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r>
      <w:r w:rsidR="00D80D51" w:rsidRPr="00D80D51">
        <w:rPr>
          <w:rFonts w:ascii="Times New Roman" w:hAnsi="Times New Roman" w:cs="Times New Roman"/>
          <w:b/>
        </w:rPr>
        <w:t xml:space="preserve">ALY6050 20906 </w:t>
      </w:r>
      <w:proofErr w:type="gramStart"/>
      <w:r w:rsidR="00D80D51" w:rsidRPr="00D80D51">
        <w:rPr>
          <w:rFonts w:ascii="Times New Roman" w:hAnsi="Times New Roman" w:cs="Times New Roman"/>
          <w:b/>
        </w:rPr>
        <w:t>Intro</w:t>
      </w:r>
      <w:proofErr w:type="gramEnd"/>
      <w:r w:rsidR="00D80D51" w:rsidRPr="00D80D51">
        <w:rPr>
          <w:rFonts w:ascii="Times New Roman" w:hAnsi="Times New Roman" w:cs="Times New Roman"/>
          <w:b/>
        </w:rPr>
        <w:t xml:space="preserve"> to Enterpri</w:t>
      </w:r>
      <w:r w:rsidR="00D80D51">
        <w:rPr>
          <w:rFonts w:ascii="Times New Roman" w:hAnsi="Times New Roman" w:cs="Times New Roman"/>
          <w:b/>
        </w:rPr>
        <w:t>se Analytics</w:t>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r>
      <w:r w:rsidR="00D80D51" w:rsidRPr="00D80D51">
        <w:t xml:space="preserve"> </w:t>
      </w:r>
      <w:r w:rsidR="00D80D51" w:rsidRPr="00D80D51">
        <w:rPr>
          <w:rFonts w:ascii="Times New Roman" w:hAnsi="Times New Roman" w:cs="Times New Roman"/>
          <w:b/>
        </w:rPr>
        <w:t>Dr. Christopher Johnson</w:t>
      </w:r>
    </w:p>
    <w:p w:rsidR="00DC1080" w:rsidRPr="00AF4D99" w:rsidRDefault="00DC1080" w:rsidP="008B6826">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008B6826">
        <w:rPr>
          <w:rFonts w:ascii="Times New Roman" w:hAnsi="Times New Roman" w:cs="Times New Roman"/>
          <w:b/>
        </w:rPr>
        <w:t xml:space="preserve">, </w:t>
      </w:r>
      <w:proofErr w:type="spellStart"/>
      <w:r w:rsidR="008B6826">
        <w:rPr>
          <w:rFonts w:ascii="Times New Roman" w:hAnsi="Times New Roman" w:cs="Times New Roman"/>
          <w:b/>
        </w:rPr>
        <w:t>Meghana</w:t>
      </w:r>
      <w:proofErr w:type="spellEnd"/>
      <w:r w:rsidR="008B6826">
        <w:rPr>
          <w:rFonts w:ascii="Times New Roman" w:hAnsi="Times New Roman" w:cs="Times New Roman"/>
          <w:b/>
        </w:rPr>
        <w:t xml:space="preserve"> </w:t>
      </w:r>
      <w:proofErr w:type="spellStart"/>
      <w:r w:rsidR="008B6826">
        <w:rPr>
          <w:rFonts w:ascii="Times New Roman" w:hAnsi="Times New Roman" w:cs="Times New Roman"/>
          <w:b/>
        </w:rPr>
        <w:t>Musunoori</w:t>
      </w:r>
      <w:proofErr w:type="spellEnd"/>
      <w:r w:rsidR="008B6826">
        <w:rPr>
          <w:rFonts w:ascii="Times New Roman" w:hAnsi="Times New Roman" w:cs="Times New Roman"/>
          <w:b/>
        </w:rPr>
        <w:t xml:space="preserve">, </w:t>
      </w:r>
      <w:r w:rsidR="008B6826" w:rsidRPr="008B6826">
        <w:rPr>
          <w:rFonts w:ascii="Times New Roman" w:hAnsi="Times New Roman" w:cs="Times New Roman"/>
          <w:b/>
        </w:rPr>
        <w:t xml:space="preserve">Anita </w:t>
      </w:r>
      <w:proofErr w:type="spellStart"/>
      <w:r w:rsidR="008B6826" w:rsidRPr="008B6826">
        <w:rPr>
          <w:rFonts w:ascii="Times New Roman" w:hAnsi="Times New Roman" w:cs="Times New Roman"/>
          <w:b/>
        </w:rPr>
        <w:t>Parmar</w:t>
      </w:r>
      <w:proofErr w:type="spellEnd"/>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w:t>
      </w:r>
      <w:r w:rsidR="00D86A6B">
        <w:rPr>
          <w:rFonts w:ascii="Times New Roman" w:hAnsi="Times New Roman" w:cs="Times New Roman"/>
          <w:b/>
        </w:rPr>
        <w:t>ass:</w:t>
      </w:r>
      <w:r w:rsidR="00D86A6B">
        <w:rPr>
          <w:rFonts w:ascii="Times New Roman" w:hAnsi="Times New Roman" w:cs="Times New Roman"/>
          <w:b/>
        </w:rPr>
        <w:tab/>
        <w:t>Fall 2019 CPS</w:t>
      </w:r>
      <w:r w:rsidR="00D86A6B">
        <w:rPr>
          <w:rFonts w:ascii="Times New Roman" w:hAnsi="Times New Roman" w:cs="Times New Roman"/>
          <w:b/>
        </w:rPr>
        <w:tab/>
        <w:t>Term: B</w:t>
      </w:r>
      <w:r w:rsidR="00A14986">
        <w:rPr>
          <w:rFonts w:ascii="Times New Roman" w:hAnsi="Times New Roman" w:cs="Times New Roman"/>
          <w:b/>
        </w:rPr>
        <w:t>. 2020</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8B6826" w:rsidP="000E5ADD">
            <w:pPr>
              <w:jc w:val="center"/>
              <w:rPr>
                <w:rFonts w:ascii="Times New Roman" w:eastAsia="Arial" w:hAnsi="Times New Roman" w:cs="Times New Roman"/>
                <w:b/>
              </w:rPr>
            </w:pPr>
            <w:r w:rsidRPr="008B6826">
              <w:rPr>
                <w:rFonts w:ascii="Times New Roman" w:eastAsia="Arial" w:hAnsi="Times New Roman" w:cs="Times New Roman"/>
                <w:b/>
              </w:rPr>
              <w:t>Signature Project- Sales Performance Analysis</w:t>
            </w:r>
          </w:p>
          <w:p w:rsidR="00DC1080" w:rsidRPr="00AF4D99" w:rsidRDefault="00DC1080" w:rsidP="00AE62E9">
            <w:pPr>
              <w:tabs>
                <w:tab w:val="left" w:pos="1980"/>
              </w:tabs>
              <w:rPr>
                <w:rFonts w:ascii="Times New Roman" w:hAnsi="Times New Roman" w:cs="Times New Roman"/>
                <w:b/>
              </w:rPr>
            </w:pPr>
          </w:p>
          <w:p w:rsidR="00DC1080" w:rsidRPr="00AF4D99" w:rsidRDefault="00DC1080" w:rsidP="009A793A">
            <w:pPr>
              <w:tabs>
                <w:tab w:val="left" w:pos="1152"/>
                <w:tab w:val="left" w:pos="3417"/>
              </w:tabs>
              <w:jc w:val="center"/>
              <w:rPr>
                <w:rFonts w:ascii="Times New Roman" w:hAnsi="Times New Roman" w:cs="Times New Roman"/>
                <w:b/>
              </w:rPr>
            </w:pPr>
            <w:r w:rsidRPr="00AF4D99">
              <w:rPr>
                <w:rFonts w:ascii="Times New Roman" w:hAnsi="Times New Roman" w:cs="Times New Roman"/>
                <w:b/>
              </w:rPr>
              <w:t>Completion  Date:</w:t>
            </w:r>
            <w:r w:rsidR="000E5ADD" w:rsidRPr="00AF4D99">
              <w:rPr>
                <w:rFonts w:ascii="Times New Roman" w:hAnsi="Times New Roman" w:cs="Times New Roman"/>
                <w:b/>
                <w:vertAlign w:val="superscript"/>
              </w:rPr>
              <w:t>t</w:t>
            </w:r>
            <w:r w:rsidR="009A793A">
              <w:rPr>
                <w:rFonts w:ascii="Times New Roman" w:hAnsi="Times New Roman" w:cs="Times New Roman"/>
                <w:b/>
              </w:rPr>
              <w:t xml:space="preserve">    </w:t>
            </w:r>
            <w:r w:rsidRPr="00AF4D99">
              <w:rPr>
                <w:rFonts w:ascii="Times New Roman" w:hAnsi="Times New Roman" w:cs="Times New Roman"/>
                <w:b/>
              </w:rPr>
              <w:t xml:space="preserve">                        Due Time:12:00am</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DC1080" w:rsidRPr="00AF4D99" w:rsidRDefault="00DC1080" w:rsidP="00DC1080">
      <w:pPr>
        <w:jc w:val="both"/>
        <w:rPr>
          <w:rFonts w:ascii="Times New Roman" w:hAnsi="Times New Roman" w:cs="Times New Roman"/>
        </w:rPr>
      </w:pPr>
      <w:r w:rsidRPr="00AF4D99">
        <w:rPr>
          <w:rFonts w:ascii="Times New Roman" w:hAnsi="Times New Roman" w:cs="Times New Roman"/>
        </w:rPr>
        <w:fldChar w:fldCharType="begin">
          <w:ffData>
            <w:name w:val="Check1"/>
            <w:enabled/>
            <w:calcOnExit w:val="0"/>
            <w:checkBox>
              <w:sizeAuto/>
              <w:default w:val="1"/>
            </w:checkBox>
          </w:ffData>
        </w:fldChar>
      </w:r>
      <w:bookmarkStart w:id="0" w:name="Check1"/>
      <w:r w:rsidRPr="00E75947">
        <w:rPr>
          <w:rFonts w:ascii="Times New Roman" w:hAnsi="Times New Roman" w:cs="Times New Roman"/>
        </w:rPr>
        <w:instrText xml:space="preserve"> FORMCHECKBOX </w:instrText>
      </w:r>
      <w:r w:rsidRPr="00AF4D99">
        <w:rPr>
          <w:rFonts w:ascii="Times New Roman" w:hAnsi="Times New Roman" w:cs="Times New Roman"/>
        </w:rPr>
      </w:r>
      <w:r w:rsidRPr="00AF4D99">
        <w:rPr>
          <w:rFonts w:ascii="Times New Roman" w:hAnsi="Times New Roman" w:cs="Times New Roman"/>
        </w:rPr>
        <w:fldChar w:fldCharType="end"/>
      </w:r>
      <w:bookmarkEnd w:id="0"/>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AE62E9" w:rsidRPr="00AF4D99">
        <w:rPr>
          <w:rFonts w:ascii="Times New Roman" w:hAnsi="Times New Roman" w:cs="Times New Roman"/>
        </w:rPr>
        <w:t>urnitin</w:t>
      </w:r>
      <w:proofErr w:type="spellEnd"/>
    </w:p>
    <w:p w:rsidR="00AE62E9" w:rsidRDefault="00AE62E9" w:rsidP="00DC1080">
      <w:pPr>
        <w:jc w:val="both"/>
        <w:rPr>
          <w:rFonts w:ascii="Times New Roman" w:hAnsi="Times New Roman" w:cs="Times New Roman"/>
        </w:rPr>
      </w:pPr>
    </w:p>
    <w:p w:rsidR="008B6826" w:rsidRDefault="008B6826" w:rsidP="008B6826">
      <w:pPr>
        <w:spacing w:after="0" w:line="480" w:lineRule="auto"/>
        <w:rPr>
          <w:rFonts w:ascii="Times New Roman" w:hAnsi="Times New Roman" w:cs="Times New Roman"/>
          <w:sz w:val="24"/>
          <w:szCs w:val="24"/>
        </w:rPr>
      </w:pP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lastRenderedPageBreak/>
        <w:t>Questions Asked</w:t>
      </w:r>
    </w:p>
    <w:p w:rsidR="008B6826" w:rsidRPr="001A312A" w:rsidRDefault="008B6826" w:rsidP="008B6826">
      <w:p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Below are some of the questions we asked about the data when we started to explore it:</w:t>
      </w:r>
    </w:p>
    <w:p w:rsidR="008B6826" w:rsidRPr="001A312A" w:rsidRDefault="008B6826" w:rsidP="008B6826">
      <w:pPr>
        <w:pStyle w:val="ListParagraph"/>
        <w:numPr>
          <w:ilvl w:val="0"/>
          <w:numId w:val="9"/>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Are there any anomalies in the data that we need to remove before doing analysis on it?</w:t>
      </w:r>
    </w:p>
    <w:p w:rsidR="008B6826" w:rsidRPr="001A312A" w:rsidRDefault="008B6826" w:rsidP="008B6826">
      <w:pPr>
        <w:pStyle w:val="ListParagraph"/>
        <w:numPr>
          <w:ilvl w:val="0"/>
          <w:numId w:val="9"/>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Is there a larger concentration of members in one part of the country over another?</w:t>
      </w:r>
    </w:p>
    <w:p w:rsidR="008B6826" w:rsidRPr="001A312A" w:rsidRDefault="008B6826" w:rsidP="008B6826">
      <w:pPr>
        <w:pStyle w:val="ListParagraph"/>
        <w:numPr>
          <w:ilvl w:val="0"/>
          <w:numId w:val="9"/>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 xml:space="preserve">Does time of year impact the fluctuations of sales data, holiday, </w:t>
      </w:r>
      <w:proofErr w:type="gramStart"/>
      <w:r w:rsidRPr="001A312A">
        <w:rPr>
          <w:rFonts w:ascii="Times New Roman" w:hAnsi="Times New Roman" w:cs="Times New Roman"/>
          <w:sz w:val="24"/>
          <w:szCs w:val="24"/>
        </w:rPr>
        <w:t>closures</w:t>
      </w:r>
      <w:proofErr w:type="gramEnd"/>
      <w:r w:rsidRPr="001A312A">
        <w:rPr>
          <w:rFonts w:ascii="Times New Roman" w:hAnsi="Times New Roman" w:cs="Times New Roman"/>
          <w:sz w:val="24"/>
          <w:szCs w:val="24"/>
        </w:rPr>
        <w:t>?</w:t>
      </w:r>
    </w:p>
    <w:p w:rsidR="008B6826" w:rsidRPr="001A312A" w:rsidRDefault="008B6826" w:rsidP="008B6826">
      <w:pPr>
        <w:pStyle w:val="ListParagraph"/>
        <w:numPr>
          <w:ilvl w:val="0"/>
          <w:numId w:val="9"/>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Who is our audience that we are presenting to and how will we change the view based on the audience and the story we want to tell them?</w:t>
      </w: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Data Sources</w:t>
      </w:r>
    </w:p>
    <w:p w:rsidR="008B6826" w:rsidRPr="001A312A" w:rsidRDefault="008B6826" w:rsidP="008B6826">
      <w:pPr>
        <w:pStyle w:val="ListParagraph"/>
        <w:numPr>
          <w:ilvl w:val="0"/>
          <w:numId w:val="10"/>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D100-Sales- FY19P1to7 from Costco</w:t>
      </w: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Variables</w:t>
      </w:r>
    </w:p>
    <w:p w:rsidR="008B6826" w:rsidRPr="001A312A" w:rsidRDefault="008B6826" w:rsidP="008B6826">
      <w:p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The following variables were taken into account while analyzing this dataset:</w:t>
      </w:r>
    </w:p>
    <w:p w:rsidR="008B6826" w:rsidRPr="001A312A" w:rsidRDefault="008B6826" w:rsidP="008B6826">
      <w:pPr>
        <w:pStyle w:val="ListParagraph"/>
        <w:numPr>
          <w:ilvl w:val="0"/>
          <w:numId w:val="10"/>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US Holidays</w:t>
      </w: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Assumptions</w:t>
      </w:r>
    </w:p>
    <w:p w:rsidR="008B6826" w:rsidRPr="001A312A" w:rsidRDefault="008B6826" w:rsidP="008B6826">
      <w:p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While analyzing the data, we noticed an anomaly with the data in Register = 999.  The data for this criterion did not match the patterns of the rest of the dataset.  Based on this, we concluded it was best to exclude where Register = 999 in order to get more accurate patterns from the rest of the dataset.</w:t>
      </w:r>
    </w:p>
    <w:p w:rsidR="008B6826" w:rsidRPr="001A312A" w:rsidRDefault="008B6826" w:rsidP="008B6826">
      <w:pPr>
        <w:spacing w:after="0" w:line="480" w:lineRule="auto"/>
        <w:rPr>
          <w:rFonts w:ascii="Times New Roman" w:hAnsi="Times New Roman" w:cs="Times New Roman"/>
          <w:sz w:val="24"/>
          <w:szCs w:val="24"/>
        </w:rPr>
      </w:pP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Methods</w:t>
      </w:r>
    </w:p>
    <w:p w:rsidR="008B6826" w:rsidRPr="001A312A" w:rsidRDefault="008B6826" w:rsidP="008B6826">
      <w:p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We used the following Tableau graphs to analyze this data:</w:t>
      </w:r>
    </w:p>
    <w:p w:rsidR="008B6826" w:rsidRPr="001A312A" w:rsidRDefault="008B6826" w:rsidP="008B6826">
      <w:pPr>
        <w:pStyle w:val="ListParagraph"/>
        <w:numPr>
          <w:ilvl w:val="0"/>
          <w:numId w:val="10"/>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Geographical maps</w:t>
      </w:r>
    </w:p>
    <w:p w:rsidR="008B6826" w:rsidRPr="001A312A" w:rsidRDefault="008B6826" w:rsidP="008B6826">
      <w:pPr>
        <w:pStyle w:val="ListParagraph"/>
        <w:numPr>
          <w:ilvl w:val="0"/>
          <w:numId w:val="10"/>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bar charts</w:t>
      </w:r>
    </w:p>
    <w:p w:rsidR="008B6826" w:rsidRPr="001A312A" w:rsidRDefault="008B6826" w:rsidP="008B6826">
      <w:pPr>
        <w:pStyle w:val="ListParagraph"/>
        <w:numPr>
          <w:ilvl w:val="0"/>
          <w:numId w:val="10"/>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t>line graphs</w:t>
      </w:r>
    </w:p>
    <w:p w:rsidR="008B6826" w:rsidRPr="001A312A" w:rsidRDefault="008B6826" w:rsidP="008B6826">
      <w:pPr>
        <w:spacing w:after="0" w:line="480" w:lineRule="auto"/>
        <w:rPr>
          <w:rFonts w:ascii="Times New Roman" w:hAnsi="Times New Roman" w:cs="Times New Roman"/>
          <w:sz w:val="24"/>
          <w:szCs w:val="24"/>
        </w:rPr>
      </w:pPr>
      <w:r w:rsidRPr="001A312A">
        <w:rPr>
          <w:rFonts w:ascii="Times New Roman" w:hAnsi="Times New Roman" w:cs="Times New Roman"/>
          <w:sz w:val="24"/>
          <w:szCs w:val="24"/>
        </w:rPr>
        <w:lastRenderedPageBreak/>
        <w:t xml:space="preserve">In addition, we found that creating a hierarchy from State </w:t>
      </w:r>
      <w:r w:rsidRPr="001A312A">
        <w:rPr>
          <w:rFonts w:ascii="Times New Roman" w:hAnsi="Times New Roman" w:cs="Times New Roman"/>
          <w:sz w:val="24"/>
          <w:szCs w:val="24"/>
        </w:rPr>
        <w:sym w:font="Wingdings" w:char="F0E0"/>
      </w:r>
      <w:r w:rsidRPr="001A312A">
        <w:rPr>
          <w:rFonts w:ascii="Times New Roman" w:hAnsi="Times New Roman" w:cs="Times New Roman"/>
          <w:sz w:val="24"/>
          <w:szCs w:val="24"/>
        </w:rPr>
        <w:t xml:space="preserve"> City </w:t>
      </w:r>
      <w:r w:rsidRPr="001A312A">
        <w:rPr>
          <w:rFonts w:ascii="Times New Roman" w:hAnsi="Times New Roman" w:cs="Times New Roman"/>
          <w:sz w:val="24"/>
          <w:szCs w:val="24"/>
        </w:rPr>
        <w:sym w:font="Wingdings" w:char="F0E0"/>
      </w:r>
      <w:r w:rsidRPr="001A312A">
        <w:rPr>
          <w:rFonts w:ascii="Times New Roman" w:hAnsi="Times New Roman" w:cs="Times New Roman"/>
          <w:sz w:val="24"/>
          <w:szCs w:val="24"/>
        </w:rPr>
        <w:t xml:space="preserve"> Warehouse </w:t>
      </w:r>
      <w:r w:rsidRPr="001A312A">
        <w:rPr>
          <w:rFonts w:ascii="Times New Roman" w:hAnsi="Times New Roman" w:cs="Times New Roman"/>
          <w:sz w:val="24"/>
          <w:szCs w:val="24"/>
        </w:rPr>
        <w:sym w:font="Wingdings" w:char="F0E0"/>
      </w:r>
      <w:r w:rsidRPr="001A312A">
        <w:rPr>
          <w:rFonts w:ascii="Times New Roman" w:hAnsi="Times New Roman" w:cs="Times New Roman"/>
          <w:sz w:val="24"/>
          <w:szCs w:val="24"/>
        </w:rPr>
        <w:t xml:space="preserve"> Register was a good way to break down the data into more detail.</w:t>
      </w: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PART – A:</w:t>
      </w: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Findings</w:t>
      </w:r>
    </w:p>
    <w:p w:rsidR="008B6826" w:rsidRPr="001A312A" w:rsidRDefault="008B6826" w:rsidP="008B6826">
      <w:pPr>
        <w:pStyle w:val="ListParagraph"/>
        <w:numPr>
          <w:ilvl w:val="0"/>
          <w:numId w:val="11"/>
        </w:num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Memberships at Costco differ by the state you are in.</w:t>
      </w:r>
    </w:p>
    <w:p w:rsidR="008B6826" w:rsidRPr="001A312A" w:rsidRDefault="008B6826" w:rsidP="008B6826">
      <w:pPr>
        <w:pStyle w:val="ListParagraph"/>
        <w:spacing w:after="0" w:line="480" w:lineRule="auto"/>
        <w:rPr>
          <w:rFonts w:ascii="Times New Roman" w:hAnsi="Times New Roman" w:cs="Times New Roman"/>
          <w:sz w:val="24"/>
          <w:szCs w:val="24"/>
        </w:rPr>
      </w:pPr>
      <w:r w:rsidRPr="001A312A">
        <w:rPr>
          <w:rFonts w:ascii="Times New Roman" w:hAnsi="Times New Roman" w:cs="Times New Roman"/>
          <w:sz w:val="24"/>
          <w:szCs w:val="24"/>
        </w:rPr>
        <w:t xml:space="preserve">Per the graph below, we found that once Issaquah was excluded as a city, California had the highest number of memberships and South Dakota and Oklahoma had the lowest.  Another interesting finding was that Arkansas did not have any memberships.  Is this due to it being </w:t>
      </w:r>
      <w:proofErr w:type="spellStart"/>
      <w:r w:rsidRPr="001A312A">
        <w:rPr>
          <w:rFonts w:ascii="Times New Roman" w:hAnsi="Times New Roman" w:cs="Times New Roman"/>
          <w:sz w:val="24"/>
          <w:szCs w:val="24"/>
        </w:rPr>
        <w:t>Walmart’s</w:t>
      </w:r>
      <w:proofErr w:type="spellEnd"/>
      <w:r w:rsidRPr="001A312A">
        <w:rPr>
          <w:rFonts w:ascii="Times New Roman" w:hAnsi="Times New Roman" w:cs="Times New Roman"/>
          <w:sz w:val="24"/>
          <w:szCs w:val="24"/>
        </w:rPr>
        <w:t xml:space="preserve"> headquarters, so there is no Costco in that state?</w:t>
      </w:r>
    </w:p>
    <w:p w:rsidR="008B6826" w:rsidRPr="001A312A" w:rsidRDefault="008B6826" w:rsidP="008B6826">
      <w:pPr>
        <w:pStyle w:val="ListParagraph"/>
        <w:spacing w:after="0" w:line="480" w:lineRule="auto"/>
        <w:rPr>
          <w:rFonts w:ascii="Times New Roman" w:hAnsi="Times New Roman" w:cs="Times New Roman"/>
          <w:sz w:val="24"/>
          <w:szCs w:val="24"/>
        </w:rPr>
      </w:pPr>
      <w:r w:rsidRPr="001A312A">
        <w:rPr>
          <w:rFonts w:ascii="Times New Roman" w:hAnsi="Times New Roman" w:cs="Times New Roman"/>
          <w:noProof/>
          <w:sz w:val="24"/>
          <w:szCs w:val="24"/>
        </w:rPr>
        <w:drawing>
          <wp:inline distT="0" distB="0" distL="0" distR="0" wp14:anchorId="6BB1DC33" wp14:editId="21598DA9">
            <wp:extent cx="5569622" cy="34244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787" cy="3421511"/>
                    </a:xfrm>
                    <a:prstGeom prst="rect">
                      <a:avLst/>
                    </a:prstGeom>
                  </pic:spPr>
                </pic:pic>
              </a:graphicData>
            </a:graphic>
          </wp:inline>
        </w:drawing>
      </w:r>
    </w:p>
    <w:p w:rsidR="008B6826" w:rsidRPr="001A312A" w:rsidRDefault="008B6826" w:rsidP="008B6826">
      <w:pPr>
        <w:pStyle w:val="ListParagraph"/>
        <w:spacing w:after="0" w:line="480" w:lineRule="auto"/>
        <w:rPr>
          <w:rFonts w:ascii="Times New Roman" w:hAnsi="Times New Roman" w:cs="Times New Roman"/>
          <w:sz w:val="24"/>
          <w:szCs w:val="24"/>
        </w:rPr>
      </w:pPr>
    </w:p>
    <w:p w:rsidR="008B6826" w:rsidRPr="001A312A" w:rsidRDefault="008B6826" w:rsidP="008B6826">
      <w:pPr>
        <w:pStyle w:val="ListParagraph"/>
        <w:numPr>
          <w:ilvl w:val="0"/>
          <w:numId w:val="11"/>
        </w:num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Sales data is fairly consistent across months other than for Holidays</w:t>
      </w:r>
    </w:p>
    <w:p w:rsidR="008B6826" w:rsidRPr="001A312A" w:rsidRDefault="008B6826" w:rsidP="008B6826">
      <w:pPr>
        <w:pStyle w:val="ListParagraph"/>
        <w:spacing w:after="0" w:line="480" w:lineRule="auto"/>
        <w:rPr>
          <w:rFonts w:ascii="Times New Roman" w:hAnsi="Times New Roman" w:cs="Times New Roman"/>
          <w:sz w:val="24"/>
          <w:szCs w:val="24"/>
        </w:rPr>
      </w:pPr>
      <w:r w:rsidRPr="001A312A">
        <w:rPr>
          <w:rFonts w:ascii="Times New Roman" w:hAnsi="Times New Roman" w:cs="Times New Roman"/>
          <w:sz w:val="24"/>
          <w:szCs w:val="24"/>
        </w:rPr>
        <w:lastRenderedPageBreak/>
        <w:t>Generally speaking, it appears that Sales data stays at around 2M consistently.  The Black Friday weekend and lead up to, shows the peak of sales, with close to Christmas time as the second busiest time.</w:t>
      </w:r>
    </w:p>
    <w:p w:rsidR="008B6826" w:rsidRPr="001A312A" w:rsidRDefault="008B6826" w:rsidP="008B6826">
      <w:pPr>
        <w:pStyle w:val="ListParagraph"/>
        <w:spacing w:after="0" w:line="480" w:lineRule="auto"/>
        <w:rPr>
          <w:rFonts w:ascii="Times New Roman" w:hAnsi="Times New Roman" w:cs="Times New Roman"/>
          <w:sz w:val="24"/>
          <w:szCs w:val="24"/>
        </w:rPr>
      </w:pPr>
      <w:r w:rsidRPr="001A312A">
        <w:rPr>
          <w:rFonts w:ascii="Times New Roman" w:hAnsi="Times New Roman" w:cs="Times New Roman"/>
          <w:sz w:val="24"/>
          <w:szCs w:val="24"/>
        </w:rPr>
        <w:t>Days where there are close to no sales are days were the warehouses were closed.</w:t>
      </w:r>
    </w:p>
    <w:p w:rsidR="008B6826" w:rsidRDefault="008B6826" w:rsidP="008B6826">
      <w:pPr>
        <w:pStyle w:val="ListParagraph"/>
        <w:spacing w:after="0" w:line="480" w:lineRule="auto"/>
        <w:rPr>
          <w:rFonts w:ascii="Times New Roman" w:hAnsi="Times New Roman" w:cs="Times New Roman"/>
          <w:sz w:val="24"/>
          <w:szCs w:val="24"/>
        </w:rPr>
      </w:pPr>
      <w:r w:rsidRPr="001A312A">
        <w:rPr>
          <w:rFonts w:ascii="Times New Roman" w:hAnsi="Times New Roman" w:cs="Times New Roman"/>
          <w:noProof/>
          <w:sz w:val="24"/>
          <w:szCs w:val="24"/>
        </w:rPr>
        <w:drawing>
          <wp:inline distT="0" distB="0" distL="0" distR="0" wp14:anchorId="42CAD9FD" wp14:editId="7B199034">
            <wp:extent cx="4671484" cy="2980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2275" cy="2980572"/>
                    </a:xfrm>
                    <a:prstGeom prst="rect">
                      <a:avLst/>
                    </a:prstGeom>
                  </pic:spPr>
                </pic:pic>
              </a:graphicData>
            </a:graphic>
          </wp:inline>
        </w:drawing>
      </w:r>
    </w:p>
    <w:p w:rsidR="008B6826" w:rsidRPr="004B4AA9" w:rsidRDefault="008B6826" w:rsidP="008B6826">
      <w:pPr>
        <w:pStyle w:val="ListParagraph"/>
        <w:numPr>
          <w:ilvl w:val="0"/>
          <w:numId w:val="11"/>
        </w:numPr>
        <w:spacing w:after="0" w:line="480" w:lineRule="auto"/>
        <w:rPr>
          <w:rFonts w:ascii="Times New Roman" w:hAnsi="Times New Roman" w:cs="Times New Roman"/>
          <w:b/>
          <w:bCs/>
          <w:sz w:val="24"/>
          <w:szCs w:val="24"/>
        </w:rPr>
      </w:pPr>
      <w:r w:rsidRPr="004B4AA9">
        <w:rPr>
          <w:rFonts w:ascii="Times New Roman" w:hAnsi="Times New Roman" w:cs="Times New Roman"/>
          <w:b/>
          <w:bCs/>
          <w:sz w:val="24"/>
          <w:szCs w:val="24"/>
        </w:rPr>
        <w:t xml:space="preserve"> </w:t>
      </w:r>
      <w:r>
        <w:rPr>
          <w:rFonts w:ascii="Times New Roman" w:hAnsi="Times New Roman" w:cs="Times New Roman"/>
          <w:b/>
          <w:bCs/>
          <w:sz w:val="24"/>
          <w:szCs w:val="24"/>
        </w:rPr>
        <w:t>S</w:t>
      </w:r>
      <w:r w:rsidRPr="004B4AA9">
        <w:rPr>
          <w:rFonts w:ascii="Times New Roman" w:hAnsi="Times New Roman" w:cs="Times New Roman"/>
          <w:b/>
          <w:bCs/>
          <w:sz w:val="24"/>
          <w:szCs w:val="24"/>
        </w:rPr>
        <w:t>ales and refunds by each month</w:t>
      </w:r>
    </w:p>
    <w:p w:rsidR="008B6826" w:rsidRDefault="008B6826" w:rsidP="008B6826">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A line graph representing the amount of sales for each month is created by using sales date in terms of months as dimension and the sum of Daily units at sell as the measure.</w:t>
      </w:r>
    </w:p>
    <w:p w:rsidR="008B6826" w:rsidRPr="00E4079D" w:rsidRDefault="008B6826" w:rsidP="008B6826">
      <w:pPr>
        <w:spacing w:after="0"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0F5B88" wp14:editId="75375329">
            <wp:extent cx="5603589" cy="2553265"/>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389422.tmp"/>
                    <pic:cNvPicPr/>
                  </pic:nvPicPr>
                  <pic:blipFill>
                    <a:blip r:embed="rId10">
                      <a:extLst>
                        <a:ext uri="{28A0092B-C50C-407E-A947-70E740481C1C}">
                          <a14:useLocalDpi xmlns:a14="http://schemas.microsoft.com/office/drawing/2010/main" val="0"/>
                        </a:ext>
                      </a:extLst>
                    </a:blip>
                    <a:stretch>
                      <a:fillRect/>
                    </a:stretch>
                  </pic:blipFill>
                  <pic:spPr>
                    <a:xfrm>
                      <a:off x="0" y="0"/>
                      <a:ext cx="5608065" cy="2555304"/>
                    </a:xfrm>
                    <a:prstGeom prst="rect">
                      <a:avLst/>
                    </a:prstGeom>
                  </pic:spPr>
                </pic:pic>
              </a:graphicData>
            </a:graphic>
          </wp:inline>
        </w:drawing>
      </w:r>
    </w:p>
    <w:p w:rsidR="008B6826" w:rsidRDefault="008B6826" w:rsidP="008B6826">
      <w:pPr>
        <w:spacing w:after="0"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From the above graph we can observe that Costco has highest sales in the month of November i.e. $65,407,927 and lowest sales in the month of March i.e. $18,919,365. The drastic increase of sales in the November might be due to Black Friday and Christmas sales.</w:t>
      </w:r>
    </w:p>
    <w:p w:rsidR="008B6826" w:rsidRDefault="008B6826" w:rsidP="008B6826">
      <w:pPr>
        <w:spacing w:after="0"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38E29C" wp14:editId="6A5A6C56">
            <wp:extent cx="5647837" cy="3511072"/>
            <wp:effectExtent l="0" t="0" r="0" b="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382494.tmp"/>
                    <pic:cNvPicPr/>
                  </pic:nvPicPr>
                  <pic:blipFill>
                    <a:blip r:embed="rId11">
                      <a:extLst>
                        <a:ext uri="{28A0092B-C50C-407E-A947-70E740481C1C}">
                          <a14:useLocalDpi xmlns:a14="http://schemas.microsoft.com/office/drawing/2010/main" val="0"/>
                        </a:ext>
                      </a:extLst>
                    </a:blip>
                    <a:stretch>
                      <a:fillRect/>
                    </a:stretch>
                  </pic:blipFill>
                  <pic:spPr>
                    <a:xfrm>
                      <a:off x="0" y="0"/>
                      <a:ext cx="5652643" cy="3514060"/>
                    </a:xfrm>
                    <a:prstGeom prst="rect">
                      <a:avLst/>
                    </a:prstGeom>
                  </pic:spPr>
                </pic:pic>
              </a:graphicData>
            </a:graphic>
          </wp:inline>
        </w:drawing>
      </w:r>
    </w:p>
    <w:p w:rsidR="008B6826" w:rsidRDefault="008B6826" w:rsidP="008B6826">
      <w:pPr>
        <w:pStyle w:val="ListParagraph"/>
        <w:numPr>
          <w:ilvl w:val="0"/>
          <w:numId w:val="14"/>
        </w:numPr>
        <w:spacing w:after="0" w:line="480" w:lineRule="auto"/>
        <w:rPr>
          <w:rFonts w:ascii="Times New Roman" w:hAnsi="Times New Roman" w:cs="Times New Roman"/>
          <w:sz w:val="24"/>
          <w:szCs w:val="24"/>
        </w:rPr>
      </w:pPr>
      <w:r w:rsidRPr="00E6035E">
        <w:rPr>
          <w:rFonts w:ascii="Times New Roman" w:hAnsi="Times New Roman" w:cs="Times New Roman"/>
          <w:sz w:val="24"/>
          <w:szCs w:val="24"/>
        </w:rPr>
        <w:t xml:space="preserve">The amount of refund in each month graph is created by using the Daily sales in units as a dimension where all the units that are negative are grouped together as Refund items and all the units that are positive are grouped together as Purchased items. </w:t>
      </w:r>
    </w:p>
    <w:p w:rsidR="008B6826" w:rsidRDefault="008B6826" w:rsidP="008B6826">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The sales date in terms of months and the refund flag are also used as dimensions and the sum of Daily sales at sell is used as the measure.</w:t>
      </w:r>
    </w:p>
    <w:p w:rsidR="008B6826" w:rsidRDefault="008B6826" w:rsidP="008B6826">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The daily sales in units is filtered to select only refund items and refund flag is filtered to select only “Y” i.e. the items for which the refund key is pressed</w:t>
      </w:r>
    </w:p>
    <w:p w:rsidR="008B6826" w:rsidRPr="00E6035E" w:rsidRDefault="008B6826" w:rsidP="008B6826">
      <w:pPr>
        <w:pStyle w:val="ListParagraph"/>
        <w:numPr>
          <w:ilvl w:val="0"/>
          <w:numId w:val="1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From the resultant graph we can see that December has highest amount of refunds i.e. $19,815,687 and March has the lowest amount of refunds i.e. $6,385,207. </w:t>
      </w:r>
    </w:p>
    <w:p w:rsidR="008B6826" w:rsidRDefault="008B6826" w:rsidP="008B6826">
      <w:pPr>
        <w:spacing w:after="0" w:line="480" w:lineRule="auto"/>
        <w:ind w:left="360"/>
        <w:rPr>
          <w:rFonts w:ascii="Times New Roman" w:hAnsi="Times New Roman" w:cs="Times New Roman"/>
          <w:b/>
          <w:bCs/>
          <w:sz w:val="24"/>
          <w:szCs w:val="24"/>
        </w:rPr>
      </w:pPr>
    </w:p>
    <w:p w:rsidR="008B6826" w:rsidRPr="001A312A" w:rsidRDefault="008B6826" w:rsidP="008B6826">
      <w:p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lastRenderedPageBreak/>
        <w:t>PART – B:</w:t>
      </w:r>
    </w:p>
    <w:p w:rsidR="008B6826" w:rsidRDefault="008B6826" w:rsidP="008B6826">
      <w:pPr>
        <w:pStyle w:val="ListParagraph"/>
        <w:numPr>
          <w:ilvl w:val="0"/>
          <w:numId w:val="13"/>
        </w:num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Stock suggestions by region and time</w:t>
      </w:r>
    </w:p>
    <w:p w:rsidR="008B6826" w:rsidRPr="008B6826" w:rsidRDefault="008B6826" w:rsidP="008B6826">
      <w:pPr>
        <w:pStyle w:val="ListParagraph"/>
        <w:numPr>
          <w:ilvl w:val="0"/>
          <w:numId w:val="12"/>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In order to find the amount of stocking that we need to do per item per state in different months, we assign 2 maps (geographic and tree map) and then link them together setting the interactive mode </w:t>
      </w:r>
    </w:p>
    <w:p w:rsidR="008B6826" w:rsidRPr="008B6826" w:rsidRDefault="008B6826" w:rsidP="008B6826">
      <w:pPr>
        <w:pStyle w:val="ListParagraph"/>
        <w:numPr>
          <w:ilvl w:val="0"/>
          <w:numId w:val="12"/>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The Daily unit sales are demonstrated by the heat chart and we must make sure that the 2 monthly filters have to match each other in order to get the right result </w:t>
      </w:r>
    </w:p>
    <w:p w:rsidR="008B6826" w:rsidRPr="008B6826" w:rsidRDefault="008B6826" w:rsidP="008B6826">
      <w:pPr>
        <w:pStyle w:val="ListParagraph"/>
        <w:numPr>
          <w:ilvl w:val="0"/>
          <w:numId w:val="12"/>
        </w:numPr>
        <w:spacing w:after="0" w:line="480" w:lineRule="auto"/>
        <w:rPr>
          <w:rFonts w:ascii="Times New Roman" w:hAnsi="Times New Roman" w:cs="Times New Roman"/>
          <w:b/>
          <w:bCs/>
          <w:sz w:val="24"/>
          <w:szCs w:val="24"/>
        </w:rPr>
      </w:pPr>
      <w:r>
        <w:rPr>
          <w:rFonts w:ascii="Times New Roman" w:hAnsi="Times New Roman" w:cs="Times New Roman"/>
          <w:sz w:val="24"/>
          <w:szCs w:val="24"/>
        </w:rPr>
        <w:t>From a respective point of view, California has the hig</w:t>
      </w:r>
      <w:r w:rsidR="00A166A6">
        <w:rPr>
          <w:rFonts w:ascii="Times New Roman" w:hAnsi="Times New Roman" w:cs="Times New Roman"/>
          <w:sz w:val="24"/>
          <w:szCs w:val="24"/>
        </w:rPr>
        <w:t xml:space="preserve">hest number of units sold in every month (from 8000 to approximately 15000 units per day). This followed by other states in the West coast. Midwestern and East coast states have the lowest number of daily sales in unit. Additionally, from the Item Ranking tree map, we see that Dell and HP computers remain best sellers for the company. Particularly Dell I5570 15.6 and HP 15-CS0052CL contributed to more than half of the average unit sales each month. </w:t>
      </w:r>
    </w:p>
    <w:p w:rsidR="008B6826" w:rsidRDefault="008B6826" w:rsidP="008B6826">
      <w:pPr>
        <w:spacing w:after="0" w:line="480" w:lineRule="auto"/>
        <w:jc w:val="center"/>
        <w:rPr>
          <w:rFonts w:ascii="Times New Roman" w:hAnsi="Times New Roman" w:cs="Times New Roman"/>
          <w:b/>
          <w:bCs/>
          <w:sz w:val="24"/>
          <w:szCs w:val="24"/>
        </w:rPr>
      </w:pPr>
      <w:bookmarkStart w:id="1" w:name="_GoBack"/>
      <w:r>
        <w:rPr>
          <w:noProof/>
        </w:rPr>
        <w:drawing>
          <wp:inline distT="0" distB="0" distL="0" distR="0" wp14:anchorId="4B0F44C2" wp14:editId="59026477">
            <wp:extent cx="4305782" cy="290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689" t="24779" r="33546" b="11947"/>
                    <a:stretch/>
                  </pic:blipFill>
                  <pic:spPr bwMode="auto">
                    <a:xfrm>
                      <a:off x="0" y="0"/>
                      <a:ext cx="4326387" cy="2918269"/>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8B6826" w:rsidRPr="001A312A" w:rsidRDefault="008B6826" w:rsidP="008B6826">
      <w:pPr>
        <w:pStyle w:val="ListParagraph"/>
        <w:numPr>
          <w:ilvl w:val="0"/>
          <w:numId w:val="13"/>
        </w:numPr>
        <w:spacing w:after="0" w:line="480" w:lineRule="auto"/>
        <w:rPr>
          <w:rFonts w:ascii="Times New Roman" w:hAnsi="Times New Roman" w:cs="Times New Roman"/>
          <w:b/>
          <w:bCs/>
          <w:sz w:val="24"/>
          <w:szCs w:val="24"/>
        </w:rPr>
      </w:pPr>
      <w:r w:rsidRPr="001A312A">
        <w:rPr>
          <w:rFonts w:ascii="Times New Roman" w:hAnsi="Times New Roman" w:cs="Times New Roman"/>
          <w:b/>
          <w:bCs/>
          <w:sz w:val="24"/>
          <w:szCs w:val="24"/>
        </w:rPr>
        <w:t>Correlation between the frequency of purchase of any item and the region or the city of purchase</w:t>
      </w:r>
    </w:p>
    <w:p w:rsidR="008B6826" w:rsidRPr="001A312A" w:rsidRDefault="008B6826" w:rsidP="008B6826">
      <w:pPr>
        <w:pStyle w:val="ListParagraph"/>
        <w:numPr>
          <w:ilvl w:val="0"/>
          <w:numId w:val="12"/>
        </w:numPr>
        <w:spacing w:after="0" w:line="480" w:lineRule="auto"/>
        <w:rPr>
          <w:rFonts w:ascii="Times New Roman" w:hAnsi="Times New Roman" w:cs="Times New Roman"/>
          <w:sz w:val="24"/>
          <w:szCs w:val="24"/>
        </w:rPr>
      </w:pPr>
      <w:r w:rsidRPr="001A312A">
        <w:rPr>
          <w:rFonts w:ascii="Times New Roman" w:hAnsi="Times New Roman" w:cs="Times New Roman"/>
          <w:sz w:val="24"/>
          <w:szCs w:val="24"/>
        </w:rPr>
        <w:lastRenderedPageBreak/>
        <w:t>In order to find if there exist any correlation between the frequency of purchase of any item and the region, we first calculated the frequency of sales per item and region</w:t>
      </w:r>
    </w:p>
    <w:p w:rsidR="008B6826" w:rsidRPr="00E6316D" w:rsidRDefault="008B6826" w:rsidP="008B6826">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E6316D">
        <w:rPr>
          <w:rFonts w:ascii="Times New Roman" w:hAnsi="Times New Roman" w:cs="Times New Roman"/>
          <w:sz w:val="24"/>
          <w:szCs w:val="24"/>
        </w:rPr>
        <w:t xml:space="preserve"> </w:t>
      </w:r>
      <w:r w:rsidR="00A166A6">
        <w:rPr>
          <w:rFonts w:ascii="Times New Roman" w:hAnsi="Times New Roman" w:cs="Times New Roman"/>
          <w:sz w:val="24"/>
          <w:szCs w:val="24"/>
        </w:rPr>
        <w:t xml:space="preserve">   </w:t>
      </w:r>
      <m:oMath>
        <m:r>
          <w:rPr>
            <w:rFonts w:ascii="Cambria Math" w:hAnsi="Cambria Math" w:cs="Times New Roman"/>
            <w:sz w:val="24"/>
            <w:szCs w:val="24"/>
          </w:rPr>
          <m:t>Frequency of sales per item={FIXED</m:t>
        </m:r>
        <m:d>
          <m:dPr>
            <m:begChr m:val="["/>
            <m:endChr m:val="]"/>
            <m:ctrlPr>
              <w:rPr>
                <w:rFonts w:ascii="Cambria Math" w:hAnsi="Cambria Math" w:cs="Times New Roman"/>
                <w:i/>
                <w:sz w:val="24"/>
                <w:szCs w:val="24"/>
              </w:rPr>
            </m:ctrlPr>
          </m:dPr>
          <m:e>
            <m:r>
              <w:rPr>
                <w:rFonts w:ascii="Cambria Math" w:hAnsi="Cambria Math" w:cs="Times New Roman"/>
                <w:sz w:val="24"/>
                <w:szCs w:val="24"/>
              </w:rPr>
              <m:t>Item description1</m:t>
            </m:r>
          </m:e>
        </m:d>
        <m:r>
          <w:rPr>
            <w:rFonts w:ascii="Cambria Math" w:hAnsi="Cambria Math" w:cs="Times New Roman"/>
            <w:sz w:val="24"/>
            <w:szCs w:val="24"/>
          </w:rPr>
          <m:t>:COUNT(</m:t>
        </m:r>
        <m:d>
          <m:dPr>
            <m:begChr m:val="["/>
            <m:endChr m:val="]"/>
            <m:ctrlPr>
              <w:rPr>
                <w:rFonts w:ascii="Cambria Math" w:hAnsi="Cambria Math" w:cs="Times New Roman"/>
                <w:i/>
                <w:sz w:val="24"/>
                <w:szCs w:val="24"/>
              </w:rPr>
            </m:ctrlPr>
          </m:dPr>
          <m:e>
            <m:r>
              <w:rPr>
                <w:rFonts w:ascii="Cambria Math" w:hAnsi="Cambria Math" w:cs="Times New Roman"/>
                <w:sz w:val="24"/>
                <w:szCs w:val="24"/>
              </w:rPr>
              <m:t>Daily sales in units</m:t>
            </m:r>
          </m:e>
        </m:d>
        <m:r>
          <w:rPr>
            <w:rFonts w:ascii="Cambria Math" w:hAnsi="Cambria Math" w:cs="Times New Roman"/>
            <w:sz w:val="24"/>
            <w:szCs w:val="24"/>
          </w:rPr>
          <m:t>)</m:t>
        </m:r>
      </m:oMath>
      <w:r w:rsidRPr="00E6316D">
        <w:rPr>
          <w:rFonts w:ascii="Times New Roman" w:eastAsiaTheme="minorEastAsia" w:hAnsi="Times New Roman" w:cs="Times New Roman"/>
          <w:sz w:val="24"/>
          <w:szCs w:val="24"/>
        </w:rPr>
        <w:t>}</w:t>
      </w:r>
    </w:p>
    <w:p w:rsidR="008B6826" w:rsidRPr="001A312A" w:rsidRDefault="008B6826" w:rsidP="008B6826">
      <w:pPr>
        <w:spacing w:after="0" w:line="480" w:lineRule="auto"/>
        <w:rPr>
          <w:rFonts w:ascii="Times New Roman" w:eastAsiaTheme="minorEastAsia" w:hAnsi="Times New Roman" w:cs="Times New Roman"/>
          <w:sz w:val="24"/>
          <w:szCs w:val="24"/>
        </w:rPr>
      </w:pPr>
      <w:r w:rsidRPr="001A312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m:oMath>
        <m:r>
          <w:rPr>
            <w:rFonts w:ascii="Cambria Math" w:hAnsi="Cambria Math" w:cs="Times New Roman"/>
            <w:sz w:val="24"/>
            <w:szCs w:val="24"/>
          </w:rPr>
          <m:t>Frequency of sales per region={FIXED</m:t>
        </m:r>
        <m:d>
          <m:dPr>
            <m:begChr m:val="["/>
            <m:endChr m:val="]"/>
            <m:ctrlPr>
              <w:rPr>
                <w:rFonts w:ascii="Cambria Math" w:hAnsi="Cambria Math" w:cs="Times New Roman"/>
                <w:i/>
                <w:sz w:val="24"/>
                <w:szCs w:val="24"/>
              </w:rPr>
            </m:ctrlPr>
          </m:dPr>
          <m:e>
            <m:r>
              <w:rPr>
                <w:rFonts w:ascii="Cambria Math" w:hAnsi="Cambria Math" w:cs="Times New Roman"/>
                <w:sz w:val="24"/>
                <w:szCs w:val="24"/>
              </w:rPr>
              <m:t>Region</m:t>
            </m:r>
          </m:e>
        </m:d>
        <m:r>
          <w:rPr>
            <w:rFonts w:ascii="Cambria Math" w:hAnsi="Cambria Math" w:cs="Times New Roman"/>
            <w:sz w:val="24"/>
            <w:szCs w:val="24"/>
          </w:rPr>
          <m:t>:COUNT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Daily sales in units</m:t>
                </m:r>
              </m:e>
            </m:d>
          </m:e>
        </m:d>
        <m:r>
          <w:rPr>
            <w:rFonts w:ascii="Cambria Math" w:hAnsi="Cambria Math" w:cs="Times New Roman"/>
            <w:sz w:val="24"/>
            <w:szCs w:val="24"/>
          </w:rPr>
          <m:t>}</m:t>
        </m:r>
      </m:oMath>
    </w:p>
    <w:p w:rsidR="008B6826" w:rsidRPr="001A312A" w:rsidRDefault="008B6826" w:rsidP="008B6826">
      <w:pPr>
        <w:pStyle w:val="ListParagraph"/>
        <w:numPr>
          <w:ilvl w:val="0"/>
          <w:numId w:val="12"/>
        </w:numPr>
        <w:spacing w:after="0" w:line="480" w:lineRule="auto"/>
        <w:rPr>
          <w:rFonts w:ascii="Times New Roman" w:eastAsiaTheme="minorEastAsia" w:hAnsi="Times New Roman" w:cs="Times New Roman"/>
          <w:sz w:val="24"/>
          <w:szCs w:val="24"/>
        </w:rPr>
      </w:pPr>
      <w:r w:rsidRPr="001A312A">
        <w:rPr>
          <w:rFonts w:ascii="Times New Roman" w:eastAsiaTheme="minorEastAsia" w:hAnsi="Times New Roman" w:cs="Times New Roman"/>
          <w:sz w:val="24"/>
          <w:szCs w:val="24"/>
        </w:rPr>
        <w:t xml:space="preserve">From the above two measures we can now plot a scatter plot which shows any correlation that exists between </w:t>
      </w:r>
    </w:p>
    <w:p w:rsidR="008B6826" w:rsidRPr="001A312A" w:rsidRDefault="008B6826" w:rsidP="008B6826">
      <w:pPr>
        <w:spacing w:after="0" w:line="480" w:lineRule="auto"/>
        <w:rPr>
          <w:rFonts w:ascii="Times New Roman" w:eastAsiaTheme="minorEastAsia" w:hAnsi="Times New Roman" w:cs="Times New Roman"/>
          <w:sz w:val="24"/>
          <w:szCs w:val="24"/>
        </w:rPr>
      </w:pPr>
      <w:r w:rsidRPr="001A312A">
        <w:rPr>
          <w:rFonts w:ascii="Times New Roman" w:eastAsiaTheme="minorEastAsia" w:hAnsi="Times New Roman" w:cs="Times New Roman"/>
          <w:sz w:val="24"/>
          <w:szCs w:val="24"/>
        </w:rPr>
        <w:t xml:space="preserve">            </w:t>
      </w:r>
      <w:proofErr w:type="gramStart"/>
      <w:r w:rsidRPr="001A312A">
        <w:rPr>
          <w:rFonts w:ascii="Times New Roman" w:eastAsiaTheme="minorEastAsia" w:hAnsi="Times New Roman" w:cs="Times New Roman"/>
          <w:sz w:val="24"/>
          <w:szCs w:val="24"/>
        </w:rPr>
        <w:t>frequency</w:t>
      </w:r>
      <w:proofErr w:type="gramEnd"/>
      <w:r w:rsidRPr="001A312A">
        <w:rPr>
          <w:rFonts w:ascii="Times New Roman" w:eastAsiaTheme="minorEastAsia" w:hAnsi="Times New Roman" w:cs="Times New Roman"/>
          <w:sz w:val="24"/>
          <w:szCs w:val="24"/>
        </w:rPr>
        <w:t xml:space="preserve"> of purchase of any item and region. </w:t>
      </w:r>
    </w:p>
    <w:p w:rsidR="008B6826" w:rsidRPr="001A312A" w:rsidRDefault="008B6826" w:rsidP="008B6826">
      <w:pPr>
        <w:pStyle w:val="ListParagraph"/>
        <w:numPr>
          <w:ilvl w:val="0"/>
          <w:numId w:val="12"/>
        </w:numPr>
        <w:spacing w:after="0" w:line="480" w:lineRule="auto"/>
        <w:rPr>
          <w:rFonts w:ascii="Times New Roman" w:eastAsiaTheme="minorEastAsia" w:hAnsi="Times New Roman" w:cs="Times New Roman"/>
          <w:sz w:val="24"/>
          <w:szCs w:val="24"/>
        </w:rPr>
      </w:pPr>
      <w:r w:rsidRPr="001A312A">
        <w:rPr>
          <w:rFonts w:ascii="Times New Roman" w:eastAsiaTheme="minorEastAsia" w:hAnsi="Times New Roman" w:cs="Times New Roman"/>
          <w:sz w:val="24"/>
          <w:szCs w:val="24"/>
        </w:rPr>
        <w:t xml:space="preserve">We have excluded the area EC from the scatter plot by filtering the Register Number 999 based on the assumption that it represents E-Commerce and doesn’t particularly pertain to any region. </w:t>
      </w:r>
    </w:p>
    <w:p w:rsidR="008B6826" w:rsidRPr="001A312A" w:rsidRDefault="008B6826" w:rsidP="008B6826">
      <w:pPr>
        <w:spacing w:after="0" w:line="480" w:lineRule="auto"/>
        <w:ind w:left="360"/>
        <w:rPr>
          <w:rFonts w:ascii="Times New Roman" w:eastAsiaTheme="minorEastAsia" w:hAnsi="Times New Roman" w:cs="Times New Roman"/>
          <w:sz w:val="24"/>
          <w:szCs w:val="24"/>
        </w:rPr>
      </w:pPr>
      <w:r w:rsidRPr="001A312A">
        <w:rPr>
          <w:rFonts w:ascii="Times New Roman" w:eastAsiaTheme="minorEastAsia" w:hAnsi="Times New Roman" w:cs="Times New Roman"/>
          <w:noProof/>
          <w:sz w:val="24"/>
          <w:szCs w:val="24"/>
        </w:rPr>
        <w:drawing>
          <wp:inline distT="0" distB="0" distL="0" distR="0" wp14:anchorId="4AC861BB" wp14:editId="045A2A44">
            <wp:extent cx="5709425" cy="3234812"/>
            <wp:effectExtent l="0" t="0" r="5715" b="3810"/>
            <wp:docPr id="9" name="Picture 9" descr="A picture containing white, black,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389319.tmp"/>
                    <pic:cNvPicPr/>
                  </pic:nvPicPr>
                  <pic:blipFill>
                    <a:blip r:embed="rId13">
                      <a:extLst>
                        <a:ext uri="{28A0092B-C50C-407E-A947-70E740481C1C}">
                          <a14:useLocalDpi xmlns:a14="http://schemas.microsoft.com/office/drawing/2010/main" val="0"/>
                        </a:ext>
                      </a:extLst>
                    </a:blip>
                    <a:stretch>
                      <a:fillRect/>
                    </a:stretch>
                  </pic:blipFill>
                  <pic:spPr>
                    <a:xfrm>
                      <a:off x="0" y="0"/>
                      <a:ext cx="5719257" cy="3240383"/>
                    </a:xfrm>
                    <a:prstGeom prst="rect">
                      <a:avLst/>
                    </a:prstGeom>
                  </pic:spPr>
                </pic:pic>
              </a:graphicData>
            </a:graphic>
          </wp:inline>
        </w:drawing>
      </w:r>
    </w:p>
    <w:p w:rsidR="008B6826" w:rsidRPr="001A312A" w:rsidRDefault="008B6826" w:rsidP="008B6826">
      <w:pPr>
        <w:spacing w:after="0" w:line="480" w:lineRule="auto"/>
        <w:rPr>
          <w:rFonts w:ascii="Times New Roman" w:eastAsiaTheme="minorEastAsia" w:hAnsi="Times New Roman" w:cs="Times New Roman"/>
          <w:sz w:val="24"/>
          <w:szCs w:val="24"/>
        </w:rPr>
      </w:pPr>
      <w:r w:rsidRPr="001A312A">
        <w:rPr>
          <w:rFonts w:ascii="Times New Roman" w:eastAsiaTheme="minorEastAsia" w:hAnsi="Times New Roman" w:cs="Times New Roman"/>
          <w:sz w:val="24"/>
          <w:szCs w:val="24"/>
        </w:rPr>
        <w:t xml:space="preserve">            </w:t>
      </w:r>
    </w:p>
    <w:p w:rsidR="008B6826" w:rsidRPr="001A312A" w:rsidRDefault="008B6826" w:rsidP="008B6826">
      <w:pPr>
        <w:pStyle w:val="ListParagraph"/>
        <w:numPr>
          <w:ilvl w:val="0"/>
          <w:numId w:val="12"/>
        </w:numPr>
        <w:spacing w:after="0" w:line="480" w:lineRule="auto"/>
        <w:rPr>
          <w:rFonts w:ascii="Times New Roman" w:eastAsiaTheme="minorEastAsia" w:hAnsi="Times New Roman" w:cs="Times New Roman"/>
          <w:sz w:val="24"/>
          <w:szCs w:val="24"/>
        </w:rPr>
      </w:pPr>
      <w:r w:rsidRPr="001A312A">
        <w:rPr>
          <w:rFonts w:ascii="Times New Roman" w:eastAsiaTheme="minorEastAsia" w:hAnsi="Times New Roman" w:cs="Times New Roman"/>
          <w:sz w:val="24"/>
          <w:szCs w:val="24"/>
        </w:rPr>
        <w:lastRenderedPageBreak/>
        <w:t>From the above scatter plot, we can observe that there exists no correlation between the frequency of purchase of any item and region. One interesting relationship we found from the scatter plot is that the regions with highest sales also have the highest frequency of purchase</w:t>
      </w:r>
    </w:p>
    <w:p w:rsidR="008B6826" w:rsidRPr="001A312A" w:rsidRDefault="008B6826" w:rsidP="008B6826">
      <w:pPr>
        <w:spacing w:after="0" w:line="480" w:lineRule="auto"/>
        <w:ind w:left="360"/>
        <w:rPr>
          <w:rFonts w:ascii="Times New Roman" w:eastAsiaTheme="minorEastAsia" w:hAnsi="Times New Roman" w:cs="Times New Roman"/>
          <w:sz w:val="24"/>
          <w:szCs w:val="24"/>
        </w:rPr>
      </w:pPr>
      <w:r w:rsidRPr="001A312A">
        <w:rPr>
          <w:rFonts w:ascii="Times New Roman" w:eastAsiaTheme="minorEastAsia" w:hAnsi="Times New Roman" w:cs="Times New Roman"/>
          <w:noProof/>
          <w:sz w:val="24"/>
          <w:szCs w:val="24"/>
        </w:rPr>
        <w:drawing>
          <wp:inline distT="0" distB="0" distL="0" distR="0" wp14:anchorId="2450E4C4" wp14:editId="4E650B78">
            <wp:extent cx="5820937" cy="3050603"/>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381D74.tmp"/>
                    <pic:cNvPicPr/>
                  </pic:nvPicPr>
                  <pic:blipFill>
                    <a:blip r:embed="rId14">
                      <a:extLst>
                        <a:ext uri="{28A0092B-C50C-407E-A947-70E740481C1C}">
                          <a14:useLocalDpi xmlns:a14="http://schemas.microsoft.com/office/drawing/2010/main" val="0"/>
                        </a:ext>
                      </a:extLst>
                    </a:blip>
                    <a:stretch>
                      <a:fillRect/>
                    </a:stretch>
                  </pic:blipFill>
                  <pic:spPr>
                    <a:xfrm>
                      <a:off x="0" y="0"/>
                      <a:ext cx="5810221" cy="3044987"/>
                    </a:xfrm>
                    <a:prstGeom prst="rect">
                      <a:avLst/>
                    </a:prstGeom>
                  </pic:spPr>
                </pic:pic>
              </a:graphicData>
            </a:graphic>
          </wp:inline>
        </w:drawing>
      </w:r>
    </w:p>
    <w:p w:rsidR="008B6826" w:rsidRPr="001A312A" w:rsidRDefault="008B6826" w:rsidP="008B6826">
      <w:pPr>
        <w:pStyle w:val="ListParagraph"/>
        <w:numPr>
          <w:ilvl w:val="0"/>
          <w:numId w:val="12"/>
        </w:numPr>
        <w:spacing w:after="0" w:line="480" w:lineRule="auto"/>
        <w:rPr>
          <w:rFonts w:ascii="Times New Roman" w:eastAsiaTheme="minorEastAsia" w:hAnsi="Times New Roman" w:cs="Times New Roman"/>
          <w:sz w:val="24"/>
          <w:szCs w:val="24"/>
        </w:rPr>
      </w:pPr>
      <w:r w:rsidRPr="001A312A">
        <w:rPr>
          <w:rFonts w:ascii="Times New Roman" w:eastAsiaTheme="minorEastAsia" w:hAnsi="Times New Roman" w:cs="Times New Roman"/>
          <w:sz w:val="24"/>
          <w:szCs w:val="24"/>
        </w:rPr>
        <w:t>Now from both the scatter plot and bar graph we can observe that the region NW which has the highest daily sales also has the highest frequency of purchase per item</w:t>
      </w:r>
    </w:p>
    <w:p w:rsidR="008B6826" w:rsidRPr="001A312A" w:rsidRDefault="008B6826" w:rsidP="008B6826">
      <w:pPr>
        <w:pStyle w:val="ListParagraph"/>
        <w:numPr>
          <w:ilvl w:val="0"/>
          <w:numId w:val="12"/>
        </w:numPr>
        <w:spacing w:after="0" w:line="480" w:lineRule="auto"/>
        <w:rPr>
          <w:rFonts w:ascii="Times New Roman" w:eastAsiaTheme="minorEastAsia" w:hAnsi="Times New Roman" w:cs="Times New Roman"/>
          <w:sz w:val="24"/>
          <w:szCs w:val="24"/>
        </w:rPr>
      </w:pPr>
      <w:r w:rsidRPr="001A312A">
        <w:rPr>
          <w:rFonts w:ascii="Times New Roman" w:eastAsiaTheme="minorEastAsia" w:hAnsi="Times New Roman" w:cs="Times New Roman"/>
          <w:sz w:val="24"/>
          <w:szCs w:val="24"/>
        </w:rPr>
        <w:t>At the same time the region BD which has the lowest daily sales also has the lowest frequency of purchase per item</w:t>
      </w:r>
    </w:p>
    <w:p w:rsidR="008B6826" w:rsidRPr="006637F6" w:rsidRDefault="008B6826" w:rsidP="008B6826">
      <w:pPr>
        <w:pStyle w:val="ListParagraph"/>
        <w:numPr>
          <w:ilvl w:val="0"/>
          <w:numId w:val="13"/>
        </w:numPr>
        <w:spacing w:after="0" w:line="480" w:lineRule="auto"/>
        <w:rPr>
          <w:rFonts w:ascii="Times New Roman" w:hAnsi="Times New Roman" w:cs="Times New Roman"/>
          <w:b/>
          <w:bCs/>
          <w:sz w:val="24"/>
          <w:szCs w:val="24"/>
        </w:rPr>
      </w:pPr>
      <w:r w:rsidRPr="006637F6">
        <w:rPr>
          <w:rFonts w:ascii="Times New Roman" w:hAnsi="Times New Roman" w:cs="Times New Roman"/>
          <w:b/>
          <w:bCs/>
          <w:sz w:val="24"/>
          <w:szCs w:val="24"/>
        </w:rPr>
        <w:t>Average Transaction Time by Warehouse</w:t>
      </w:r>
    </w:p>
    <w:p w:rsidR="008B6826" w:rsidRDefault="008B6826" w:rsidP="008B6826">
      <w:pPr>
        <w:pStyle w:val="ListParagraph"/>
        <w:spacing w:after="0" w:line="480" w:lineRule="auto"/>
        <w:rPr>
          <w:rFonts w:ascii="Times New Roman" w:hAnsi="Times New Roman" w:cs="Times New Roman"/>
          <w:sz w:val="24"/>
          <w:szCs w:val="24"/>
        </w:rPr>
      </w:pPr>
      <w:r w:rsidRPr="001A312A">
        <w:rPr>
          <w:rFonts w:ascii="Times New Roman" w:hAnsi="Times New Roman" w:cs="Times New Roman"/>
          <w:sz w:val="24"/>
          <w:szCs w:val="24"/>
        </w:rPr>
        <w:t xml:space="preserve">Overall the average transaction time by warehouse generally runs at about 1500 seconds with the highest time being at </w:t>
      </w:r>
      <w:proofErr w:type="spellStart"/>
      <w:r w:rsidRPr="001A312A">
        <w:rPr>
          <w:rFonts w:ascii="Times New Roman" w:hAnsi="Times New Roman" w:cs="Times New Roman"/>
          <w:sz w:val="24"/>
          <w:szCs w:val="24"/>
        </w:rPr>
        <w:t>Rego</w:t>
      </w:r>
      <w:proofErr w:type="spellEnd"/>
      <w:r w:rsidRPr="001A312A">
        <w:rPr>
          <w:rFonts w:ascii="Times New Roman" w:hAnsi="Times New Roman" w:cs="Times New Roman"/>
          <w:sz w:val="24"/>
          <w:szCs w:val="24"/>
        </w:rPr>
        <w:t xml:space="preserve"> Park and the lowest time being at Commerce.  This data can then be broken out by register by hour for further details</w:t>
      </w:r>
    </w:p>
    <w:p w:rsidR="008B6826" w:rsidRPr="001A312A" w:rsidRDefault="008B6826" w:rsidP="008B6826">
      <w:pPr>
        <w:pStyle w:val="ListParagraph"/>
        <w:spacing w:after="0" w:line="480" w:lineRule="auto"/>
        <w:rPr>
          <w:rFonts w:ascii="Times New Roman" w:hAnsi="Times New Roman" w:cs="Times New Roman"/>
          <w:sz w:val="24"/>
          <w:szCs w:val="24"/>
        </w:rPr>
      </w:pPr>
      <w:r w:rsidRPr="001A312A">
        <w:rPr>
          <w:rFonts w:ascii="Times New Roman" w:hAnsi="Times New Roman" w:cs="Times New Roman"/>
          <w:noProof/>
          <w:sz w:val="24"/>
          <w:szCs w:val="24"/>
        </w:rPr>
        <w:lastRenderedPageBreak/>
        <w:drawing>
          <wp:inline distT="0" distB="0" distL="0" distR="0" wp14:anchorId="1165588C" wp14:editId="7802A8F4">
            <wp:extent cx="4901989" cy="2698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477" cy="2707277"/>
                    </a:xfrm>
                    <a:prstGeom prst="rect">
                      <a:avLst/>
                    </a:prstGeom>
                  </pic:spPr>
                </pic:pic>
              </a:graphicData>
            </a:graphic>
          </wp:inline>
        </w:drawing>
      </w:r>
      <w:r w:rsidRPr="001A312A">
        <w:rPr>
          <w:rFonts w:ascii="Times New Roman" w:hAnsi="Times New Roman" w:cs="Times New Roman"/>
          <w:noProof/>
          <w:sz w:val="24"/>
          <w:szCs w:val="24"/>
        </w:rPr>
        <w:drawing>
          <wp:inline distT="0" distB="0" distL="0" distR="0" wp14:anchorId="177A54CC" wp14:editId="4B13D07A">
            <wp:extent cx="5077250" cy="388062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1870" cy="3891799"/>
                    </a:xfrm>
                    <a:prstGeom prst="rect">
                      <a:avLst/>
                    </a:prstGeom>
                  </pic:spPr>
                </pic:pic>
              </a:graphicData>
            </a:graphic>
          </wp:inline>
        </w:drawing>
      </w:r>
    </w:p>
    <w:p w:rsidR="00847CA9" w:rsidRPr="00996670" w:rsidRDefault="00847CA9" w:rsidP="00D86A6B">
      <w:pPr>
        <w:jc w:val="both"/>
        <w:rPr>
          <w:rFonts w:ascii="Times New Roman" w:hAnsi="Times New Roman" w:cs="Times New Roman"/>
          <w:sz w:val="24"/>
          <w:szCs w:val="24"/>
        </w:rPr>
        <w:sectPr w:rsidR="00847CA9" w:rsidRPr="00996670" w:rsidSect="00DC1080">
          <w:type w:val="continuous"/>
          <w:pgSz w:w="12240" w:h="15840"/>
          <w:pgMar w:top="1440" w:right="1440" w:bottom="1440" w:left="1440" w:header="720" w:footer="720" w:gutter="0"/>
          <w:cols w:space="720"/>
          <w:docGrid w:linePitch="360"/>
        </w:sectPr>
      </w:pPr>
    </w:p>
    <w:p w:rsidR="00D86A6B" w:rsidRPr="00996670" w:rsidRDefault="00D86A6B" w:rsidP="00D86A6B">
      <w:pPr>
        <w:pStyle w:val="Default"/>
        <w:rPr>
          <w:rFonts w:ascii="Times New Roman" w:hAnsi="Times New Roman" w:cs="Times New Roman"/>
          <w:bCs/>
        </w:rPr>
      </w:pPr>
    </w:p>
    <w:p w:rsidR="00816C56" w:rsidRDefault="00816C56" w:rsidP="00816C56">
      <w:pPr>
        <w:pStyle w:val="Default"/>
        <w:rPr>
          <w:rFonts w:ascii="Times New Roman" w:hAnsi="Times New Roman" w:cs="Times New Roman"/>
          <w:bCs/>
          <w:szCs w:val="23"/>
        </w:rPr>
        <w:sectPr w:rsidR="00816C56">
          <w:pgSz w:w="12240" w:h="15840"/>
          <w:pgMar w:top="1440" w:right="1440" w:bottom="1440" w:left="1440" w:header="720" w:footer="720" w:gutter="0"/>
          <w:cols w:space="720"/>
          <w:docGrid w:linePitch="360"/>
        </w:sectPr>
      </w:pPr>
    </w:p>
    <w:p w:rsidR="0082401E" w:rsidRPr="00A205F3" w:rsidRDefault="0082401E" w:rsidP="0082401E">
      <w:pPr>
        <w:pStyle w:val="Default"/>
        <w:rPr>
          <w:rFonts w:ascii="Times New Roman" w:hAnsi="Times New Roman" w:cs="Times New Roman"/>
          <w:bCs/>
          <w:szCs w:val="23"/>
        </w:rPr>
      </w:pPr>
    </w:p>
    <w:p w:rsidR="00F150C8" w:rsidRPr="00E75947" w:rsidRDefault="00F150C8" w:rsidP="008B6826">
      <w:pPr>
        <w:widowControl w:val="0"/>
        <w:autoSpaceDE w:val="0"/>
        <w:autoSpaceDN w:val="0"/>
        <w:adjustRightInd w:val="0"/>
        <w:spacing w:line="240" w:lineRule="auto"/>
        <w:rPr>
          <w:rFonts w:ascii="Times New Roman" w:hAnsi="Times New Roman" w:cs="Times New Roman"/>
          <w:sz w:val="24"/>
          <w:szCs w:val="24"/>
        </w:rPr>
      </w:pP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7pt;height:11.7pt" o:bullet="t">
        <v:imagedata r:id="rId1" o:title="mso8FC7"/>
      </v:shape>
    </w:pict>
  </w:numPicBullet>
  <w:abstractNum w:abstractNumId="0">
    <w:nsid w:val="0A016DE0"/>
    <w:multiLevelType w:val="hybridMultilevel"/>
    <w:tmpl w:val="187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7974"/>
    <w:multiLevelType w:val="hybridMultilevel"/>
    <w:tmpl w:val="16B8D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30A14"/>
    <w:multiLevelType w:val="hybridMultilevel"/>
    <w:tmpl w:val="0D7C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7D1036"/>
    <w:multiLevelType w:val="hybridMultilevel"/>
    <w:tmpl w:val="1230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563A26"/>
    <w:multiLevelType w:val="hybridMultilevel"/>
    <w:tmpl w:val="74BE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437801"/>
    <w:multiLevelType w:val="hybridMultilevel"/>
    <w:tmpl w:val="24DECF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12"/>
  </w:num>
  <w:num w:numId="2">
    <w:abstractNumId w:val="5"/>
  </w:num>
  <w:num w:numId="3">
    <w:abstractNumId w:val="6"/>
  </w:num>
  <w:num w:numId="4">
    <w:abstractNumId w:val="8"/>
  </w:num>
  <w:num w:numId="5">
    <w:abstractNumId w:val="7"/>
  </w:num>
  <w:num w:numId="6">
    <w:abstractNumId w:val="13"/>
  </w:num>
  <w:num w:numId="7">
    <w:abstractNumId w:val="4"/>
  </w:num>
  <w:num w:numId="8">
    <w:abstractNumId w:val="1"/>
  </w:num>
  <w:num w:numId="9">
    <w:abstractNumId w:val="0"/>
  </w:num>
  <w:num w:numId="10">
    <w:abstractNumId w:val="3"/>
  </w:num>
  <w:num w:numId="11">
    <w:abstractNumId w:val="9"/>
  </w:num>
  <w:num w:numId="12">
    <w:abstractNumId w:val="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A1D19"/>
    <w:rsid w:val="000A3815"/>
    <w:rsid w:val="000C5F53"/>
    <w:rsid w:val="000C64B6"/>
    <w:rsid w:val="000E2C5E"/>
    <w:rsid w:val="000E5594"/>
    <w:rsid w:val="000E5ADD"/>
    <w:rsid w:val="000E63CE"/>
    <w:rsid w:val="00124F99"/>
    <w:rsid w:val="001427E1"/>
    <w:rsid w:val="001454B9"/>
    <w:rsid w:val="00156975"/>
    <w:rsid w:val="00163EB1"/>
    <w:rsid w:val="00193A07"/>
    <w:rsid w:val="00195065"/>
    <w:rsid w:val="001A71A3"/>
    <w:rsid w:val="001C57E6"/>
    <w:rsid w:val="001D7412"/>
    <w:rsid w:val="002271A3"/>
    <w:rsid w:val="0028688D"/>
    <w:rsid w:val="002C6DE2"/>
    <w:rsid w:val="00306C99"/>
    <w:rsid w:val="00310AAD"/>
    <w:rsid w:val="00316B40"/>
    <w:rsid w:val="00337058"/>
    <w:rsid w:val="003537F3"/>
    <w:rsid w:val="00364DD0"/>
    <w:rsid w:val="003752DA"/>
    <w:rsid w:val="00382323"/>
    <w:rsid w:val="0039065A"/>
    <w:rsid w:val="003954CB"/>
    <w:rsid w:val="003B2206"/>
    <w:rsid w:val="003D37BC"/>
    <w:rsid w:val="00402715"/>
    <w:rsid w:val="004047E7"/>
    <w:rsid w:val="00425A04"/>
    <w:rsid w:val="00434BDF"/>
    <w:rsid w:val="0044223E"/>
    <w:rsid w:val="0047403C"/>
    <w:rsid w:val="004B6B94"/>
    <w:rsid w:val="004C1118"/>
    <w:rsid w:val="004E30BB"/>
    <w:rsid w:val="00504BBC"/>
    <w:rsid w:val="00544FBB"/>
    <w:rsid w:val="0056063A"/>
    <w:rsid w:val="005829B6"/>
    <w:rsid w:val="00584F25"/>
    <w:rsid w:val="00590EAF"/>
    <w:rsid w:val="00597538"/>
    <w:rsid w:val="005A1D43"/>
    <w:rsid w:val="005B52CC"/>
    <w:rsid w:val="005B6447"/>
    <w:rsid w:val="00620ADB"/>
    <w:rsid w:val="0064249E"/>
    <w:rsid w:val="006A5B09"/>
    <w:rsid w:val="006D65F9"/>
    <w:rsid w:val="006E4AFD"/>
    <w:rsid w:val="006E7087"/>
    <w:rsid w:val="0072180C"/>
    <w:rsid w:val="00731FDC"/>
    <w:rsid w:val="00756CF9"/>
    <w:rsid w:val="007708FF"/>
    <w:rsid w:val="00777722"/>
    <w:rsid w:val="007C0783"/>
    <w:rsid w:val="008016C2"/>
    <w:rsid w:val="008064A4"/>
    <w:rsid w:val="00816C56"/>
    <w:rsid w:val="0082401E"/>
    <w:rsid w:val="008270E7"/>
    <w:rsid w:val="008374E7"/>
    <w:rsid w:val="00837889"/>
    <w:rsid w:val="00847CA9"/>
    <w:rsid w:val="00850FE1"/>
    <w:rsid w:val="008744B4"/>
    <w:rsid w:val="00883F75"/>
    <w:rsid w:val="00893255"/>
    <w:rsid w:val="008A376A"/>
    <w:rsid w:val="008B6826"/>
    <w:rsid w:val="008C1CA2"/>
    <w:rsid w:val="008E746A"/>
    <w:rsid w:val="008F3711"/>
    <w:rsid w:val="00900266"/>
    <w:rsid w:val="00926761"/>
    <w:rsid w:val="00935644"/>
    <w:rsid w:val="00936AF1"/>
    <w:rsid w:val="009452FE"/>
    <w:rsid w:val="009473DA"/>
    <w:rsid w:val="0097445E"/>
    <w:rsid w:val="00996670"/>
    <w:rsid w:val="009A793A"/>
    <w:rsid w:val="009B1A7C"/>
    <w:rsid w:val="009C2736"/>
    <w:rsid w:val="009C2FA6"/>
    <w:rsid w:val="009C3260"/>
    <w:rsid w:val="009C7432"/>
    <w:rsid w:val="009D22AD"/>
    <w:rsid w:val="009E2CB6"/>
    <w:rsid w:val="009E780B"/>
    <w:rsid w:val="00A14986"/>
    <w:rsid w:val="00A166A6"/>
    <w:rsid w:val="00A205F3"/>
    <w:rsid w:val="00A2436A"/>
    <w:rsid w:val="00A43B60"/>
    <w:rsid w:val="00A673A8"/>
    <w:rsid w:val="00A84464"/>
    <w:rsid w:val="00A87EE0"/>
    <w:rsid w:val="00AE62E9"/>
    <w:rsid w:val="00AF4D99"/>
    <w:rsid w:val="00B06AF7"/>
    <w:rsid w:val="00B13065"/>
    <w:rsid w:val="00B245F1"/>
    <w:rsid w:val="00B5734A"/>
    <w:rsid w:val="00B7573C"/>
    <w:rsid w:val="00B81F39"/>
    <w:rsid w:val="00B83A15"/>
    <w:rsid w:val="00B90997"/>
    <w:rsid w:val="00B92060"/>
    <w:rsid w:val="00BA7412"/>
    <w:rsid w:val="00BC486B"/>
    <w:rsid w:val="00BD4855"/>
    <w:rsid w:val="00BE5A5F"/>
    <w:rsid w:val="00BF5E0C"/>
    <w:rsid w:val="00C228B2"/>
    <w:rsid w:val="00C271B4"/>
    <w:rsid w:val="00C4524B"/>
    <w:rsid w:val="00C52C50"/>
    <w:rsid w:val="00C769E7"/>
    <w:rsid w:val="00CD1E45"/>
    <w:rsid w:val="00CD471D"/>
    <w:rsid w:val="00CE0D8F"/>
    <w:rsid w:val="00CE56A3"/>
    <w:rsid w:val="00CF15BD"/>
    <w:rsid w:val="00D00B51"/>
    <w:rsid w:val="00D1004F"/>
    <w:rsid w:val="00D46379"/>
    <w:rsid w:val="00D63C7F"/>
    <w:rsid w:val="00D6561E"/>
    <w:rsid w:val="00D67553"/>
    <w:rsid w:val="00D74E3A"/>
    <w:rsid w:val="00D80D51"/>
    <w:rsid w:val="00D86A6B"/>
    <w:rsid w:val="00DC1080"/>
    <w:rsid w:val="00DD3AF1"/>
    <w:rsid w:val="00E108BF"/>
    <w:rsid w:val="00E57781"/>
    <w:rsid w:val="00E72033"/>
    <w:rsid w:val="00E75947"/>
    <w:rsid w:val="00E764DA"/>
    <w:rsid w:val="00E9367B"/>
    <w:rsid w:val="00EE51DE"/>
    <w:rsid w:val="00F0250A"/>
    <w:rsid w:val="00F150C8"/>
    <w:rsid w:val="00F37EDE"/>
    <w:rsid w:val="00F5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59470295">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50312992">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tmp"/><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tmp"/><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B680C-FFA4-48CD-9836-DE095913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2020-03-28T04:53:00Z</dcterms:created>
  <dcterms:modified xsi:type="dcterms:W3CDTF">2020-03-28T04:53:00Z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