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CDAA" w14:textId="0309DBD1" w:rsidR="005B7BA4" w:rsidRDefault="00BE7D0F">
      <w:r>
        <w:t>Rowery i 2 kiery kosztują 1990,89 zł!!!</w:t>
      </w:r>
    </w:p>
    <w:sectPr w:rsidR="005B7B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0F"/>
    <w:rsid w:val="004D5608"/>
    <w:rsid w:val="005B7BA4"/>
    <w:rsid w:val="00A50A3E"/>
    <w:rsid w:val="00BE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0AB81"/>
  <w15:chartTrackingRefBased/>
  <w15:docId w15:val="{5B9D25B8-AAEA-4D3F-9B15-F80C33C1B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7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7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7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7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7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7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7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7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7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7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7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7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7D0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7D0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7D0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7D0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7D0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7D0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7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7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7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7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7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7D0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7D0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7D0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7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7D0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7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Sędkowski</dc:creator>
  <cp:keywords/>
  <dc:description/>
  <cp:lastModifiedBy>Łukasz Sędkowski</cp:lastModifiedBy>
  <cp:revision>1</cp:revision>
  <dcterms:created xsi:type="dcterms:W3CDTF">2026-03-06T06:32:00Z</dcterms:created>
  <dcterms:modified xsi:type="dcterms:W3CDTF">2026-03-06T06:33:00Z</dcterms:modified>
</cp:coreProperties>
</file>