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Ficticio 1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hospital muy grande, con ubicaciones en todo el mundo, quieren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automatizar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sus procesos y reducir sus costos. La administración central del hospital también quiere consistencia entre sus hospitales, pero por supuesto,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cada país tiene su propia cultura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Además, algunos de los hospitales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benefician enormemente al adoptar la solución automatización estándar (que ya tenemos construida como empresa).</w:t>
      </w:r>
    </w:p>
    <w:tbl>
      <w:tblPr>
        <w:tblStyle w:val="Table1"/>
        <w:tblW w:w="14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585"/>
        <w:gridCol w:w="8494.999999999998"/>
        <w:tblGridChange w:id="0">
          <w:tblGrid>
            <w:gridCol w:w="1995"/>
            <w:gridCol w:w="3585"/>
            <w:gridCol w:w="8494.99999999999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Respuesta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72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Parcialmente. Hay requisitos globales (automatización, consistencia, reducción de costos), pero también variaciones locales debido a diferencias culturales por país.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¿Hemos hecho este tipo de instalación/producto/servicio muchas veces?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Sí, ya existe una solución estándar de automatización construida por la empresa.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especifica, pero se busca entregar valor prontamente.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Sí, especialmente en hospitales que pueden adoptar la solución estándar.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Interacción cercana para adaptarse a las necesidades locales y culturales, pero con una guía centralizada.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seleccionarán mejor en esta situación?  ¿Por qué?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Modelo en Cascada con adaptaciones.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requisitos centrales (automatización, consistencia, reducción de costos) son claros y estables, lo que se ajusta a la fase inicial de definición del modelo Cascada.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solución estándar ya existe, lo que permite una implementación estructurada en hospitales que puedan adoptarla sin cambios.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hospitales con necesidades culturales específicas, se pueden agregar fases de adaptación después del diseño inicial.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Lean-Agile? ¿Por qué?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SAFe (Scaled Agile Framework) o Modelo Híbrido (Agile + Lean)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 qué: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SAFe es ideal para grandes organizaciones con múltiples ubicaciones, ya que combina Agile a escala con alineamiento estratégico centralizado.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Permite entregar valor rápidamente en hospitales que pueden usar la solución estándar (MVP inicial) mientras se iteran adaptaciones para otros.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Fomenta la colaboración con equipos locales (por país) para incorporar diferencias culturales, utilizando prácticas Lean como Kaizen (mejora continua).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mentalidad Lean reduce desperdicios (costos) y Agile asegura flexibilidad ante cambios culturales.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ficticio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departamento de defensa de un país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hizo un reciente estudio y como resultado arrojó que se necesitan nuevas capacidades para mantener 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país protegido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posibles conflictos en la región.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Según su estudio preliminar,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que necesitan nunca se ha intentado construir, y no existe literatura para dicho sistema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Es un sistema bastante grande y complejo, y potencialmente puede tardar décadas en construirse. </w:t>
      </w:r>
    </w:p>
    <w:tbl>
      <w:tblPr>
        <w:tblStyle w:val="Table2"/>
        <w:tblW w:w="1406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585"/>
        <w:gridCol w:w="8484.999999999998"/>
        <w:tblGridChange w:id="0">
          <w:tblGrid>
            <w:gridCol w:w="1995"/>
            <w:gridCol w:w="3585"/>
            <w:gridCol w:w="8484.99999999999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Respuesta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Debido a que nunca se a intentado construir hay una gran falta de conocimiento en el desarrollo, debido a esto hay poca cantidad de requisitos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¿Hemos hecho este tipo de instalación/producto/servicio muchas veces?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No, nunca se ha intentado hacer ni tampoco hay documentación alguna al respecto</w:t>
            </w:r>
          </w:p>
        </w:tc>
      </w:tr>
      <w:tr>
        <w:trPr>
          <w:cantSplit w:val="0"/>
          <w:trHeight w:val="1506.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No, se sabe que será complejo y tomará mucho tiempo por lo que no hay limitación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Formal, quizás poca interacción frecuente.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seleccionarán mejor en esta situación?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R: Modelo Espiral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Lean-Agile? ¿Por qué?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R: Lean Startup. Aunque es poco usual en sistemas militares, puede usarse una variante para validar partes del sistema con prototipos y MVPs. Además, permite ahorrar costos y evitar construir sistemas inútiles.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Caso ficticio 3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 compañía quiere construir un e-commerce, pero el equipo de desarrollo nunca ha construido un sitio con estas características. Los stakeholder tienen una visión de las características del sitio 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estarían dispuestas a colaborar con el equipo de desarrollo de forma regular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(porque quieren impulsar el desarrollo).</w:t>
      </w:r>
    </w:p>
    <w:tbl>
      <w:tblPr>
        <w:tblStyle w:val="Table3"/>
        <w:tblW w:w="1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3375"/>
        <w:gridCol w:w="8815"/>
        <w:tblGridChange w:id="0">
          <w:tblGrid>
            <w:gridCol w:w="1755"/>
            <w:gridCol w:w="3375"/>
            <w:gridCol w:w="88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Respuesta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Parcialmente conocidos (hay visión general).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¿Hemos hecho este tipo de instalación/producto/servicio muchas veces?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Baja.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Hay interés en avanzar rápido.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 posible.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Muy buena, colaboración constante.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seleccionarán mejor en esta situación?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R: UP-RUP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Lean-Agile? ¿Por qué?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Scrum. Ideal por su estructura iterativa, permite retroalimentación constante además de un buen ajuste al entorno colaborativo e inexperiencia del equipo.</w:t>
      </w:r>
    </w:p>
    <w:p w:rsidR="00000000" w:rsidDel="00000000" w:rsidP="00000000" w:rsidRDefault="00000000" w:rsidRPr="00000000" w14:paraId="0000005A">
      <w:pPr>
        <w:spacing w:after="240" w:befor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ficticio 4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 empresa cuenta con un producto que se comercializa como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servicio y está en uso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 ha solicitado una nueva característica que 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muy cara de construir y no se sabe si será utilizada por un volumen de usuarios considerables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(no sabemos si los usuarios estarán dispuestos a pagar por la actualización y así el cubrir los costos de construirla).</w:t>
      </w:r>
    </w:p>
    <w:tbl>
      <w:tblPr>
        <w:tblStyle w:val="Table4"/>
        <w:tblW w:w="13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585"/>
        <w:gridCol w:w="8175"/>
        <w:tblGridChange w:id="0">
          <w:tblGrid>
            <w:gridCol w:w="1995"/>
            <w:gridCol w:w="3585"/>
            <w:gridCol w:w="81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Respuesta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Poco claros (incertidumbre del mercado).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¿Hemos hecho este tipo de instalación/producto/servicio muchas veces?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Sí hay, el producto base ya existe.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busca evitar costos innecesarios → entregar solo si hay valor.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Posiblemente análisis de comportamiento.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seleccionarían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mejor en esta situación?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Incremental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Permite agregar solo la funcionalidad necesaria y validar su uso progresivamente.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¿Qué modelo Lean-Agile? ¿Por qué?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Lean Startup. Construir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MVP (mínimo producto viable)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probar si vale la pena hacer la funcionalidad. Se valida el aprendizaje antes de gastar.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Segunda Actividad</w:t>
      </w:r>
    </w:p>
    <w:p w:rsidR="00000000" w:rsidDel="00000000" w:rsidP="00000000" w:rsidRDefault="00000000" w:rsidRPr="00000000" w14:paraId="00000077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95.0" w:type="dxa"/>
        <w:jc w:val="left"/>
        <w:tblBorders>
          <w:top w:color="0097a6" w:space="0" w:sz="8" w:val="single"/>
          <w:left w:color="0097a6" w:space="0" w:sz="8" w:val="single"/>
          <w:bottom w:color="0097a6" w:space="0" w:sz="8" w:val="single"/>
          <w:right w:color="0097a6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A0"/>
      </w:tblPr>
      <w:tblGrid>
        <w:gridCol w:w="1995"/>
        <w:gridCol w:w="2265"/>
        <w:gridCol w:w="1545"/>
        <w:gridCol w:w="1590"/>
        <w:gridCol w:w="1725"/>
        <w:gridCol w:w="2085"/>
        <w:gridCol w:w="1755"/>
        <w:gridCol w:w="1635"/>
        <w:tblGridChange w:id="0">
          <w:tblGrid>
            <w:gridCol w:w="1995"/>
            <w:gridCol w:w="2265"/>
            <w:gridCol w:w="1545"/>
            <w:gridCol w:w="1590"/>
            <w:gridCol w:w="1725"/>
            <w:gridCol w:w="2085"/>
            <w:gridCol w:w="1755"/>
            <w:gridCol w:w="1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Opciones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Cascada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V-Model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Sashimi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UP-RUP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Espiral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Clasificación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Predictivo,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Adaptativo, iterativo e 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Predictivo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Predictivo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Predictivo, ligeramente iterativo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Iterativo e 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Iterativo, incremental y adaptable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Iterativo, adaptable y orientado a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Requisitos/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Problema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Conocidos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Desconocidos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Soporta ambigüedad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Conocidos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Conocidos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Conocidos</w:t>
              <w:br w:type="textWrapping"/>
              <w:t xml:space="preserve"> Soporta ambigüedad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Conocidos</w:t>
              <w:br w:type="textWrapping"/>
              <w:t xml:space="preserve"> 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Soporta ambigüedad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br w:type="textWrapping"/>
              <w:t xml:space="preserve"> Soporta ambigüedad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Desconocidos  Soporta ambigüedad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Experiencia en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Sin experiencia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Soporta inexperiencia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Puede haber inexperiencia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Soporta inexperiencia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Ideal si hay inexperiencia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No existen beneficios de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No existen beneficios al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No existen beneficios al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No existen beneficios reales al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265.275590551182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>
      <w:rFonts w:ascii="Calibri" w:cs="Calibri" w:eastAsia="Calibri" w:hAnsi="Calibri"/>
      <w:b w:val="0"/>
      <w:i w:val="0"/>
      <w:color w:val="2a445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>
        <w:tcBorders>
          <w:top w:color="0097a6" w:space="0" w:sz="8" w:val="single"/>
          <w:bottom w:color="0097a6" w:space="0" w:sz="8" w:val="single"/>
        </w:tcBorders>
      </w:tcPr>
    </w:tblStylePr>
    <w:tblStylePr w:type="band1Vert">
      <w:pPr/>
      <w:rPr/>
      <w:tcPr>
        <w:tcBorders>
          <w:left w:color="0097a6" w:space="0" w:sz="8" w:val="single"/>
          <w:right w:color="0097a6" w:space="0" w:sz="8" w:val="single"/>
        </w:tcBorders>
      </w:tcPr>
    </w:tblStylePr>
    <w:tblStylePr w:type="band2Horz">
      <w:pPr/>
      <w:rPr/>
      <w:tcPr/>
    </w:tblStylePr>
    <w:tblStylePr w:type="band2Vert">
      <w:pPr/>
      <w:rPr/>
      <w:tcPr>
        <w:tcBorders>
          <w:left w:color="0097a6" w:space="0" w:sz="8" w:val="single"/>
          <w:right w:color="0097a6" w:space="0" w:sz="8" w:val="single"/>
        </w:tcBorders>
      </w:tcPr>
    </w:tblStylePr>
    <w:tblStylePr w:type="firstCol">
      <w:pPr/>
      <w:rPr>
        <w:b w:val="1"/>
        <w:i w:val="0"/>
      </w:rPr>
      <w:tcPr/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shd w:fill="0097a6" w:val="clear"/>
      </w:tcPr>
    </w:tblStylePr>
    <w:tblStylePr w:type="lastCol">
      <w:pPr/>
      <w:rPr>
        <w:b w:val="1"/>
        <w:i w:val="0"/>
      </w:rPr>
      <w:tcPr/>
    </w:tblStylePr>
    <w:tblStylePr w:type="lastRow">
      <w:pPr/>
      <w:rPr>
        <w:b w:val="1"/>
        <w:i w:val="0"/>
      </w:rPr>
      <w:tcPr>
        <w:tcBorders>
          <w:top w:color="0097a6" w:space="0" w:sz="32" w:val="single"/>
        </w:tcBorders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