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2026 Infrastructure Programme – Plan Overview</w:t>
      </w:r>
    </w:p>
    <w:p>
      <w:pPr>
        <w:pStyle w:val="Heading2"/>
      </w:pPr>
      <w:r>
        <w:t>1. Purpose</w:t>
      </w:r>
    </w:p>
    <w:p>
      <w:r>
        <w:rPr>
          <w:sz w:val="22"/>
        </w:rPr>
        <w:t>This programme defines the structured replacement and modernisation of the core infrastructure platform across storage, networking, compute, and VDI. The objective is to introduce a new core network stack and Pure Storage arrays alongside the existing environment, migrate services in a controlled order, and retire legacy systems without disrupting business-critical operations.</w:t>
        <w:br/>
        <w:br/>
        <w:t>The approach prioritises risk reduction, incremental cutover, and early delivery of performance improvements for end users.</w:t>
      </w:r>
    </w:p>
    <w:p>
      <w:pPr>
        <w:pStyle w:val="Heading2"/>
      </w:pPr>
      <w:r>
        <w:t>2. Key Objectives</w:t>
      </w:r>
    </w:p>
    <w:p>
      <w:r>
        <w:rPr>
          <w:sz w:val="22"/>
        </w:rPr>
        <w:t>• Remove all legacy storage platforms and simplify the storage fabric</w:t>
        <w:br/>
        <w:t>• Introduce a new core network stack with full VLAN coverage, including a logical DMZ</w:t>
        <w:br/>
        <w:t>• Deploy Pure Storage arrays as the long-term primary storage platform</w:t>
        <w:br/>
        <w:t>• Introduce new compute aligned to the new storage and network fabric</w:t>
        <w:br/>
        <w:t>• Rebuild Horizon (VDI.seddon.co.uk) on the new platform as the first migrated workload</w:t>
        <w:br/>
        <w:t>• Decommission Kemp load balancers and legacy DMZ architecture</w:t>
        <w:br/>
        <w:t>• Migrate remaining production services only once the new platform is proven</w:t>
      </w:r>
    </w:p>
    <w:p>
      <w:pPr>
        <w:pStyle w:val="Heading2"/>
      </w:pPr>
      <w:r>
        <w:t>3. Guiding Principles</w:t>
      </w:r>
    </w:p>
    <w:p>
      <w:r>
        <w:rPr>
          <w:sz w:val="22"/>
        </w:rPr>
        <w:t>• Parallel Build – New infrastructure is installed alongside existing systems to avoid forced outages</w:t>
        <w:br/>
        <w:t>• Migrate in Waves – Services move in logical stages, starting with low-risk/high-value platforms (VDI)</w:t>
        <w:br/>
        <w:t>• No Rework – New equipment connects only to the new core stack</w:t>
        <w:br/>
        <w:t>• Security by Design – The new DMZ and tiered zoning model are embedded from day one</w:t>
        <w:br/>
        <w:t>• Rollback Capability – Each phase leaves the previous platform intact until validation is complete</w:t>
      </w:r>
    </w:p>
    <w:p>
      <w:pPr>
        <w:pStyle w:val="Heading2"/>
      </w:pPr>
      <w:r>
        <w:t>4. Scope of Change</w:t>
      </w:r>
    </w:p>
    <w:p>
      <w:r>
        <w:rPr>
          <w:sz w:val="22"/>
        </w:rPr>
        <w:t>In scope:</w:t>
        <w:br/>
        <w:t>• Removal of all NAS platforms</w:t>
        <w:br/>
        <w:t>• Decommissioning of Tegile Volumes 6 and 16</w:t>
        <w:br/>
        <w:t>• Deployment of a new core switching stack (existing racks retained)</w:t>
        <w:br/>
        <w:t>• Introduction of two Pure Storage arrays (installed sequentially)</w:t>
        <w:br/>
        <w:t>• Deployment of new compute for VDI and production workloads</w:t>
        <w:br/>
        <w:t>• Migration of Exchange, Web Services, and Horizon off Kemp load balancers</w:t>
        <w:br/>
        <w:t>• Creation of a new logical DMZ within the core stack</w:t>
        <w:br/>
        <w:t>• Full rebuild of the Horizon environment</w:t>
        <w:br/>
        <w:br/>
        <w:t>Out of scope:</w:t>
        <w:br/>
        <w:t>• End-user device replacement</w:t>
        <w:br/>
        <w:t>• Application redevelopment</w:t>
        <w:br/>
        <w:t>• Site networking beyond defined firewall and routing changes</w:t>
      </w:r>
    </w:p>
    <w:p>
      <w:pPr>
        <w:pStyle w:val="Heading2"/>
      </w:pPr>
      <w:r>
        <w:t>5. Programme Structure</w:t>
      </w:r>
    </w:p>
    <w:p>
      <w:r>
        <w:rPr>
          <w:sz w:val="22"/>
        </w:rPr>
        <w:t>The programme is delivered in six controlled phases:</w:t>
        <w:br/>
        <w:br/>
        <w:t>1. Legacy Removal and Environment Clean-Up</w:t>
        <w:br/>
        <w:t>2. Core Network Stack Deployment</w:t>
        <w:br/>
        <w:t>3. Primary Storage and Compute Introduction</w:t>
        <w:br/>
        <w:t>4. Load Balancer Removal and DMZ Service Migration</w:t>
        <w:br/>
        <w:t>5. Horizon (VDI) Rebuild and Cutover</w:t>
        <w:br/>
        <w:t>6. Storage Expansion, Production Migration, and Decommissioning</w:t>
      </w:r>
    </w:p>
    <w:p>
      <w:pPr>
        <w:pStyle w:val="Heading2"/>
      </w:pPr>
      <w:r>
        <w:t>7. Phase 2 – Core Network Stack Deployment</w:t>
      </w:r>
    </w:p>
    <w:p>
      <w:r>
        <w:rPr>
          <w:sz w:val="22"/>
        </w:rPr>
        <w:t>Objective: Establish the permanent network fabric before any new storage or compute is introduced.</w:t>
        <w:br/>
        <w:br/>
        <w:t>Activities:</w:t>
        <w:br/>
        <w:t>• Install the new core switching stack</w:t>
        <w:br/>
        <w:t>• Configure all VLANs including Management, Server, Storage, VDI, Cluster, and new DMZ</w:t>
        <w:br/>
        <w:t>• Connect the new core to the Palo Alto firewalls</w:t>
        <w:br/>
        <w:t>• Validate routing, segmentation, and security zones</w:t>
        <w:br/>
        <w:br/>
        <w:t>Outcome:</w:t>
        <w:br/>
        <w:t>The new network fabric becomes the authoritative platform for all future services.</w:t>
      </w:r>
    </w:p>
    <w:p>
      <w:pPr>
        <w:pStyle w:val="Heading2"/>
      </w:pPr>
      <w:r>
        <w:t>8. Phase 3 – Primary Storage and Compute Introduction</w:t>
      </w:r>
    </w:p>
    <w:p>
      <w:r>
        <w:rPr>
          <w:sz w:val="22"/>
        </w:rPr>
        <w:t>Objective: Establish the new production platform without impacting existing workloads.</w:t>
        <w:br/>
        <w:br/>
        <w:t>Activities:</w:t>
        <w:br/>
        <w:t>• Install Pure Storage Array 1</w:t>
        <w:br/>
        <w:t>• Validate multipathing and failover</w:t>
        <w:br/>
        <w:t>• Install new compute hosts and attach to Pure 1</w:t>
        <w:br/>
        <w:br/>
        <w:t>Outcome:</w:t>
        <w:br/>
        <w:t>A fully modernised compute and storage platform is ready for service onboarding.</w:t>
      </w:r>
    </w:p>
    <w:p>
      <w:pPr>
        <w:pStyle w:val="Heading2"/>
      </w:pPr>
      <w:r>
        <w:t>9. Phase 4 – Load Balancer Removal and DMZ Service Migration</w:t>
      </w:r>
    </w:p>
    <w:p>
      <w:r>
        <w:rPr>
          <w:sz w:val="22"/>
        </w:rPr>
        <w:t>Objective: Remove Kemp dependency and transition services into the new DMZ model.</w:t>
        <w:br/>
        <w:br/>
        <w:t>Activities:</w:t>
        <w:br/>
        <w:t>• Migrate Exchange to internal and external VIPs</w:t>
        <w:br/>
        <w:t>• Migrate web services to svr-websites-01</w:t>
        <w:br/>
        <w:t>• Deploy temporary load balancer for Horizon</w:t>
        <w:br/>
        <w:br/>
        <w:t>Outcome:</w:t>
        <w:br/>
        <w:t>All externally published services are detached from Kemp.</w:t>
      </w:r>
    </w:p>
    <w:p>
      <w:pPr>
        <w:pStyle w:val="Heading2"/>
      </w:pPr>
      <w:r>
        <w:t>10. Phase 5 – Horizon Rebuild (VDI.seddon.co.uk)</w:t>
      </w:r>
    </w:p>
    <w:p>
      <w:r>
        <w:rPr>
          <w:sz w:val="22"/>
        </w:rPr>
        <w:t>Objective: Migrate the first major workload onto the new infrastructure.</w:t>
        <w:br/>
        <w:br/>
        <w:t>Activities:</w:t>
        <w:br/>
        <w:t>• Deploy new UAGs into the new DMZ VLAN</w:t>
        <w:br/>
        <w:t>• Deploy new Connection Servers</w:t>
        <w:br/>
        <w:t>• Build new Windows 11 images</w:t>
        <w:br/>
        <w:t>• Migrate users and decommission old environment</w:t>
        <w:br/>
        <w:br/>
        <w:t>Outcome:</w:t>
        <w:br/>
        <w:t>Horizon runs entirely on the new core, storage, and compute.</w:t>
      </w:r>
    </w:p>
    <w:p>
      <w:pPr>
        <w:pStyle w:val="Heading2"/>
      </w:pPr>
      <w:r>
        <w:t>11. Phase 6 – Storage Expansion and Production Migration</w:t>
      </w:r>
    </w:p>
    <w:p>
      <w:r>
        <w:rPr>
          <w:sz w:val="22"/>
        </w:rPr>
        <w:t>Objective: Complete the migration and retire the old platform.</w:t>
        <w:br/>
        <w:br/>
        <w:t>Activities:</w:t>
        <w:br/>
        <w:t>• Install Pure Storage Array 2</w:t>
        <w:br/>
        <w:t>• Migrate production servers</w:t>
        <w:br/>
        <w:t>• Decommission legacy equipment</w:t>
        <w:br/>
        <w:br/>
        <w:t>Outcome:</w:t>
        <w:br/>
        <w:t>All services run on the new platform and legacy infrastructure is retired.</w:t>
      </w:r>
    </w:p>
    <w:p>
      <w:pPr>
        <w:pStyle w:val="Heading2"/>
      </w:pPr>
      <w:r>
        <w:t>6. Phase 1 – Legacy Removal and Environment Clean-Up</w:t>
      </w:r>
    </w:p>
    <w:p>
      <w:r>
        <w:t>Objective: Eliminate all legacy storage dependencies and prepare the environment for the new core stack.</w:t>
      </w:r>
    </w:p>
    <w:p>
      <w:r>
        <w:t>Activities:</w:t>
      </w:r>
    </w:p>
    <w:p>
      <w:r>
        <w:t>• Pre-stage and configure three hosts on the Bolton network (VMware install and baseline configuration) prior to transport to the data centre to accelerate deployment</w:t>
      </w:r>
    </w:p>
    <w:p>
      <w:r>
        <w:t>• Once staged, relocate the hosts to the data centre, connect to the new core stack and storage switches, then complete final configuration and validation</w:t>
      </w:r>
    </w:p>
    <w:p>
      <w:r>
        <w:t>• Deploy the new core stack as a parallel build to the existing core to minimise risk during initial configuration and testing</w:t>
      </w:r>
    </w:p>
    <w:p>
      <w:r>
        <w:t>• Create the required VLANs and trunking on the new core while keeping it isolated from the existing core (no Layer 2 interconnect) until cutover</w:t>
      </w:r>
    </w:p>
    <w:p>
      <w:r>
        <w:t>• Agree and document the VLAN and gateway strategy for cutover (reuse existing VLAN IDs where possible, with gateways moved in controlled waves)</w:t>
      </w:r>
    </w:p>
    <w:p>
      <w:r>
        <w:t>• Order, install, and configure dedicated storage switches (25GbE) as part of the core deployment – these must be in place before Pure Storage is installed</w:t>
      </w:r>
    </w:p>
    <w:p>
      <w:r>
        <w:t>• Complete archive storage configuration</w:t>
      </w:r>
    </w:p>
    <w:p>
      <w:r>
        <w:t>• Validate backup, retention, and restore processes</w:t>
      </w:r>
    </w:p>
    <w:p>
      <w:r>
        <w:t>• Complete operational handover of archive platform to the Project Admins (PAs)</w:t>
      </w:r>
    </w:p>
    <w:p>
      <w:r>
        <w:t>• Confirm archive platform is fully in service before removing NAS devices</w:t>
      </w:r>
    </w:p>
    <w:p/>
    <w:p>
      <w:r>
        <w:t>• Remove all four NAS units</w:t>
      </w:r>
    </w:p>
    <w:p>
      <w:r>
        <w:t>• Migrate or delete remaining VM copies on Tegile</w:t>
      </w:r>
    </w:p>
    <w:p>
      <w:r>
        <w:t>• Remove Tegile Volumes 6 and 16 from Hyper-V</w:t>
      </w:r>
    </w:p>
    <w:p>
      <w:r>
        <w:t>• Power down, disconnect, and physically remove Tegile Volumes 6 and 16 from the rack</w:t>
      </w:r>
    </w:p>
    <w:p>
      <w:r>
        <w:t>• Clean up legacy vSwitches, storage VLANs, and orphaned snapshots</w:t>
      </w:r>
    </w:p>
    <w:p/>
    <w:p>
      <w:r>
        <w:t>Outcome:</w:t>
      </w:r>
    </w:p>
    <w:p>
      <w:r>
        <w:t>A simplified environment with no dependencies on legacy SAN or NAS platforms.</w:t>
      </w:r>
    </w:p>
    <w:p>
      <w:pPr>
        <w:pStyle w:val="Heading2"/>
      </w:pPr>
      <w:r>
        <w:t>12. Core Stack and Firewall Coexistence Strategy</w:t>
      </w:r>
    </w:p>
    <w:p>
      <w:r>
        <w:t>During the transition period, the existing core stack and the new core stack will operate side by side. The objective is to allow controlled migration of services and networks without impacting live production workloads.</w:t>
      </w:r>
    </w:p>
    <w:p>
      <w:pPr>
        <w:pStyle w:val="Heading3"/>
      </w:pPr>
      <w:r>
        <w:t>12.1 Initial Isolation Phase</w:t>
      </w:r>
    </w:p>
    <w:p>
      <w:r>
        <w:t>The new core stack will initially be deployed in an isolated state. It will be uplinked to the data centre firewall for north–south traffic only. No direct Layer 2 connectivity will exist between the old and new core stacks at this stage.</w:t>
      </w:r>
    </w:p>
    <w:p>
      <w:r>
        <w:t>This approach allows full validation of VLAN configuration, routing, firewall policies, monitoring, and management without introducing risk to the existing production environment.</w:t>
      </w:r>
    </w:p>
    <w:p>
      <w:pPr>
        <w:pStyle w:val="Heading3"/>
      </w:pPr>
      <w:r>
        <w:t>12.2 Inter-Core Connectivity Strategy</w:t>
      </w:r>
    </w:p>
    <w:p>
      <w:r>
        <w:t>As migration activity increases, a direct Layer 3 transit link may be introduced between the old and new core stacks. This link will use a dedicated point-to-point transit network and will be used solely for routed traffic.</w:t>
      </w:r>
    </w:p>
    <w:p>
      <w:r>
        <w:t>Layer 2 trunking between core stacks will be avoided to reduce the risk of spanning tree issues, MAC flapping, and unintended traffic bridging.</w:t>
      </w:r>
    </w:p>
    <w:p>
      <w:pPr>
        <w:pStyle w:val="Heading3"/>
      </w:pPr>
      <w:r>
        <w:t>12.3 Routing and Traffic Flow</w:t>
      </w:r>
    </w:p>
    <w:p>
      <w:r>
        <w:t>Where a direct transit link is implemented, inter-platform traffic will route directly between core stacks, keeping east–west traffic off the firewall. The firewall will continue to act as the security boundary for internet access, DMZ services, and inter-zone policy enforcement.</w:t>
      </w:r>
    </w:p>
    <w:p>
      <w:r>
        <w:t>If required during early migration stages, inter-core traffic may temporarily route via the firewall. This approach is acceptable for low-volume traffic but is not intended as a long-term design.</w:t>
      </w:r>
    </w:p>
    <w:p>
      <w:pPr>
        <w:pStyle w:val="Heading3"/>
      </w:pPr>
      <w:r>
        <w:t>12.4 Migration Approach</w:t>
      </w:r>
    </w:p>
    <w:p>
      <w:r>
        <w:t>VLANs and services will be migrated in controlled waves. Where possible, existing VLAN IDs and IP addressing will be retained. Uplinks and default gateways will be moved incrementally, allowing validation at each stage before proceeding.</w:t>
      </w:r>
    </w:p>
    <w:p>
      <w:r>
        <w:t>This phased approach ensures rollback capability at all times and avoids the need for large-scale network cutovers.</w:t>
      </w:r>
    </w:p>
    <w:p>
      <w:pPr>
        <w:pStyle w:val="Heading2"/>
      </w:pPr>
      <w:r>
        <w:t>13. Horizon Engagement Milestone – Insentra</w:t>
      </w:r>
    </w:p>
    <w:p>
      <w:r>
        <w:t>To support the third-party Horizon engagement with Insentra, a defined infrastructure readiness milestone has been set for early March.</w:t>
      </w:r>
    </w:p>
    <w:p>
      <w:pPr>
        <w:pStyle w:val="Heading3"/>
      </w:pPr>
      <w:r>
        <w:t>13.1 Infrastructure Readiness Deadline</w:t>
      </w:r>
    </w:p>
    <w:p>
      <w:r>
        <w:t>By **7 March**, the following components must be installed, configured, and available within the data centre:</w:t>
      </w:r>
    </w:p>
    <w:p>
      <w:r>
        <w:t>• New core network stack fully installed and operational</w:t>
        <w:br/>
        <w:t>• Storage network (including dedicated storage switches) installed and configured</w:t>
        <w:br/>
        <w:t>• Three new compute hosts racked, powered, and connected in the data centre</w:t>
        <w:br/>
        <w:t>• Hosts built and accessible for Horizon infrastructure deployment</w:t>
      </w:r>
    </w:p>
    <w:p>
      <w:r>
        <w:t>This milestone provides the minimum viable platform required for third-party Horizon deployment activities to proceed without delay.</w:t>
      </w:r>
    </w:p>
    <w:p>
      <w:pPr>
        <w:pStyle w:val="Heading3"/>
      </w:pPr>
      <w:r>
        <w:t>13.2 Insentra Scope of Work</w:t>
      </w:r>
    </w:p>
    <w:p>
      <w:r>
        <w:t>Insentra have provided a prepaid block of consultancy time covering the following primary activities:</w:t>
      </w:r>
    </w:p>
    <w:p>
      <w:r>
        <w:t>• Assessment of the existing Horizon deployment</w:t>
        <w:br/>
        <w:t>• Planning and validation of prerequisites for the new Horizon environment</w:t>
        <w:br/>
        <w:t>• Deployment of new Horizon infrastructure components onto the new compute platform</w:t>
        <w:br/>
        <w:t>• Configuration of Horizon components in line with agreed design</w:t>
        <w:br/>
        <w:t>• Production of design and build documentation for the new Horizon deployment</w:t>
      </w:r>
    </w:p>
    <w:p>
      <w:pPr>
        <w:pStyle w:val="Heading3"/>
      </w:pPr>
      <w:r>
        <w:t>13.3 Assessment Timing</w:t>
      </w:r>
    </w:p>
    <w:p>
      <w:r>
        <w:t>The assessment and planning phase may be carried out **prior to 7 March**, as it does not require the new infrastructure to be fully installed. This allows early validation of design assumptions, identification of prerequisites, and reduction of delivery risk ahead of the build phase.</w:t>
      </w:r>
    </w:p>
    <w:p>
      <w:r>
        <w:t>The deployment and configuration phases are dependent on completion of the 7 March infrastructure readiness milestone.</w:t>
      </w:r>
    </w:p>
    <w:p>
      <w:pPr>
        <w:pStyle w:val="Heading2"/>
      </w:pPr>
      <w:r>
        <w:t>14. Horizon Capacity Step Change – Additional Compute Hosts</w:t>
      </w:r>
    </w:p>
    <w:p>
      <w:r>
        <w:t>The initial Horizon build will utilise a limited number of compute hosts to support assessment, infrastructure deployment, and early pilot users. A deliberate step change in compute capacity will occur at the point of production cutover from the existing Horizon environment to the new VDI platform.</w:t>
      </w:r>
    </w:p>
    <w:p>
      <w:pPr>
        <w:pStyle w:val="Heading3"/>
      </w:pPr>
      <w:r>
        <w:t>14.1 Initial Horizon Build (Pre-Cutover)</w:t>
      </w:r>
    </w:p>
    <w:p>
      <w:r>
        <w:t>For the initial Horizon deployment and Insentra engagement, a subset of three compute hosts will be installed and configured in the data centre. These hosts provide sufficient capacity for Horizon infrastructure components, testing, and pilot user workloads.</w:t>
      </w:r>
    </w:p>
    <w:p>
      <w:r>
        <w:t>This approach reduces early hardware dependency, allows validation of the new core, storage, and Horizon configuration, and limits risk during the initial build phase.</w:t>
      </w:r>
    </w:p>
    <w:p>
      <w:pPr>
        <w:pStyle w:val="Heading3"/>
      </w:pPr>
      <w:r>
        <w:t>14.2 Step Change at Production Cutover</w:t>
      </w:r>
    </w:p>
    <w:p>
      <w:r>
        <w:t>At the point of migration from **horizon.seddon.co.uk** to **vdi.seddon.co.uk**, additional compute hosts will be introduced as a single, controlled capacity uplift.</w:t>
      </w:r>
    </w:p>
    <w:p>
      <w:r>
        <w:t>The remaining hosts will be racked, connected, and added to the cluster immediately prior to, or in parallel with, the production cutover. This ensures that sufficient capacity is available for the full VDI user base from day one, while avoiding prolonged periods of underutilised hardware.</w:t>
      </w:r>
    </w:p>
    <w:p>
      <w:pPr>
        <w:pStyle w:val="Heading3"/>
      </w:pPr>
      <w:r>
        <w:t>14.3 Cutover Alignment</w:t>
      </w:r>
    </w:p>
    <w:p>
      <w:r>
        <w:t>This step-change approach aligns infrastructure scale with service transition, allowing the existing Horizon environment to remain stable until the new VDI platform is fully validated and ready for production use.</w:t>
      </w:r>
    </w:p>
    <w:p>
      <w:r>
        <w:t>Once the cutover to vdi.seddon.co.uk is complete and users are migrated, the legacy Horizon environment (horizon.seddon.co.uk) will be decommissioned.</w:t>
      </w:r>
    </w:p>
    <w:p>
      <w:pPr>
        <w:pStyle w:val="Heading2"/>
      </w:pPr>
      <w:r>
        <w:t>15. Horizon User Migration and Cutover Timeline</w:t>
      </w:r>
    </w:p>
    <w:p>
      <w:r>
        <w:t>The migration of end users from the existing Horizon platform (horizon.seddon.co.uk) to the new VDI platform (vdi.seddon.co.uk) will be carried out as a planned production cutover.</w:t>
      </w:r>
    </w:p>
    <w:p>
      <w:pPr>
        <w:pStyle w:val="Heading3"/>
      </w:pPr>
      <w:r>
        <w:t>15.1 Planned Migration Window</w:t>
      </w:r>
    </w:p>
    <w:p>
      <w:r>
        <w:t>The user migration is scheduled for the **third week of March**. This timing aligns with the completion of infrastructure readiness, the initial Horizon build, and Insentra deployment activities.</w:t>
      </w:r>
    </w:p>
    <w:p>
      <w:r>
        <w:t>By this stage, the following prerequisites must be met:</w:t>
        <w:br/>
        <w:t>• New core stack and storage network operational</w:t>
        <w:br/>
        <w:t>• Pure Storage Array 1 in service</w:t>
        <w:br/>
        <w:t>• Initial three compute hosts validated</w:t>
        <w:br/>
        <w:t>• New Horizon infrastructure deployed and tested</w:t>
        <w:br/>
        <w:t>• Additional compute hosts installed as part of the planned capacity step change</w:t>
      </w:r>
    </w:p>
    <w:p>
      <w:pPr>
        <w:pStyle w:val="Heading3"/>
      </w:pPr>
      <w:r>
        <w:t>15.2 Migration Approach</w:t>
      </w:r>
    </w:p>
    <w:p>
      <w:r>
        <w:t>Migration will follow a phased approach. Pilot users will be migrated first, followed by the wider user base once stability is confirmed.</w:t>
      </w:r>
    </w:p>
    <w:p>
      <w:r>
        <w:t>At the conclusion of the migration window, vdi.seddon.co.uk will become the primary VDI platform. The legacy Horizon environment will remain available temporarily for rollback before formal decommissioning.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