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2" w:name="content"/>
    <w:bookmarkStart w:id="121" w:name="X0e9a133c32b0ecde3b8d4e710e34812af386a9f"/>
    <w:p>
      <w:pPr>
        <w:pStyle w:val="Heading1"/>
      </w:pPr>
      <w:r>
        <w:t xml:space="preserve">How Migratory Birds Navigate: Mechanisms, Neural Systems, Evidence, and Disturbances</w:t>
      </w:r>
    </w:p>
    <w:bookmarkStart w:id="35" w:name="executive-summary"/>
    <w:p>
      <w:pPr>
        <w:pStyle w:val="Heading2"/>
      </w:pPr>
      <w:r>
        <w:t xml:space="preserve">Executive summary</w:t>
      </w:r>
    </w:p>
    <w:p>
      <w:pPr>
        <w:pStyle w:val="FirstParagraph"/>
      </w:pPr>
      <w:r>
        <w:t xml:space="preserve">Migratory birds achieve precise navigation by combining</w:t>
      </w:r>
      <w:r>
        <w:t xml:space="preserve"> </w:t>
      </w:r>
      <w:r>
        <w:rPr>
          <w:b/>
          <w:bCs/>
        </w:rPr>
        <w:t xml:space="preserve">compass mechanisms</w:t>
      </w:r>
      <w:r>
        <w:t xml:space="preserve"> </w:t>
      </w:r>
      <w:r>
        <w:t xml:space="preserve">(to maintain a heading) with</w:t>
      </w:r>
      <w:r>
        <w:t xml:space="preserve"> </w:t>
      </w:r>
      <w:r>
        <w:rPr>
          <w:b/>
          <w:bCs/>
        </w:rPr>
        <w:t xml:space="preserve">map mechanisms</w:t>
      </w:r>
      <w:r>
        <w:t xml:space="preserve"> </w:t>
      </w:r>
      <w:r>
        <w:t xml:space="preserve">(to estimate geographic position and choose the appropriate heading), a framework commonly described as</w:t>
      </w:r>
      <w:r>
        <w:t xml:space="preserve"> </w:t>
      </w:r>
      <w:r>
        <w:rPr>
          <w:b/>
          <w:bCs/>
        </w:rPr>
        <w:t xml:space="preserve">map-and-compass navigation</w:t>
      </w:r>
      <w:r>
        <w:t xml:space="preserve">.</w:t>
      </w:r>
      <w:r>
        <w:t xml:space="preserve"> </w:t>
      </w:r>
      <w:hyperlink r:id="rId21">
        <w:r>
          <w:rPr>
            <w:rStyle w:val="Hyperlink"/>
          </w:rPr>
          <w:t xml:space="preserve">[1]</w:t>
        </w:r>
      </w:hyperlink>
      <w:r>
        <w:t xml:space="preserve"> </w:t>
      </w:r>
      <w:r>
        <w:t xml:space="preserve">In many species,</w:t>
      </w:r>
      <w:r>
        <w:t xml:space="preserve"> </w:t>
      </w:r>
      <w:r>
        <w:rPr>
          <w:b/>
          <w:bCs/>
        </w:rPr>
        <w:t xml:space="preserve">juveniles on first migration</w:t>
      </w:r>
      <w:r>
        <w:t xml:space="preserve"> </w:t>
      </w:r>
      <w:r>
        <w:t xml:space="preserve">often rely more on an inherited, population-specific “vector” program (clock-and-compass orientation), whereas</w:t>
      </w:r>
      <w:r>
        <w:t xml:space="preserve"> </w:t>
      </w:r>
      <w:r>
        <w:rPr>
          <w:b/>
          <w:bCs/>
        </w:rPr>
        <w:t xml:space="preserve">experienced adults</w:t>
      </w:r>
      <w:r>
        <w:t xml:space="preserve"> </w:t>
      </w:r>
      <w:r>
        <w:t xml:space="preserve">can compensate for large displacements consistent with “true navigation,” implying access to learned map information.</w:t>
      </w:r>
      <w:r>
        <w:t xml:space="preserve"> </w:t>
      </w:r>
      <w:hyperlink r:id="rId22">
        <w:r>
          <w:rPr>
            <w:rStyle w:val="Hyperlink"/>
          </w:rPr>
          <w:t xml:space="preserve">[2]</w:t>
        </w:r>
      </w:hyperlink>
    </w:p>
    <w:p>
      <w:pPr>
        <w:pStyle w:val="BodyText"/>
      </w:pPr>
      <w:r>
        <w:t xml:space="preserve">Across decades of work, the best-supported compasses include a</w:t>
      </w:r>
      <w:r>
        <w:t xml:space="preserve"> </w:t>
      </w:r>
      <w:r>
        <w:rPr>
          <w:b/>
          <w:bCs/>
        </w:rPr>
        <w:t xml:space="preserve">light-dependent magnetic inclination compass</w:t>
      </w:r>
      <w:r>
        <w:t xml:space="preserve"> </w:t>
      </w:r>
      <w:r>
        <w:t xml:space="preserve">and</w:t>
      </w:r>
      <w:r>
        <w:t xml:space="preserve"> </w:t>
      </w:r>
      <w:r>
        <w:rPr>
          <w:b/>
          <w:bCs/>
        </w:rPr>
        <w:t xml:space="preserve">celestial compasses</w:t>
      </w:r>
      <w:r>
        <w:t xml:space="preserve"> </w:t>
      </w:r>
      <w:r>
        <w:t xml:space="preserve">(sun and stars). The avian magnetic compass is</w:t>
      </w:r>
      <w:r>
        <w:t xml:space="preserve"> </w:t>
      </w:r>
      <w:r>
        <w:rPr>
          <w:b/>
          <w:bCs/>
        </w:rPr>
        <w:t xml:space="preserve">inclination-based</w:t>
      </w:r>
      <w:r>
        <w:t xml:space="preserve"> </w:t>
      </w:r>
      <w:r>
        <w:t xml:space="preserve">(sensitive to the axis and dip angle of the field lines rather than magnetic polarity), and a large body of behavioral evidence ties it to</w:t>
      </w:r>
      <w:r>
        <w:t xml:space="preserve"> </w:t>
      </w:r>
      <w:r>
        <w:rPr>
          <w:b/>
          <w:bCs/>
        </w:rPr>
        <w:t xml:space="preserve">light conditions</w:t>
      </w:r>
      <w:r>
        <w:t xml:space="preserve">—features consistent with a</w:t>
      </w:r>
      <w:r>
        <w:t xml:space="preserve"> </w:t>
      </w:r>
      <w:r>
        <w:rPr>
          <w:b/>
          <w:bCs/>
        </w:rPr>
        <w:t xml:space="preserve">radical-pair (quantum) mechanism</w:t>
      </w:r>
      <w:r>
        <w:t xml:space="preserve"> </w:t>
      </w:r>
      <w:r>
        <w:t xml:space="preserve">involving retinal cryptochromes.</w:t>
      </w:r>
      <w:r>
        <w:t xml:space="preserve"> </w:t>
      </w:r>
      <w:hyperlink r:id="rId23">
        <w:r>
          <w:rPr>
            <w:rStyle w:val="Hyperlink"/>
          </w:rPr>
          <w:t xml:space="preserve">[3]</w:t>
        </w:r>
      </w:hyperlink>
      <w:r>
        <w:t xml:space="preserve"> </w:t>
      </w:r>
      <w:r>
        <w:t xml:space="preserve">Recent biochemical work strengthens this link by demonstrating</w:t>
      </w:r>
      <w:r>
        <w:t xml:space="preserve"> </w:t>
      </w:r>
      <w:r>
        <w:rPr>
          <w:b/>
          <w:bCs/>
        </w:rPr>
        <w:t xml:space="preserve">magnetic sensitivity in vitro</w:t>
      </w:r>
      <w:r>
        <w:t xml:space="preserve"> </w:t>
      </w:r>
      <w:r>
        <w:t xml:space="preserve">for</w:t>
      </w:r>
      <w:r>
        <w:t xml:space="preserve"> </w:t>
      </w:r>
      <w:r>
        <w:rPr>
          <w:b/>
          <w:bCs/>
        </w:rPr>
        <w:t xml:space="preserve">cryptochrome 4 (CRY4)</w:t>
      </w:r>
      <w:r>
        <w:t xml:space="preserve"> </w:t>
      </w:r>
      <w:r>
        <w:t xml:space="preserve">from a night-migratory songbird (European robin), with specific mutations altering magnetic field effects in ways expected under radical-pair photochemistry.</w:t>
      </w:r>
      <w:r>
        <w:t xml:space="preserve"> </w:t>
      </w:r>
      <w:hyperlink r:id="rId24">
        <w:r>
          <w:rPr>
            <w:rStyle w:val="Hyperlink"/>
          </w:rPr>
          <w:t xml:space="preserve">[4]</w:t>
        </w:r>
      </w:hyperlink>
      <w:r>
        <w:t xml:space="preserve"> </w:t>
      </w:r>
      <w:r>
        <w:t xml:space="preserve">At the same time,</w:t>
      </w:r>
      <w:r>
        <w:t xml:space="preserve"> </w:t>
      </w:r>
      <w:r>
        <w:rPr>
          <w:b/>
          <w:bCs/>
        </w:rPr>
        <w:t xml:space="preserve">magnetite-related</w:t>
      </w:r>
      <w:r>
        <w:t xml:space="preserve"> </w:t>
      </w:r>
      <w:r>
        <w:t xml:space="preserve">hypotheses (iron-mineral-based sensing) remain relevant—particularly for “map” inputs—but are complicated by anatomical revisions showing classic “iron-rich beak neurons” in pigeons are actually</w:t>
      </w:r>
      <w:r>
        <w:t xml:space="preserve"> </w:t>
      </w:r>
      <w:r>
        <w:rPr>
          <w:b/>
          <w:bCs/>
        </w:rPr>
        <w:t xml:space="preserve">macrophages</w:t>
      </w:r>
      <w:r>
        <w:t xml:space="preserve">, pushing the field toward alternative receptor locations and mechanisms.</w:t>
      </w:r>
      <w:r>
        <w:t xml:space="preserve"> </w:t>
      </w:r>
      <w:hyperlink r:id="rId25">
        <w:r>
          <w:rPr>
            <w:rStyle w:val="Hyperlink"/>
          </w:rPr>
          <w:t xml:space="preserve">[5]</w:t>
        </w:r>
      </w:hyperlink>
      <w:r>
        <w:t xml:space="preserve"> </w:t>
      </w:r>
      <w:r>
        <w:t xml:space="preserve">Newer work also revives</w:t>
      </w:r>
      <w:r>
        <w:t xml:space="preserve"> </w:t>
      </w:r>
      <w:r>
        <w:rPr>
          <w:b/>
          <w:bCs/>
        </w:rPr>
        <w:t xml:space="preserve">inner-ear / vestibular</w:t>
      </w:r>
      <w:r>
        <w:t xml:space="preserve"> </w:t>
      </w:r>
      <w:r>
        <w:t xml:space="preserve">hypotheses (including electromagnetic induction models), though access constraints limit direct evaluation of some newest primary texts; convergent and multi-receptor scenarios remain plausible.</w:t>
      </w:r>
      <w:r>
        <w:t xml:space="preserve"> </w:t>
      </w:r>
      <w:hyperlink r:id="rId26">
        <w:r>
          <w:rPr>
            <w:rStyle w:val="Hyperlink"/>
          </w:rPr>
          <w:t xml:space="preserve">[6]</w:t>
        </w:r>
      </w:hyperlink>
    </w:p>
    <w:p>
      <w:pPr>
        <w:pStyle w:val="BodyText"/>
      </w:pPr>
      <w:r>
        <w:t xml:space="preserve">For map information, the strongest experimental support in birds points to (i)</w:t>
      </w:r>
      <w:r>
        <w:t xml:space="preserve"> </w:t>
      </w:r>
      <w:r>
        <w:rPr>
          <w:b/>
          <w:bCs/>
        </w:rPr>
        <w:t xml:space="preserve">geomagnetic maps</w:t>
      </w:r>
      <w:r>
        <w:t xml:space="preserve"> </w:t>
      </w:r>
      <w:r>
        <w:t xml:space="preserve">in at least some migratory songbirds (shown through “virtual displacement” in controlled magnetic fields) and (ii)</w:t>
      </w:r>
      <w:r>
        <w:t xml:space="preserve"> </w:t>
      </w:r>
      <w:r>
        <w:rPr>
          <w:b/>
          <w:bCs/>
        </w:rPr>
        <w:t xml:space="preserve">olfactory maps</w:t>
      </w:r>
      <w:r>
        <w:t xml:space="preserve"> </w:t>
      </w:r>
      <w:r>
        <w:t xml:space="preserve">in homing pigeons and some seabirds. Eurasian reed warblers, for example, reorient as if displaced when exposed to a set of magnetic parameters corresponding to a real distant location—suggesting extraction of positional information from geomagnetic cues.</w:t>
      </w:r>
      <w:r>
        <w:t xml:space="preserve"> </w:t>
      </w:r>
      <w:hyperlink r:id="rId27">
        <w:r>
          <w:rPr>
            <w:rStyle w:val="Hyperlink"/>
          </w:rPr>
          <w:t xml:space="preserve">[7]</w:t>
        </w:r>
      </w:hyperlink>
      <w:r>
        <w:t xml:space="preserve"> </w:t>
      </w:r>
      <w:r>
        <w:t xml:space="preserve">Conversely, work in pelagic seabirds (shearwaters) shows strong dependence on</w:t>
      </w:r>
      <w:r>
        <w:t xml:space="preserve"> </w:t>
      </w:r>
      <w:r>
        <w:rPr>
          <w:b/>
          <w:bCs/>
        </w:rPr>
        <w:t xml:space="preserve">olfaction</w:t>
      </w:r>
      <w:r>
        <w:t xml:space="preserve"> </w:t>
      </w:r>
      <w:r>
        <w:t xml:space="preserve">over open water, with anosmic birds initially disoriented yet later able to recover using</w:t>
      </w:r>
      <w:r>
        <w:t xml:space="preserve"> </w:t>
      </w:r>
      <w:r>
        <w:rPr>
          <w:b/>
          <w:bCs/>
        </w:rPr>
        <w:t xml:space="preserve">coastal/topographic features</w:t>
      </w:r>
      <w:r>
        <w:t xml:space="preserve">, illustrating redundancy and cue switching across journey phases.</w:t>
      </w:r>
      <w:r>
        <w:t xml:space="preserve"> </w:t>
      </w:r>
      <w:hyperlink r:id="rId28">
        <w:r>
          <w:rPr>
            <w:rStyle w:val="Hyperlink"/>
          </w:rPr>
          <w:t xml:space="preserve">[8]</w:t>
        </w:r>
      </w:hyperlink>
      <w:r>
        <w:t xml:space="preserve"> </w:t>
      </w:r>
      <w:r>
        <w:t xml:space="preserve">A major advance for olfactory-map plausibility comes from atmospheric chemistry measurements identifying</w:t>
      </w:r>
      <w:r>
        <w:t xml:space="preserve"> </w:t>
      </w:r>
      <w:r>
        <w:rPr>
          <w:b/>
          <w:bCs/>
        </w:rPr>
        <w:t xml:space="preserve">regional VOC gradients</w:t>
      </w:r>
      <w:r>
        <w:t xml:space="preserve"> </w:t>
      </w:r>
      <w:r>
        <w:t xml:space="preserve">(e.g., DMS, terpenoids, aromatics) that could support odor-based positioning in pigeons.</w:t>
      </w:r>
      <w:r>
        <w:t xml:space="preserve"> </w:t>
      </w:r>
      <w:hyperlink r:id="rId29">
        <w:r>
          <w:rPr>
            <w:rStyle w:val="Hyperlink"/>
          </w:rPr>
          <w:t xml:space="preserve">[9]</w:t>
        </w:r>
      </w:hyperlink>
    </w:p>
    <w:p>
      <w:pPr>
        <w:pStyle w:val="BodyText"/>
      </w:pPr>
      <w:r>
        <w:t xml:space="preserve">Neurobiologically, the picture that emerges is a</w:t>
      </w:r>
      <w:r>
        <w:t xml:space="preserve"> </w:t>
      </w:r>
      <w:r>
        <w:rPr>
          <w:b/>
          <w:bCs/>
        </w:rPr>
        <w:t xml:space="preserve">distributed navigation system</w:t>
      </w:r>
      <w:r>
        <w:t xml:space="preserve">: retinal pathways and a night-active forebrain region</w:t>
      </w:r>
      <w:r>
        <w:t xml:space="preserve"> </w:t>
      </w:r>
      <w:r>
        <w:rPr>
          <w:b/>
          <w:bCs/>
        </w:rPr>
        <w:t xml:space="preserve">Cluster N</w:t>
      </w:r>
      <w:r>
        <w:t xml:space="preserve"> </w:t>
      </w:r>
      <w:r>
        <w:t xml:space="preserve">are implicated in magnetic compass processing; trigeminal pathways are implicated in magnetic “map” information; and hippocampal circuits support landmark-based spatial memory and route fidelity.</w:t>
      </w:r>
      <w:r>
        <w:t xml:space="preserve"> </w:t>
      </w:r>
      <w:hyperlink r:id="rId30">
        <w:r>
          <w:rPr>
            <w:rStyle w:val="Hyperlink"/>
          </w:rPr>
          <w:t xml:space="preserve">[10]</w:t>
        </w:r>
      </w:hyperlink>
      <w:r>
        <w:t xml:space="preserve"> </w:t>
      </w:r>
      <w:r>
        <w:t xml:space="preserve">Modern tracking and sensing technologies (GPS tags, light-level geolocators, automated telemetry, and radar) are now enabling multi-cue, real-world inference at scales that classic cages and conflict experiments could not reach.</w:t>
      </w:r>
      <w:r>
        <w:t xml:space="preserve"> </w:t>
      </w:r>
      <w:hyperlink r:id="rId31">
        <w:r>
          <w:rPr>
            <w:rStyle w:val="Hyperlink"/>
          </w:rPr>
          <w:t xml:space="preserve">[11]</w:t>
        </w:r>
      </w:hyperlink>
    </w:p>
    <w:p>
      <w:pPr>
        <w:pStyle w:val="BodyText"/>
      </w:pPr>
      <w:r>
        <w:t xml:space="preserve">Navigation is also vulnerable to environmental disturbance. Urban</w:t>
      </w:r>
      <w:r>
        <w:t xml:space="preserve"> </w:t>
      </w:r>
      <w:r>
        <w:rPr>
          <w:b/>
          <w:bCs/>
        </w:rPr>
        <w:t xml:space="preserve">radiofrequency electromagnetic noise</w:t>
      </w:r>
      <w:r>
        <w:t xml:space="preserve"> </w:t>
      </w:r>
      <w:r>
        <w:t xml:space="preserve">can abolish magnetic compass orientation in controlled tests, while geomagnetic disturbances are associated with increased migratory “vagrancy” in large-scale datasets and reduced migration intensity during severe space-weather events (even after controlling for atmospheric weather).</w:t>
      </w:r>
      <w:r>
        <w:t xml:space="preserve"> </w:t>
      </w:r>
      <w:hyperlink r:id="rId32">
        <w:r>
          <w:rPr>
            <w:rStyle w:val="Hyperlink"/>
          </w:rPr>
          <w:t xml:space="preserve">[12]</w:t>
        </w:r>
      </w:hyperlink>
      <w:r>
        <w:t xml:space="preserve"> </w:t>
      </w:r>
      <w:r>
        <w:rPr>
          <w:b/>
          <w:bCs/>
        </w:rPr>
        <w:t xml:space="preserve">Artificial light at night (ALAN)</w:t>
      </w:r>
      <w:r>
        <w:t xml:space="preserve"> </w:t>
      </w:r>
      <w:r>
        <w:t xml:space="preserve">alters nocturnal migrants’ behavior at continental scales (e.g., skyglow predicts stopover density in much of the U.S.) and can cause confusion and disorientation in field contexts.</w:t>
      </w:r>
      <w:r>
        <w:t xml:space="preserve"> </w:t>
      </w:r>
      <w:hyperlink r:id="rId33">
        <w:r>
          <w:rPr>
            <w:rStyle w:val="Hyperlink"/>
          </w:rPr>
          <w:t xml:space="preserve">[13]</w:t>
        </w:r>
      </w:hyperlink>
    </w:p>
    <w:p>
      <w:pPr>
        <w:pStyle w:val="BodyText"/>
      </w:pPr>
      <w:r>
        <w:t xml:space="preserve">Open problems remain fundamental: identifying the</w:t>
      </w:r>
      <w:r>
        <w:t xml:space="preserve"> </w:t>
      </w:r>
      <w:r>
        <w:rPr>
          <w:b/>
          <w:bCs/>
        </w:rPr>
        <w:t xml:space="preserve">primary magnetosensors</w:t>
      </w:r>
      <w:r>
        <w:t xml:space="preserve"> </w:t>
      </w:r>
      <w:r>
        <w:t xml:space="preserve">and reconciling potentially multiple magnetoreception channels; determining how the brain encodes a</w:t>
      </w:r>
      <w:r>
        <w:t xml:space="preserve"> </w:t>
      </w:r>
      <w:r>
        <w:rPr>
          <w:b/>
          <w:bCs/>
        </w:rPr>
        <w:t xml:space="preserve">kilometer-to-continental-scale map</w:t>
      </w:r>
      <w:r>
        <w:t xml:space="preserve">; quantifying cue weighting across time, weather, and ontogeny; and forecasting how anthropogenic change (light, EM noise, habitat alteration) will interact with multi-modal navigation.</w:t>
      </w:r>
      <w:r>
        <w:t xml:space="preserve"> </w:t>
      </w:r>
      <w:hyperlink r:id="rId34">
        <w:r>
          <w:rPr>
            <w:rStyle w:val="Hyperlink"/>
          </w:rPr>
          <w:t xml:space="preserve">[14]</w:t>
        </w:r>
      </w:hyperlink>
    </w:p>
    <w:bookmarkEnd w:id="35"/>
    <w:bookmarkStart w:id="59" w:name="X583b177429fd2167133a161804503d31e02ab39"/>
    <w:p>
      <w:pPr>
        <w:pStyle w:val="Heading2"/>
      </w:pPr>
      <w:r>
        <w:t xml:space="preserve">Navigation mechanisms and cue integration</w:t>
      </w:r>
    </w:p>
    <w:bookmarkStart w:id="36" w:name="map-and-compass-concepts-across-scales"/>
    <w:p>
      <w:pPr>
        <w:pStyle w:val="Heading3"/>
      </w:pPr>
      <w:r>
        <w:t xml:space="preserve">Map-and-compass concepts across scales</w:t>
      </w:r>
    </w:p>
    <w:p>
      <w:pPr>
        <w:pStyle w:val="FirstParagraph"/>
      </w:pPr>
      <w:r>
        <w:t xml:space="preserve">A widely used conceptual model is that birds (i) estimate their position relative to a goal (“map”) and then (ii) select/maintain a heading toward that goal (“compass”).</w:t>
      </w:r>
      <w:r>
        <w:t xml:space="preserve"> </w:t>
      </w:r>
      <w:hyperlink r:id="rId21">
        <w:r>
          <w:rPr>
            <w:rStyle w:val="Hyperlink"/>
          </w:rPr>
          <w:t xml:space="preserve">[1]</w:t>
        </w:r>
      </w:hyperlink>
      <w:r>
        <w:t xml:space="preserve"> </w:t>
      </w:r>
      <w:r>
        <w:t xml:space="preserve">Importantly, this is not a single algorithm: birds likely shift strategies</w:t>
      </w:r>
      <w:r>
        <w:t xml:space="preserve"> </w:t>
      </w:r>
      <w:r>
        <w:rPr>
          <w:b/>
          <w:bCs/>
        </w:rPr>
        <w:t xml:space="preserve">by spatial scale and experience</w:t>
      </w:r>
      <w:r>
        <w:t xml:space="preserve">, using inherited “vector navigation” early in life and increasingly map-based corrections with age and route familiarity.</w:t>
      </w:r>
      <w:r>
        <w:t xml:space="preserve"> </w:t>
      </w:r>
      <w:hyperlink r:id="rId22">
        <w:r>
          <w:rPr>
            <w:rStyle w:val="Hyperlink"/>
          </w:rPr>
          <w:t xml:space="preserve">[15]</w:t>
        </w:r>
      </w:hyperlink>
      <w:r>
        <w:t xml:space="preserve"> </w:t>
      </w:r>
      <w:r>
        <w:t xml:space="preserve">A modern reassessment of Perdeck’s famous starling translocations highlights the classical pattern—juveniles failing to reach goal areas versus adults showing goal-directed corrections—while emphasizing the need to account for alternative explanations and modern tracking.</w:t>
      </w:r>
      <w:r>
        <w:t xml:space="preserve"> </w:t>
      </w:r>
      <w:hyperlink r:id="rId22">
        <w:r>
          <w:rPr>
            <w:rStyle w:val="Hyperlink"/>
          </w:rPr>
          <w:t xml:space="preserve">[16]</w:t>
        </w:r>
      </w:hyperlink>
    </w:p>
    <w:bookmarkEnd w:id="36"/>
    <w:bookmarkStart w:id="41" w:name="Xd6ac3ff0547dba10e594acdd98b2e25a57e678c"/>
    <w:p>
      <w:pPr>
        <w:pStyle w:val="Heading3"/>
      </w:pPr>
      <w:r>
        <w:t xml:space="preserve">Magnetic sensing and magnetoreception hypotheses</w:t>
      </w:r>
    </w:p>
    <w:p>
      <w:pPr>
        <w:pStyle w:val="FirstParagraph"/>
      </w:pPr>
      <w:r>
        <w:rPr>
          <w:b/>
          <w:bCs/>
        </w:rPr>
        <w:t xml:space="preserve">Compass use.</w:t>
      </w:r>
      <w:r>
        <w:t xml:space="preserve"> </w:t>
      </w:r>
      <w:r>
        <w:t xml:space="preserve">Behavioral work summarized in major reviews indicates birds possess a magnetic compass with distinctive functional properties: it is typically</w:t>
      </w:r>
      <w:r>
        <w:t xml:space="preserve"> </w:t>
      </w:r>
      <w:r>
        <w:rPr>
          <w:b/>
          <w:bCs/>
        </w:rPr>
        <w:t xml:space="preserve">inclination-based</w:t>
      </w:r>
      <w:r>
        <w:t xml:space="preserve"> </w:t>
      </w:r>
      <w:r>
        <w:t xml:space="preserve">rather than polarity-based, and often shows</w:t>
      </w:r>
      <w:r>
        <w:t xml:space="preserve"> </w:t>
      </w:r>
      <w:r>
        <w:rPr>
          <w:b/>
          <w:bCs/>
        </w:rPr>
        <w:t xml:space="preserve">light dependence</w:t>
      </w:r>
      <w:r>
        <w:t xml:space="preserve"> </w:t>
      </w:r>
      <w:r>
        <w:t xml:space="preserve">and other constraints consistent with non-needle mechanisms.</w:t>
      </w:r>
      <w:r>
        <w:t xml:space="preserve"> </w:t>
      </w:r>
      <w:hyperlink r:id="rId23">
        <w:r>
          <w:rPr>
            <w:rStyle w:val="Hyperlink"/>
          </w:rPr>
          <w:t xml:space="preserve">[17]</w:t>
        </w:r>
      </w:hyperlink>
    </w:p>
    <w:p>
      <w:pPr>
        <w:pStyle w:val="BodyText"/>
      </w:pPr>
      <w:r>
        <w:rPr>
          <w:b/>
          <w:bCs/>
        </w:rPr>
        <w:t xml:space="preserve">Radical-pair (cryptochrome) hypothesis (retinal, light-dependent).</w:t>
      </w:r>
      <w:r>
        <w:t xml:space="preserve"> </w:t>
      </w:r>
      <w:r>
        <w:t xml:space="preserve">A leading mechanistic account is that magnetically sensitive</w:t>
      </w:r>
      <w:r>
        <w:t xml:space="preserve"> </w:t>
      </w:r>
      <w:r>
        <w:rPr>
          <w:b/>
          <w:bCs/>
        </w:rPr>
        <w:t xml:space="preserve">radical-pair reactions</w:t>
      </w:r>
      <w:r>
        <w:t xml:space="preserve"> </w:t>
      </w:r>
      <w:r>
        <w:t xml:space="preserve">occur in retinal cryptochromes, producing direction-dependent signals.</w:t>
      </w:r>
      <w:r>
        <w:t xml:space="preserve"> </w:t>
      </w:r>
      <w:hyperlink r:id="rId34">
        <w:r>
          <w:rPr>
            <w:rStyle w:val="Hyperlink"/>
          </w:rPr>
          <w:t xml:space="preserve">[18]</w:t>
        </w:r>
      </w:hyperlink>
      <w:r>
        <w:t xml:space="preserve"> </w:t>
      </w:r>
      <w:r>
        <w:t xml:space="preserve">Strong recent support comes from biochemical work showing the photochemistry of</w:t>
      </w:r>
      <w:r>
        <w:t xml:space="preserve"> </w:t>
      </w:r>
      <w:r>
        <w:rPr>
          <w:b/>
          <w:bCs/>
        </w:rPr>
        <w:t xml:space="preserve">CRY4 from European robin</w:t>
      </w:r>
      <w:r>
        <w:t xml:space="preserve"> </w:t>
      </w:r>
      <w:r>
        <w:t xml:space="preserve">is</w:t>
      </w:r>
      <w:r>
        <w:t xml:space="preserve"> </w:t>
      </w:r>
      <w:r>
        <w:rPr>
          <w:b/>
          <w:bCs/>
        </w:rPr>
        <w:t xml:space="preserve">magnetically sensitive in vitro</w:t>
      </w:r>
      <w:r>
        <w:t xml:space="preserve">, with targeted mutations affecting successive radical-pair steps in ways that could enable biological sensing and signaling.</w:t>
      </w:r>
      <w:r>
        <w:t xml:space="preserve"> </w:t>
      </w:r>
      <w:hyperlink r:id="rId24">
        <w:r>
          <w:rPr>
            <w:rStyle w:val="Hyperlink"/>
          </w:rPr>
          <w:t xml:space="preserve">[4]</w:t>
        </w:r>
      </w:hyperlink>
      <w:r>
        <w:t xml:space="preserve"> </w:t>
      </w:r>
      <w:r>
        <w:t xml:space="preserve">Behavioral results also show magnetic compass function interacts with light properties such as polarization; in trained zebra finches, overhead polarized light can modulate magnetic compass performance, consistent with photoselection effects expected under radical-pair models.</w:t>
      </w:r>
      <w:r>
        <w:t xml:space="preserve"> </w:t>
      </w:r>
      <w:hyperlink r:id="rId37">
        <w:r>
          <w:rPr>
            <w:rStyle w:val="Hyperlink"/>
          </w:rPr>
          <w:t xml:space="preserve">[19]</w:t>
        </w:r>
      </w:hyperlink>
    </w:p>
    <w:p>
      <w:pPr>
        <w:pStyle w:val="BodyText"/>
      </w:pPr>
      <w:r>
        <w:rPr>
          <w:b/>
          <w:bCs/>
        </w:rPr>
        <w:t xml:space="preserve">Magnetite (iron mineral) hypotheses (often proposed for map/intensity).</w:t>
      </w:r>
      <w:r>
        <w:t xml:space="preserve"> </w:t>
      </w:r>
      <w:r>
        <w:t xml:space="preserve">Magnetite-based ideas propose iron-mineral structures transduce magnetic field intensity/direction mechanically. Evidence includes behavioral effects of</w:t>
      </w:r>
      <w:r>
        <w:t xml:space="preserve"> </w:t>
      </w:r>
      <w:r>
        <w:rPr>
          <w:b/>
          <w:bCs/>
        </w:rPr>
        <w:t xml:space="preserve">magnetic pulses</w:t>
      </w:r>
      <w:r>
        <w:t xml:space="preserve"> </w:t>
      </w:r>
      <w:r>
        <w:t xml:space="preserve">(designed to affect magnetite-based receptors) and other manipulations in pigeons and passerines.</w:t>
      </w:r>
      <w:r>
        <w:t xml:space="preserve"> </w:t>
      </w:r>
      <w:hyperlink r:id="rId38">
        <w:r>
          <w:rPr>
            <w:rStyle w:val="Hyperlink"/>
          </w:rPr>
          <w:t xml:space="preserve">[20]</w:t>
        </w:r>
      </w:hyperlink>
      <w:r>
        <w:t xml:space="preserve"> </w:t>
      </w:r>
      <w:r>
        <w:t xml:space="preserve">However, the anatomical substrate is contentious: a pivotal study showed that classic “iron-rich cells” in the pigeon upper beak are</w:t>
      </w:r>
      <w:r>
        <w:t xml:space="preserve"> </w:t>
      </w:r>
      <w:r>
        <w:rPr>
          <w:b/>
          <w:bCs/>
        </w:rPr>
        <w:t xml:space="preserve">macrophages</w:t>
      </w:r>
      <w:r>
        <w:t xml:space="preserve">, not magnetosensitive neurons—forcing reevaluation of where and how magnetite-based sensing might occur.</w:t>
      </w:r>
      <w:r>
        <w:t xml:space="preserve"> </w:t>
      </w:r>
      <w:hyperlink r:id="rId25">
        <w:r>
          <w:rPr>
            <w:rStyle w:val="Hyperlink"/>
          </w:rPr>
          <w:t xml:space="preserve">[21]</w:t>
        </w:r>
      </w:hyperlink>
    </w:p>
    <w:p>
      <w:pPr>
        <w:pStyle w:val="BodyText"/>
      </w:pPr>
      <w:r>
        <w:rPr>
          <w:b/>
          <w:bCs/>
        </w:rPr>
        <w:t xml:space="preserve">Vestibular/inner-ear and induction hypotheses (light-independent).</w:t>
      </w:r>
      <w:r>
        <w:t xml:space="preserve"> </w:t>
      </w:r>
      <w:r>
        <w:t xml:space="preserve">A distinct line of work proposes magnetic sensing via the inner ear (including possible electromagnetic induction mechanisms). A Current Biology study developed a model for induction in pigeon semicircular canals and linked magnetic stimulation to neuronal activity patterns consistent with vestibular involvement.</w:t>
      </w:r>
      <w:r>
        <w:t xml:space="preserve"> </w:t>
      </w:r>
      <w:hyperlink r:id="rId26">
        <w:r>
          <w:rPr>
            <w:rStyle w:val="Hyperlink"/>
          </w:rPr>
          <w:t xml:space="preserve">[22]</w:t>
        </w:r>
      </w:hyperlink>
      <w:r>
        <w:t xml:space="preserve"> </w:t>
      </w:r>
      <w:r>
        <w:t xml:space="preserve">Newer reporting (from a Science-hosted abstract snippet) describes whole-brain activity mapping and single-cell sequencing pointing to vestibular-associated circuits and specialized hair cells as candidates for magnetic stimulus detection, framed as “light-independent” sensing.</w:t>
      </w:r>
      <w:r>
        <w:t xml:space="preserve"> </w:t>
      </w:r>
      <w:hyperlink r:id="rId39">
        <w:r>
          <w:rPr>
            <w:rStyle w:val="Hyperlink"/>
          </w:rPr>
          <w:t xml:space="preserve">[23]</w:t>
        </w:r>
      </w:hyperlink>
      <w:r>
        <w:t xml:space="preserve"> </w:t>
      </w:r>
      <w:r>
        <w:t xml:space="preserve">At the same time, evidence against specific inner-ear magnetite structures has been reported (e.g., no support for a magnetite-based lagena receptor in pigeons in a high-sensitivity screen), underscoring that “inner ear involvement” does not uniquely imply a magnetite torque sensor and that the receptor-level mechanism remains unsettled.</w:t>
      </w:r>
      <w:r>
        <w:t xml:space="preserve"> </w:t>
      </w:r>
      <w:hyperlink r:id="rId40">
        <w:r>
          <w:rPr>
            <w:rStyle w:val="Hyperlink"/>
          </w:rPr>
          <w:t xml:space="preserve">[24]</w:t>
        </w:r>
      </w:hyperlink>
    </w:p>
    <w:bookmarkEnd w:id="41"/>
    <w:bookmarkStart w:id="47" w:name="celestial-and-sky-based-cues"/>
    <w:p>
      <w:pPr>
        <w:pStyle w:val="Heading3"/>
      </w:pPr>
      <w:r>
        <w:t xml:space="preserve">Celestial and sky-based cues</w:t>
      </w:r>
    </w:p>
    <w:p>
      <w:pPr>
        <w:pStyle w:val="FirstParagraph"/>
      </w:pPr>
      <w:r>
        <w:rPr>
          <w:b/>
          <w:bCs/>
        </w:rPr>
        <w:t xml:space="preserve">Sun compass.</w:t>
      </w:r>
      <w:r>
        <w:t xml:space="preserve"> </w:t>
      </w:r>
      <w:r>
        <w:t xml:space="preserve">Birds can use the sun as a directional reference, typically requiring time compensation via circadian clocks (hence the classic “clock-shift” paradigm).</w:t>
      </w:r>
      <w:r>
        <w:t xml:space="preserve"> </w:t>
      </w:r>
      <w:hyperlink r:id="rId42">
        <w:r>
          <w:rPr>
            <w:rStyle w:val="Hyperlink"/>
          </w:rPr>
          <w:t xml:space="preserve">[25]</w:t>
        </w:r>
      </w:hyperlink>
      <w:r>
        <w:t xml:space="preserve"> </w:t>
      </w:r>
      <w:r>
        <w:t xml:space="preserve">A particularly strong field demonstration used in situ clock shifting in</w:t>
      </w:r>
      <w:r>
        <w:t xml:space="preserve"> </w:t>
      </w:r>
      <w:r>
        <w:rPr>
          <w:b/>
          <w:bCs/>
        </w:rPr>
        <w:t xml:space="preserve">Manx shearwaters</w:t>
      </w:r>
      <w:r>
        <w:t xml:space="preserve"> </w:t>
      </w:r>
      <w:r>
        <w:t xml:space="preserve">tracked by GPS, concluding that a time-compensated sun compass contributes to active homing even when other information (including potential landmarks) is available.</w:t>
      </w:r>
      <w:r>
        <w:t xml:space="preserve"> </w:t>
      </w:r>
      <w:hyperlink r:id="rId43">
        <w:r>
          <w:rPr>
            <w:rStyle w:val="Hyperlink"/>
          </w:rPr>
          <w:t xml:space="preserve">[26]</w:t>
        </w:r>
      </w:hyperlink>
    </w:p>
    <w:p>
      <w:pPr>
        <w:pStyle w:val="BodyText"/>
      </w:pPr>
      <w:r>
        <w:rPr>
          <w:b/>
          <w:bCs/>
        </w:rPr>
        <w:t xml:space="preserve">Star compass.</w:t>
      </w:r>
      <w:r>
        <w:t xml:space="preserve"> </w:t>
      </w:r>
      <w:r>
        <w:t xml:space="preserve">For nocturnal migrants, stellar cues can provide compass information; experiments indicate some songbirds use star patterns in a way that is</w:t>
      </w:r>
      <w:r>
        <w:t xml:space="preserve"> </w:t>
      </w:r>
      <w:r>
        <w:rPr>
          <w:b/>
          <w:bCs/>
        </w:rPr>
        <w:t xml:space="preserve">time-independent</w:t>
      </w:r>
      <w:r>
        <w:t xml:space="preserve"> </w:t>
      </w:r>
      <w:r>
        <w:t xml:space="preserve">(not requiring compensation for stellar rotation), consistent with classic planetarium-based findings and newer confirmations in European robins.</w:t>
      </w:r>
      <w:r>
        <w:t xml:space="preserve"> </w:t>
      </w:r>
      <w:hyperlink r:id="rId44">
        <w:r>
          <w:rPr>
            <w:rStyle w:val="Hyperlink"/>
          </w:rPr>
          <w:t xml:space="preserve">[27]</w:t>
        </w:r>
      </w:hyperlink>
    </w:p>
    <w:p>
      <w:pPr>
        <w:pStyle w:val="BodyText"/>
      </w:pPr>
      <w:r>
        <w:rPr>
          <w:b/>
          <w:bCs/>
        </w:rPr>
        <w:t xml:space="preserve">Polarized light and compass calibration.</w:t>
      </w:r>
      <w:r>
        <w:t xml:space="preserve"> </w:t>
      </w:r>
      <w:r>
        <w:t xml:space="preserve">Birds can use polarized light patterns (especially near sunrise/sunset) both as orientation cues and as</w:t>
      </w:r>
      <w:r>
        <w:t xml:space="preserve"> </w:t>
      </w:r>
      <w:r>
        <w:rPr>
          <w:b/>
          <w:bCs/>
        </w:rPr>
        <w:t xml:space="preserve">calibration references</w:t>
      </w:r>
      <w:r>
        <w:t xml:space="preserve"> </w:t>
      </w:r>
      <w:r>
        <w:t xml:space="preserve">among multiple compasses (magnetic, sun, stars).</w:t>
      </w:r>
      <w:r>
        <w:t xml:space="preserve"> </w:t>
      </w:r>
      <w:hyperlink r:id="rId45">
        <w:r>
          <w:rPr>
            <w:rStyle w:val="Hyperlink"/>
          </w:rPr>
          <w:t xml:space="preserve">[28]</w:t>
        </w:r>
      </w:hyperlink>
      <w:r>
        <w:t xml:space="preserve"> </w:t>
      </w:r>
      <w:r>
        <w:t xml:space="preserve">The existence of cue hierarchies and recalibration rules is still debated; a meta-analytic synthesis emphasizes variability across taxa and experimental designs and argues for an extended theory rather than a single universal rule.</w:t>
      </w:r>
      <w:r>
        <w:t xml:space="preserve"> </w:t>
      </w:r>
      <w:hyperlink r:id="rId46">
        <w:r>
          <w:rPr>
            <w:rStyle w:val="Hyperlink"/>
          </w:rPr>
          <w:t xml:space="preserve">[29]</w:t>
        </w:r>
      </w:hyperlink>
    </w:p>
    <w:bookmarkEnd w:id="47"/>
    <w:bookmarkStart w:id="50" w:name="X2b0df64110083e3405b170f719b591c54d8e3f4"/>
    <w:p>
      <w:pPr>
        <w:pStyle w:val="Heading3"/>
      </w:pPr>
      <w:r>
        <w:t xml:space="preserve">Visual landmarks, topography, and route mapping</w:t>
      </w:r>
    </w:p>
    <w:p>
      <w:pPr>
        <w:pStyle w:val="FirstParagraph"/>
      </w:pPr>
      <w:r>
        <w:t xml:space="preserve">Over familiar terrain, many birds rely heavily on vision, learning stable routes and landmark sequences. Homing pigeons are a flagship model: GPS studies show route fidelity, idiosyncratic path learning, and strong use of familiar visual features, supporting a “familiar area map” and route following.</w:t>
      </w:r>
      <w:r>
        <w:t xml:space="preserve"> </w:t>
      </w:r>
      <w:hyperlink r:id="rId48">
        <w:r>
          <w:rPr>
            <w:rStyle w:val="Hyperlink"/>
          </w:rPr>
          <w:t xml:space="preserve">[30]</w:t>
        </w:r>
      </w:hyperlink>
      <w:r>
        <w:t xml:space="preserve"> </w:t>
      </w:r>
      <w:r>
        <w:t xml:space="preserve">Landscape structure affects how such route memories form; in pigeons, route-memory formation depends on underlying landscape complexity.</w:t>
      </w:r>
      <w:r>
        <w:t xml:space="preserve"> </w:t>
      </w:r>
      <w:hyperlink r:id="rId49">
        <w:r>
          <w:rPr>
            <w:rStyle w:val="Hyperlink"/>
          </w:rPr>
          <w:t xml:space="preserve">[31]</w:t>
        </w:r>
      </w:hyperlink>
    </w:p>
    <w:p>
      <w:pPr>
        <w:pStyle w:val="BodyText"/>
      </w:pPr>
      <w:r>
        <w:t xml:space="preserve">Seabird work illustrates complementary use of topography: anosmic shearwaters initially fail to orient properly over open sea, but once near a coastline can shift to more homeward-directed movement, consistent with switching to landmark/topographic guidance when available.</w:t>
      </w:r>
      <w:r>
        <w:t xml:space="preserve"> </w:t>
      </w:r>
      <w:hyperlink r:id="rId28">
        <w:r>
          <w:rPr>
            <w:rStyle w:val="Hyperlink"/>
          </w:rPr>
          <w:t xml:space="preserve">[8]</w:t>
        </w:r>
      </w:hyperlink>
    </w:p>
    <w:bookmarkEnd w:id="50"/>
    <w:bookmarkStart w:id="52" w:name="olfactory-maps-and-atmospheric-odor-cues"/>
    <w:p>
      <w:pPr>
        <w:pStyle w:val="Heading3"/>
      </w:pPr>
      <w:r>
        <w:t xml:space="preserve">Olfactory maps and atmospheric odor cues</w:t>
      </w:r>
    </w:p>
    <w:p>
      <w:pPr>
        <w:pStyle w:val="FirstParagraph"/>
      </w:pPr>
      <w:r>
        <w:rPr>
          <w:b/>
          <w:bCs/>
        </w:rPr>
        <w:t xml:space="preserve">Pigeons.</w:t>
      </w:r>
      <w:r>
        <w:t xml:space="preserve"> </w:t>
      </w:r>
      <w:r>
        <w:t xml:space="preserve">The olfactory map hypothesis is supported by extensive pigeon experiments and has recently gained mechanistic plausibility from regional-scale atmospheric chemistry work documenting spatial gradients in volatile organic compounds that could support map-like positioning.</w:t>
      </w:r>
      <w:r>
        <w:t xml:space="preserve"> </w:t>
      </w:r>
      <w:hyperlink r:id="rId29">
        <w:r>
          <w:rPr>
            <w:rStyle w:val="Hyperlink"/>
          </w:rPr>
          <w:t xml:space="preserve">[9]</w:t>
        </w:r>
      </w:hyperlink>
      <w:r>
        <w:t xml:space="preserve"> </w:t>
      </w:r>
      <w:r>
        <w:t xml:space="preserve">This study reports gradients for multiple compound classes (e.g., marine DMS, biogenic terpenoids, anthropogenic aromatics) and links local concentrations to changes in released pigeons’ flight directions.</w:t>
      </w:r>
      <w:r>
        <w:t xml:space="preserve"> </w:t>
      </w:r>
      <w:hyperlink r:id="rId29">
        <w:r>
          <w:rPr>
            <w:rStyle w:val="Hyperlink"/>
          </w:rPr>
          <w:t xml:space="preserve">[32]</w:t>
        </w:r>
      </w:hyperlink>
    </w:p>
    <w:p>
      <w:pPr>
        <w:pStyle w:val="BodyText"/>
      </w:pPr>
      <w:r>
        <w:rPr>
          <w:b/>
          <w:bCs/>
        </w:rPr>
        <w:t xml:space="preserve">Seabirds.</w:t>
      </w:r>
      <w:r>
        <w:t xml:space="preserve"> </w:t>
      </w:r>
      <w:r>
        <w:t xml:space="preserve">Procellariiform seabirds have strong olfactory capabilities and displacement experiments provide evidence that olfaction is crucial for long-range navigation in feature-poor environments, with topography becoming more useful as birds approach land.</w:t>
      </w:r>
      <w:r>
        <w:t xml:space="preserve"> </w:t>
      </w:r>
      <w:hyperlink r:id="rId28">
        <w:r>
          <w:rPr>
            <w:rStyle w:val="Hyperlink"/>
          </w:rPr>
          <w:t xml:space="preserve">[33]</w:t>
        </w:r>
      </w:hyperlink>
    </w:p>
    <w:p>
      <w:pPr>
        <w:pStyle w:val="BodyText"/>
      </w:pPr>
      <w:r>
        <w:rPr>
          <w:b/>
          <w:bCs/>
        </w:rPr>
        <w:t xml:space="preserve">Migratory songbirds.</w:t>
      </w:r>
      <w:r>
        <w:t xml:space="preserve"> </w:t>
      </w:r>
      <w:r>
        <w:t xml:space="preserve">Evidence is mixed and may be species- and context-dependent. In reed warblers, several displacement studies focus attention on geomagnetic map cues, while other songbird work suggests olfaction can be necessary for displacement correction in some species (as reviewed and discussed in a radio-tracking displacement study of anosmic reed warblers).</w:t>
      </w:r>
      <w:r>
        <w:t xml:space="preserve"> </w:t>
      </w:r>
      <w:hyperlink r:id="rId51">
        <w:r>
          <w:rPr>
            <w:rStyle w:val="Hyperlink"/>
          </w:rPr>
          <w:t xml:space="preserve">[34]</w:t>
        </w:r>
      </w:hyperlink>
    </w:p>
    <w:bookmarkEnd w:id="52"/>
    <w:bookmarkStart w:id="55" w:name="Xcb99faff5f740a73afd202ddd3ba9c46a028188"/>
    <w:p>
      <w:pPr>
        <w:pStyle w:val="Heading3"/>
      </w:pPr>
      <w:r>
        <w:t xml:space="preserve">Inertial and “step integration” and internal odometry</w:t>
      </w:r>
    </w:p>
    <w:p>
      <w:pPr>
        <w:pStyle w:val="FirstParagraph"/>
      </w:pPr>
      <w:r>
        <w:t xml:space="preserve">“Dead reckoning” or</w:t>
      </w:r>
      <w:r>
        <w:t xml:space="preserve"> </w:t>
      </w:r>
      <w:r>
        <w:rPr>
          <w:b/>
          <w:bCs/>
        </w:rPr>
        <w:t xml:space="preserve">path integration</w:t>
      </w:r>
      <w:r>
        <w:t xml:space="preserve"> </w:t>
      </w:r>
      <w:r>
        <w:t xml:space="preserve">uses self-motion cues (vestibular, proprioceptive, optic flow) to update position relative to a start point; in principle it can support short-range homing vectors but accumulates error without external fixes.</w:t>
      </w:r>
      <w:r>
        <w:t xml:space="preserve"> </w:t>
      </w:r>
      <w:hyperlink r:id="rId53">
        <w:r>
          <w:rPr>
            <w:rStyle w:val="Hyperlink"/>
          </w:rPr>
          <w:t xml:space="preserve">[35]</w:t>
        </w:r>
      </w:hyperlink>
      <w:r>
        <w:t xml:space="preserve"> </w:t>
      </w:r>
      <w:r>
        <w:t xml:space="preserve">Classical work discusses inertia/gravity sensitivity in pigeons and broader internal sensing relevant to navigation, but path integration is generally considered most plausible for</w:t>
      </w:r>
      <w:r>
        <w:t xml:space="preserve"> </w:t>
      </w:r>
      <w:r>
        <w:rPr>
          <w:b/>
          <w:bCs/>
        </w:rPr>
        <w:t xml:space="preserve">local segments</w:t>
      </w:r>
      <w:r>
        <w:t xml:space="preserve"> </w:t>
      </w:r>
      <w:r>
        <w:t xml:space="preserve">or as a supplement rather than a sole mechanism for continental migration.</w:t>
      </w:r>
      <w:r>
        <w:t xml:space="preserve"> </w:t>
      </w:r>
      <w:hyperlink r:id="rId54">
        <w:r>
          <w:rPr>
            <w:rStyle w:val="Hyperlink"/>
          </w:rPr>
          <w:t xml:space="preserve">[36]</w:t>
        </w:r>
      </w:hyperlink>
    </w:p>
    <w:bookmarkEnd w:id="55"/>
    <w:bookmarkStart w:id="57" w:name="social-and-learned-components"/>
    <w:p>
      <w:pPr>
        <w:pStyle w:val="Heading3"/>
      </w:pPr>
      <w:r>
        <w:t xml:space="preserve">Social and learned components</w:t>
      </w:r>
    </w:p>
    <w:p>
      <w:pPr>
        <w:pStyle w:val="FirstParagraph"/>
      </w:pPr>
      <w:r>
        <w:t xml:space="preserve">Navigation is not purely individual computation: social context can shape routes and decisions, and learning can refine migrations with age. A recent PNAS study on a long-lived migratory bird emphasizes experiential learning in the development of migration behavior, while a 2024 synthesis reviews social learning and culture in birds, including migration-related cases.</w:t>
      </w:r>
      <w:r>
        <w:t xml:space="preserve"> </w:t>
      </w:r>
      <w:hyperlink r:id="rId56">
        <w:r>
          <w:rPr>
            <w:rStyle w:val="Hyperlink"/>
          </w:rPr>
          <w:t xml:space="preserve">[37]</w:t>
        </w:r>
      </w:hyperlink>
      <w:r>
        <w:t xml:space="preserve"> </w:t>
      </w:r>
      <w:r>
        <w:t xml:space="preserve">Together these support a view where inherited orientation programs and multi-sensory cues are filtered through</w:t>
      </w:r>
      <w:r>
        <w:t xml:space="preserve"> </w:t>
      </w:r>
      <w:r>
        <w:rPr>
          <w:b/>
          <w:bCs/>
        </w:rPr>
        <w:t xml:space="preserve">learning, memory, and social information</w:t>
      </w:r>
      <w:r>
        <w:t xml:space="preserve"> </w:t>
      </w:r>
      <w:r>
        <w:t xml:space="preserve">to yield precision.</w:t>
      </w:r>
    </w:p>
    <w:bookmarkEnd w:id="57"/>
    <w:bookmarkStart w:id="58" w:name="diagram-of-multi-cue-integration"/>
    <w:p>
      <w:pPr>
        <w:pStyle w:val="Heading3"/>
      </w:pPr>
      <w:r>
        <w:t xml:space="preserve">Diagram of multi-cue integration</w:t>
      </w:r>
    </w:p>
    <w:p>
      <w:pPr>
        <w:pStyle w:val="SourceCode"/>
      </w:pPr>
      <w:r>
        <w:rPr>
          <w:rStyle w:val="VerbatimChar"/>
        </w:rPr>
        <w:t xml:space="preserve">flowchart TD</w:t>
      </w:r>
      <w:r>
        <w:br/>
      </w:r>
      <w:r>
        <w:rPr>
          <w:rStyle w:val="VerbatimChar"/>
        </w:rPr>
        <w:t xml:space="preserve">  A[Environmental cues] --&gt; B1[Geomagnetic field\n(intensity, inclination, declination, anomalies)]</w:t>
      </w:r>
      <w:r>
        <w:br/>
      </w:r>
      <w:r>
        <w:rPr>
          <w:rStyle w:val="VerbatimChar"/>
        </w:rPr>
        <w:t xml:space="preserve">  A --&gt; B2[Sky cues\n(sun position, stars, polarization)]</w:t>
      </w:r>
      <w:r>
        <w:br/>
      </w:r>
      <w:r>
        <w:rPr>
          <w:rStyle w:val="VerbatimChar"/>
        </w:rPr>
        <w:t xml:space="preserve">  A --&gt; B3[Landscape &amp; topography\n(coastlines, rivers, mountains, panoramas)]</w:t>
      </w:r>
      <w:r>
        <w:br/>
      </w:r>
      <w:r>
        <w:rPr>
          <w:rStyle w:val="VerbatimChar"/>
        </w:rPr>
        <w:t xml:space="preserve">  A --&gt; B4[Atmospheric odors\n(VOC ratios, biogenic plumes)]</w:t>
      </w:r>
      <w:r>
        <w:br/>
      </w:r>
      <w:r>
        <w:rPr>
          <w:rStyle w:val="VerbatimChar"/>
        </w:rPr>
        <w:t xml:space="preserve">  A --&gt; B5[Weather &amp; wind\n(drift, barriers)]</w:t>
      </w:r>
      <w:r>
        <w:br/>
      </w:r>
      <w:r>
        <w:rPr>
          <w:rStyle w:val="VerbatimChar"/>
        </w:rPr>
        <w:t xml:space="preserve">  A --&gt; B6[Social information\n(flocks, leaders, cultural routes)]</w:t>
      </w:r>
      <w:r>
        <w:br/>
      </w:r>
      <w:r>
        <w:br/>
      </w:r>
      <w:r>
        <w:rPr>
          <w:rStyle w:val="VerbatimChar"/>
        </w:rPr>
        <w:t xml:space="preserve">  B1 --&gt; C1[Magnetosensory channels\n(retina/cryptochrome?, trigeminal pathways?, inner ear/vestibular?)]</w:t>
      </w:r>
      <w:r>
        <w:br/>
      </w:r>
      <w:r>
        <w:rPr>
          <w:rStyle w:val="VerbatimChar"/>
        </w:rPr>
        <w:t xml:space="preserve">  B2 --&gt; C2[Visual system\n(retina → thalamus/Wulst/Cluster N)]</w:t>
      </w:r>
      <w:r>
        <w:br/>
      </w:r>
      <w:r>
        <w:rPr>
          <w:rStyle w:val="VerbatimChar"/>
        </w:rPr>
        <w:t xml:space="preserve">  B3 --&gt; C3[Visual landmark memory\n(hippocampal formation)]</w:t>
      </w:r>
      <w:r>
        <w:br/>
      </w:r>
      <w:r>
        <w:rPr>
          <w:rStyle w:val="VerbatimChar"/>
        </w:rPr>
        <w:t xml:space="preserve">  B4 --&gt; C4[Olfactory system\n(olfactory epithelium/bulb → forebrain)]</w:t>
      </w:r>
      <w:r>
        <w:br/>
      </w:r>
      <w:r>
        <w:rPr>
          <w:rStyle w:val="VerbatimChar"/>
        </w:rPr>
        <w:t xml:space="preserve">  B5 --&gt; C5[State estimation\n(energy, wind drift, risk)]</w:t>
      </w:r>
      <w:r>
        <w:br/>
      </w:r>
      <w:r>
        <w:rPr>
          <w:rStyle w:val="VerbatimChar"/>
        </w:rPr>
        <w:t xml:space="preserve">  B6 --&gt; C6[Social learning &amp; collective sensing]</w:t>
      </w:r>
      <w:r>
        <w:br/>
      </w:r>
      <w:r>
        <w:br/>
      </w:r>
      <w:r>
        <w:rPr>
          <w:rStyle w:val="VerbatimChar"/>
        </w:rPr>
        <w:t xml:space="preserve">  C1 --&gt; D[Central integration &amp; weighting\n(context-, time-, and experience-dependent)]</w:t>
      </w:r>
      <w:r>
        <w:br/>
      </w:r>
      <w:r>
        <w:rPr>
          <w:rStyle w:val="VerbatimChar"/>
        </w:rPr>
        <w:t xml:space="preserve">  C2 --&gt; D</w:t>
      </w:r>
      <w:r>
        <w:br/>
      </w:r>
      <w:r>
        <w:rPr>
          <w:rStyle w:val="VerbatimChar"/>
        </w:rPr>
        <w:t xml:space="preserve">  C3 --&gt; D</w:t>
      </w:r>
      <w:r>
        <w:br/>
      </w:r>
      <w:r>
        <w:rPr>
          <w:rStyle w:val="VerbatimChar"/>
        </w:rPr>
        <w:t xml:space="preserve">  C4 --&gt; D</w:t>
      </w:r>
      <w:r>
        <w:br/>
      </w:r>
      <w:r>
        <w:rPr>
          <w:rStyle w:val="VerbatimChar"/>
        </w:rPr>
        <w:t xml:space="preserve">  C5 --&gt; D</w:t>
      </w:r>
      <w:r>
        <w:br/>
      </w:r>
      <w:r>
        <w:rPr>
          <w:rStyle w:val="VerbatimChar"/>
        </w:rPr>
        <w:t xml:space="preserve">  C6 --&gt; D</w:t>
      </w:r>
      <w:r>
        <w:br/>
      </w:r>
      <w:r>
        <w:br/>
      </w:r>
      <w:r>
        <w:rPr>
          <w:rStyle w:val="VerbatimChar"/>
        </w:rPr>
        <w:t xml:space="preserve">  D --&gt; E1[Compass heading selection\n(maintain direction)]</w:t>
      </w:r>
      <w:r>
        <w:br/>
      </w:r>
      <w:r>
        <w:rPr>
          <w:rStyle w:val="VerbatimChar"/>
        </w:rPr>
        <w:t xml:space="preserve">  D --&gt; E2[Map-based position estimate\n(reorient/correct)]</w:t>
      </w:r>
      <w:r>
        <w:br/>
      </w:r>
      <w:r>
        <w:rPr>
          <w:rStyle w:val="VerbatimChar"/>
        </w:rPr>
        <w:t xml:space="preserve">  E1 --&gt; F[Flight control &amp; movement decisions]</w:t>
      </w:r>
      <w:r>
        <w:br/>
      </w:r>
      <w:r>
        <w:rPr>
          <w:rStyle w:val="VerbatimChar"/>
        </w:rPr>
        <w:t xml:space="preserve">  E2 --&gt; F</w:t>
      </w:r>
      <w:r>
        <w:br/>
      </w:r>
      <w:r>
        <w:br/>
      </w:r>
      <w:r>
        <w:rPr>
          <w:rStyle w:val="VerbatimChar"/>
        </w:rPr>
        <w:t xml:space="preserve">  F --&gt; G[Feedback\n(recalibration, reorientation, cue switching)]</w:t>
      </w:r>
      <w:r>
        <w:br/>
      </w:r>
      <w:r>
        <w:rPr>
          <w:rStyle w:val="VerbatimChar"/>
        </w:rPr>
        <w:t xml:space="preserve">  G --&gt; D</w:t>
      </w:r>
    </w:p>
    <w:bookmarkEnd w:id="58"/>
    <w:bookmarkEnd w:id="59"/>
    <w:bookmarkStart w:id="76" w:name="sensory-and-neural-substrates"/>
    <w:p>
      <w:pPr>
        <w:pStyle w:val="Heading2"/>
      </w:pPr>
      <w:r>
        <w:t xml:space="preserve">Sensory and neural substrates</w:t>
      </w:r>
    </w:p>
    <w:bookmarkStart w:id="61" w:name="retina-cryptochromes-and-visual-pathways"/>
    <w:p>
      <w:pPr>
        <w:pStyle w:val="Heading3"/>
      </w:pPr>
      <w:r>
        <w:t xml:space="preserve">Retina, cryptochromes, and visual pathways</w:t>
      </w:r>
    </w:p>
    <w:p>
      <w:pPr>
        <w:pStyle w:val="FirstParagraph"/>
      </w:pPr>
      <w:r>
        <w:t xml:space="preserve">The radical-pair hypothesis places key magnetic sensing components in the</w:t>
      </w:r>
      <w:r>
        <w:t xml:space="preserve"> </w:t>
      </w:r>
      <w:r>
        <w:rPr>
          <w:b/>
          <w:bCs/>
        </w:rPr>
        <w:t xml:space="preserve">eyes</w:t>
      </w:r>
      <w:r>
        <w:t xml:space="preserve">, with cryptochrome-based photochemistry generating magnetic-field-dependent signals.</w:t>
      </w:r>
      <w:r>
        <w:t xml:space="preserve"> </w:t>
      </w:r>
      <w:hyperlink r:id="rId34">
        <w:r>
          <w:rPr>
            <w:rStyle w:val="Hyperlink"/>
          </w:rPr>
          <w:t xml:space="preserve">[38]</w:t>
        </w:r>
      </w:hyperlink>
      <w:r>
        <w:t xml:space="preserve"> </w:t>
      </w:r>
      <w:r>
        <w:t xml:space="preserve">In European robins, CRY4 photochemistry shows in vitro magnetic sensitivity, supporting cryptochrome as a plausible receptor molecule.</w:t>
      </w:r>
      <w:r>
        <w:t xml:space="preserve"> </w:t>
      </w:r>
      <w:hyperlink r:id="rId24">
        <w:r>
          <w:rPr>
            <w:rStyle w:val="Hyperlink"/>
          </w:rPr>
          <w:t xml:space="preserve">[39]</w:t>
        </w:r>
      </w:hyperlink>
      <w:r>
        <w:t xml:space="preserve"> </w:t>
      </w:r>
      <w:r>
        <w:t xml:space="preserve">Neural tracing and activity-mapping work provides structural support for a visual pathway consistent with magnetic compass processing: retinal cryptochrome-expressing neurons connect via visual thalamic routes to forebrain structures implicated in nocturnal navigation.</w:t>
      </w:r>
      <w:r>
        <w:t xml:space="preserve"> </w:t>
      </w:r>
      <w:hyperlink r:id="rId60">
        <w:r>
          <w:rPr>
            <w:rStyle w:val="Hyperlink"/>
          </w:rPr>
          <w:t xml:space="preserve">[40]</w:t>
        </w:r>
      </w:hyperlink>
    </w:p>
    <w:bookmarkEnd w:id="61"/>
    <w:bookmarkStart w:id="63" w:name="cluster-n-and-forebrain-circuitry"/>
    <w:p>
      <w:pPr>
        <w:pStyle w:val="Heading3"/>
      </w:pPr>
      <w:r>
        <w:t xml:space="preserve">Cluster N and forebrain circuitry</w:t>
      </w:r>
    </w:p>
    <w:p>
      <w:pPr>
        <w:pStyle w:val="FirstParagraph"/>
      </w:pPr>
      <w:r>
        <w:t xml:space="preserve">A specialized forebrain region in night-migratory songbirds,</w:t>
      </w:r>
      <w:r>
        <w:t xml:space="preserve"> </w:t>
      </w:r>
      <w:r>
        <w:rPr>
          <w:b/>
          <w:bCs/>
        </w:rPr>
        <w:t xml:space="preserve">Cluster N</w:t>
      </w:r>
      <w:r>
        <w:t xml:space="preserve">, shows strong links to magnetic compass processing. A Nature study reported that Cluster N is required for magnetic compass orientation in European robins and that trigeminal input is not necessary for compass function in that species—supporting a</w:t>
      </w:r>
      <w:r>
        <w:t xml:space="preserve"> </w:t>
      </w:r>
      <w:r>
        <w:rPr>
          <w:b/>
          <w:bCs/>
        </w:rPr>
        <w:t xml:space="preserve">visual (retina-to-forebrain)</w:t>
      </w:r>
      <w:r>
        <w:t xml:space="preserve"> </w:t>
      </w:r>
      <w:r>
        <w:t xml:space="preserve">compass channel distinct from trigeminal pathways.</w:t>
      </w:r>
      <w:r>
        <w:t xml:space="preserve"> </w:t>
      </w:r>
      <w:hyperlink r:id="rId30">
        <w:r>
          <w:rPr>
            <w:rStyle w:val="Hyperlink"/>
          </w:rPr>
          <w:t xml:space="preserve">[41]</w:t>
        </w:r>
      </w:hyperlink>
      <w:r>
        <w:t xml:space="preserve"> </w:t>
      </w:r>
      <w:r>
        <w:t xml:space="preserve">Newer anatomical work continues to refine Cluster N morphology and connectivity, including relationships to adjacent hippocampal structures and the Wulst.</w:t>
      </w:r>
      <w:r>
        <w:t xml:space="preserve"> </w:t>
      </w:r>
      <w:hyperlink r:id="rId62">
        <w:r>
          <w:rPr>
            <w:rStyle w:val="Hyperlink"/>
          </w:rPr>
          <w:t xml:space="preserve">[42]</w:t>
        </w:r>
      </w:hyperlink>
    </w:p>
    <w:bookmarkEnd w:id="63"/>
    <w:bookmarkStart w:id="65" w:name="X98ab752436a869ab87050a34f64e18a70665ea6"/>
    <w:p>
      <w:pPr>
        <w:pStyle w:val="Heading3"/>
      </w:pPr>
      <w:r>
        <w:t xml:space="preserve">Trigeminal nerve pathways and magnetic “map” information</w:t>
      </w:r>
    </w:p>
    <w:p>
      <w:pPr>
        <w:pStyle w:val="FirstParagraph"/>
      </w:pPr>
      <w:r>
        <w:t xml:space="preserve">A separate line of evidence implicates the</w:t>
      </w:r>
      <w:r>
        <w:t xml:space="preserve"> </w:t>
      </w:r>
      <w:r>
        <w:rPr>
          <w:b/>
          <w:bCs/>
        </w:rPr>
        <w:t xml:space="preserve">ophthalmic branch of the trigeminal nerve (V1)</w:t>
      </w:r>
      <w:r>
        <w:t xml:space="preserve"> </w:t>
      </w:r>
      <w:r>
        <w:t xml:space="preserve">in processing magnetic information that is positional (map-like) rather than compass-like.</w:t>
      </w:r>
      <w:r>
        <w:t xml:space="preserve"> </w:t>
      </w:r>
      <w:hyperlink r:id="rId64">
        <w:r>
          <w:rPr>
            <w:rStyle w:val="Hyperlink"/>
          </w:rPr>
          <w:t xml:space="preserve">[43]</w:t>
        </w:r>
      </w:hyperlink>
      <w:r>
        <w:t xml:space="preserve"> </w:t>
      </w:r>
      <w:r>
        <w:t xml:space="preserve">In migratory reed warblers, displacement and virtual displacement work suggests that intact trigeminal pathways are required for compensatory responses consistent with magnetic map use (as discussed and synthesized in the reed warbler anosmia/translocation radio-tracking paper).</w:t>
      </w:r>
      <w:r>
        <w:t xml:space="preserve"> </w:t>
      </w:r>
      <w:hyperlink r:id="rId51">
        <w:r>
          <w:rPr>
            <w:rStyle w:val="Hyperlink"/>
          </w:rPr>
          <w:t xml:space="preserve">[44]</w:t>
        </w:r>
      </w:hyperlink>
    </w:p>
    <w:p>
      <w:pPr>
        <w:pStyle w:val="BodyText"/>
      </w:pPr>
      <w:r>
        <w:t xml:space="preserve">Open neuroanatomical questions remain about</w:t>
      </w:r>
      <w:r>
        <w:t xml:space="preserve"> </w:t>
      </w:r>
      <w:r>
        <w:rPr>
          <w:b/>
          <w:bCs/>
        </w:rPr>
        <w:t xml:space="preserve">where</w:t>
      </w:r>
      <w:r>
        <w:t xml:space="preserve"> </w:t>
      </w:r>
      <w:r>
        <w:t xml:space="preserve">trigeminal magnetic sensors reside; the classic beak-magnetite story is complicated by the demonstration that iron-rich beak cells are macrophages.</w:t>
      </w:r>
      <w:r>
        <w:t xml:space="preserve"> </w:t>
      </w:r>
      <w:hyperlink r:id="rId25">
        <w:r>
          <w:rPr>
            <w:rStyle w:val="Hyperlink"/>
          </w:rPr>
          <w:t xml:space="preserve">[5]</w:t>
        </w:r>
      </w:hyperlink>
      <w:r>
        <w:t xml:space="preserve"> </w:t>
      </w:r>
      <w:r>
        <w:t xml:space="preserve">A current review explicitly frames the problem as “in search for the avian trigeminal magnetic sensor,” reflecting that the pathway may be better established than the receptor itself.</w:t>
      </w:r>
      <w:r>
        <w:t xml:space="preserve"> </w:t>
      </w:r>
      <w:hyperlink r:id="rId64">
        <w:r>
          <w:rPr>
            <w:rStyle w:val="Hyperlink"/>
          </w:rPr>
          <w:t xml:space="preserve">[43]</w:t>
        </w:r>
      </w:hyperlink>
    </w:p>
    <w:bookmarkEnd w:id="65"/>
    <w:bookmarkStart w:id="66" w:name="Xca1242eaf5cd57249e1ef7c7bb1271683a20b9b"/>
    <w:p>
      <w:pPr>
        <w:pStyle w:val="Heading3"/>
      </w:pPr>
      <w:r>
        <w:t xml:space="preserve">Vestibular system and inner-ear hypotheses</w:t>
      </w:r>
    </w:p>
    <w:p>
      <w:pPr>
        <w:pStyle w:val="FirstParagraph"/>
      </w:pPr>
      <w:r>
        <w:t xml:space="preserve">The vestibular system is inherently suited for inertial sensing and may also play roles in magnetoreception under some hypotheses. A Current Biology paper proposes an induction-based mechanism in pigeon inner ear structures and identifies candidate molecular components in vestibular hair cells consistent with electroreceptive-like machinery.</w:t>
      </w:r>
      <w:r>
        <w:t xml:space="preserve"> </w:t>
      </w:r>
      <w:hyperlink r:id="rId26">
        <w:r>
          <w:rPr>
            <w:rStyle w:val="Hyperlink"/>
          </w:rPr>
          <w:t xml:space="preserve">[22]</w:t>
        </w:r>
      </w:hyperlink>
      <w:r>
        <w:t xml:space="preserve"> </w:t>
      </w:r>
      <w:r>
        <w:t xml:space="preserve">Recent Science-hosted abstract snippets (access-limited) describe light-independent activation in vestibular-associated brain regions under magnetic stimuli and further single-cell work in vestibular tissues, reinforcing inner-ear-centered hypotheses.</w:t>
      </w:r>
      <w:r>
        <w:t xml:space="preserve"> </w:t>
      </w:r>
      <w:hyperlink r:id="rId39">
        <w:r>
          <w:rPr>
            <w:rStyle w:val="Hyperlink"/>
          </w:rPr>
          <w:t xml:space="preserve">[23]</w:t>
        </w:r>
      </w:hyperlink>
      <w:r>
        <w:t xml:space="preserve"> </w:t>
      </w:r>
      <w:r>
        <w:t xml:space="preserve">However, targeted searches for specific magnetite-based structures in the pigeon lagena have reported no supporting evidence, emphasizing ongoing uncertainty about which inner-ear mechanism—if any—is primary.</w:t>
      </w:r>
      <w:r>
        <w:t xml:space="preserve"> </w:t>
      </w:r>
      <w:hyperlink r:id="rId40">
        <w:r>
          <w:rPr>
            <w:rStyle w:val="Hyperlink"/>
          </w:rPr>
          <w:t xml:space="preserve">[24]</w:t>
        </w:r>
      </w:hyperlink>
    </w:p>
    <w:bookmarkEnd w:id="66"/>
    <w:bookmarkStart w:id="71" w:name="Xf582fa2f25bf6ca7549a83979f7392c4cf3ebca"/>
    <w:p>
      <w:pPr>
        <w:pStyle w:val="Heading3"/>
      </w:pPr>
      <w:r>
        <w:t xml:space="preserve">Hippocampus, spatial memory, and landmark navigation circuits</w:t>
      </w:r>
    </w:p>
    <w:p>
      <w:pPr>
        <w:pStyle w:val="FirstParagraph"/>
      </w:pPr>
      <w:r>
        <w:t xml:space="preserve">The avian hippocampal formation supports spatial memory and navigation functions analogous (though not identical) to mammalian hippocampus, and is strongly linked to visually guided navigation and route memory.</w:t>
      </w:r>
      <w:r>
        <w:t xml:space="preserve"> </w:t>
      </w:r>
      <w:hyperlink r:id="rId67">
        <w:r>
          <w:rPr>
            <w:rStyle w:val="Hyperlink"/>
          </w:rPr>
          <w:t xml:space="preserve">[45]</w:t>
        </w:r>
      </w:hyperlink>
      <w:r>
        <w:t xml:space="preserve"> </w:t>
      </w:r>
      <w:r>
        <w:t xml:space="preserve">In pigeons, recent synthesis argues for complementary systems: an olfactory map for unfamiliar areas and a hippocampal landmark-based system for familiar terrain.</w:t>
      </w:r>
      <w:r>
        <w:t xml:space="preserve"> </w:t>
      </w:r>
      <w:hyperlink r:id="rId68">
        <w:r>
          <w:rPr>
            <w:rStyle w:val="Hyperlink"/>
          </w:rPr>
          <w:t xml:space="preserve">[46]</w:t>
        </w:r>
      </w:hyperlink>
      <w:r>
        <w:t xml:space="preserve"> </w:t>
      </w:r>
      <w:r>
        <w:t xml:space="preserve">Lesion and tracking studies support this division: GPS analyses of hippocampal-lesioned pigeons show altered path structure and reduced directness when navigating near familiar terrain, consistent with hippocampal contributions to spatial processing during homing.</w:t>
      </w:r>
      <w:r>
        <w:t xml:space="preserve"> </w:t>
      </w:r>
      <w:hyperlink r:id="rId69">
        <w:r>
          <w:rPr>
            <w:rStyle w:val="Hyperlink"/>
          </w:rPr>
          <w:t xml:space="preserve">[47]</w:t>
        </w:r>
      </w:hyperlink>
    </w:p>
    <w:p>
      <w:pPr>
        <w:pStyle w:val="BodyText"/>
      </w:pPr>
      <w:r>
        <w:t xml:space="preserve">Electrophysiology and comparative work in birds continues to reveal neurons responsive to spatial state (including place-like and head-direction-like coding), suggesting that core building blocks for spatial representation exist in avian brains, though scaling these representations to migratory distances remains an open question.</w:t>
      </w:r>
      <w:r>
        <w:t xml:space="preserve"> </w:t>
      </w:r>
      <w:hyperlink r:id="rId70">
        <w:r>
          <w:rPr>
            <w:rStyle w:val="Hyperlink"/>
          </w:rPr>
          <w:t xml:space="preserve">[48]</w:t>
        </w:r>
      </w:hyperlink>
    </w:p>
    <w:bookmarkEnd w:id="71"/>
    <w:bookmarkStart w:id="75" w:name="Xaefc79fd2522abe724d34de4aa6caecf172cfcb"/>
    <w:p>
      <w:pPr>
        <w:pStyle w:val="Heading3"/>
      </w:pPr>
      <w:r>
        <w:t xml:space="preserve">Comparative table of cues, proposed receptors, and neural pathways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Cue type</w:t>
            </w:r>
          </w:p>
        </w:tc>
        <w:tc>
          <w:tcPr/>
          <w:p>
            <w:pPr>
              <w:pStyle w:val="Compact"/>
            </w:pPr>
            <w:r>
              <w:t xml:space="preserve">Primary navigation role</w:t>
            </w:r>
          </w:p>
        </w:tc>
        <w:tc>
          <w:tcPr/>
          <w:p>
            <w:pPr>
              <w:pStyle w:val="Compact"/>
            </w:pPr>
            <w:r>
              <w:t xml:space="preserve">Candidate sensory organs / receptors</w:t>
            </w:r>
          </w:p>
        </w:tc>
        <w:tc>
          <w:tcPr/>
          <w:p>
            <w:pPr>
              <w:pStyle w:val="Compact"/>
            </w:pPr>
            <w:r>
              <w:t xml:space="preserve">Candidate neural substrates / pathways</w:t>
            </w:r>
          </w:p>
        </w:tc>
        <w:tc>
          <w:tcPr/>
          <w:p>
            <w:pPr>
              <w:pStyle w:val="Compact"/>
            </w:pPr>
            <w:r>
              <w:t xml:space="preserve">Representative evidence &amp; examples</w:t>
            </w:r>
          </w:p>
        </w:tc>
      </w:tr>
      <w:tr>
        <w:tc>
          <w:tcPr/>
          <w:p>
            <w:pPr>
              <w:pStyle w:val="Compact"/>
            </w:pPr>
            <w:r>
              <w:t xml:space="preserve">Geomagnetic (direction)</w:t>
            </w:r>
          </w:p>
        </w:tc>
        <w:tc>
          <w:tcPr/>
          <w:p>
            <w:pPr>
              <w:pStyle w:val="Compact"/>
            </w:pPr>
            <w:r>
              <w:t xml:space="preserve">Compass</w:t>
            </w:r>
          </w:p>
        </w:tc>
        <w:tc>
          <w:tcPr/>
          <w:p>
            <w:pPr>
              <w:pStyle w:val="Compact"/>
            </w:pPr>
            <w:r>
              <w:t xml:space="preserve">Retina cryptochromes (radical-pair)</w:t>
            </w:r>
            <w:r>
              <w:t xml:space="preserve"> </w:t>
            </w:r>
            <w:hyperlink r:id="rId34">
              <w:r>
                <w:rPr>
                  <w:rStyle w:val="Hyperlink"/>
                </w:rPr>
                <w:t xml:space="preserve">[38]</w:t>
              </w:r>
            </w:hyperlink>
          </w:p>
        </w:tc>
        <w:tc>
          <w:tcPr/>
          <w:p>
            <w:pPr>
              <w:pStyle w:val="Compact"/>
            </w:pPr>
            <w:r>
              <w:t xml:space="preserve">Retina → thalamus/Wulst → Cluster N (night migrants)</w:t>
            </w:r>
            <w:r>
              <w:t xml:space="preserve"> </w:t>
            </w:r>
            <w:hyperlink r:id="rId60">
              <w:r>
                <w:rPr>
                  <w:rStyle w:val="Hyperlink"/>
                </w:rPr>
                <w:t xml:space="preserve">[40]</w:t>
              </w:r>
            </w:hyperlink>
          </w:p>
        </w:tc>
        <w:tc>
          <w:tcPr/>
          <w:p>
            <w:pPr>
              <w:pStyle w:val="Compact"/>
            </w:pPr>
            <w:r>
              <w:t xml:space="preserve">Light-dependent magnetic compass; CRY4 in vitro magnetic sensitivity (European robin)</w:t>
            </w:r>
            <w:r>
              <w:t xml:space="preserve"> </w:t>
            </w:r>
            <w:hyperlink r:id="rId24">
              <w:r>
                <w:rPr>
                  <w:rStyle w:val="Hyperlink"/>
                </w:rPr>
                <w:t xml:space="preserve">[39]</w:t>
              </w:r>
            </w:hyperlink>
          </w:p>
        </w:tc>
      </w:tr>
      <w:tr>
        <w:tc>
          <w:tcPr/>
          <w:p>
            <w:pPr>
              <w:pStyle w:val="Compact"/>
            </w:pPr>
            <w:r>
              <w:t xml:space="preserve">Geomagnetic (position)</w:t>
            </w:r>
          </w:p>
        </w:tc>
        <w:tc>
          <w:tcPr/>
          <w:p>
            <w:pPr>
              <w:pStyle w:val="Compact"/>
            </w:pPr>
            <w:r>
              <w:t xml:space="preserve">Map</w:t>
            </w:r>
          </w:p>
        </w:tc>
        <w:tc>
          <w:tcPr/>
          <w:p>
            <w:pPr>
              <w:pStyle w:val="Compact"/>
            </w:pPr>
            <w:r>
              <w:t xml:space="preserve">Trigeminal-associated magnetosensors (location unknown)</w:t>
            </w:r>
            <w:r>
              <w:t xml:space="preserve"> </w:t>
            </w:r>
            <w:hyperlink r:id="rId64">
              <w:r>
                <w:rPr>
                  <w:rStyle w:val="Hyperlink"/>
                </w:rPr>
                <w:t xml:space="preserve">[43]</w:t>
              </w:r>
            </w:hyperlink>
          </w:p>
        </w:tc>
        <w:tc>
          <w:tcPr/>
          <w:p>
            <w:pPr>
              <w:pStyle w:val="Compact"/>
            </w:pPr>
            <w:r>
              <w:t xml:space="preserve">V1 trigeminal → trigeminal brainstem complex → forebrain (pathway studies)</w:t>
            </w:r>
            <w:r>
              <w:t xml:space="preserve"> </w:t>
            </w:r>
            <w:hyperlink r:id="rId72">
              <w:r>
                <w:rPr>
                  <w:rStyle w:val="Hyperlink"/>
                </w:rPr>
                <w:t xml:space="preserve">[49]</w:t>
              </w:r>
            </w:hyperlink>
          </w:p>
        </w:tc>
        <w:tc>
          <w:tcPr/>
          <w:p>
            <w:pPr>
              <w:pStyle w:val="Compact"/>
            </w:pPr>
            <w:r>
              <w:t xml:space="preserve">Virtual displacement and trigeminal dependence in migratory songbirds (reed warbler literature as synthesized)</w:t>
            </w:r>
            <w:r>
              <w:t xml:space="preserve"> </w:t>
            </w:r>
            <w:hyperlink r:id="rId51">
              <w:r>
                <w:rPr>
                  <w:rStyle w:val="Hyperlink"/>
                </w:rPr>
                <w:t xml:space="preserve">[34]</w:t>
              </w:r>
            </w:hyperlink>
          </w:p>
        </w:tc>
      </w:tr>
      <w:tr>
        <w:tc>
          <w:tcPr/>
          <w:p>
            <w:pPr>
              <w:pStyle w:val="Compact"/>
            </w:pPr>
            <w:r>
              <w:t xml:space="preserve">Geomagnetic (alternative)</w:t>
            </w:r>
          </w:p>
        </w:tc>
        <w:tc>
          <w:tcPr/>
          <w:p>
            <w:pPr>
              <w:pStyle w:val="Compact"/>
            </w:pPr>
            <w:r>
              <w:t xml:space="preserve">Compass/map (hypothesized)</w:t>
            </w:r>
          </w:p>
        </w:tc>
        <w:tc>
          <w:tcPr/>
          <w:p>
            <w:pPr>
              <w:pStyle w:val="Compact"/>
            </w:pPr>
            <w:r>
              <w:t xml:space="preserve">Inner ear / vestibular induction candidates</w:t>
            </w:r>
            <w:r>
              <w:t xml:space="preserve"> </w:t>
            </w:r>
            <w:hyperlink r:id="rId26">
              <w:r>
                <w:rPr>
                  <w:rStyle w:val="Hyperlink"/>
                </w:rPr>
                <w:t xml:space="preserve">[50]</w:t>
              </w:r>
            </w:hyperlink>
          </w:p>
        </w:tc>
        <w:tc>
          <w:tcPr/>
          <w:p>
            <w:pPr>
              <w:pStyle w:val="Compact"/>
            </w:pPr>
            <w:r>
              <w:t xml:space="preserve">Vestibular nuclei and higher forebrain circuits (reported)</w:t>
            </w:r>
            <w:r>
              <w:t xml:space="preserve"> </w:t>
            </w:r>
            <w:hyperlink r:id="rId39">
              <w:r>
                <w:rPr>
                  <w:rStyle w:val="Hyperlink"/>
                </w:rPr>
                <w:t xml:space="preserve">[23]</w:t>
              </w:r>
            </w:hyperlink>
          </w:p>
        </w:tc>
        <w:tc>
          <w:tcPr/>
          <w:p>
            <w:pPr>
              <w:pStyle w:val="Compact"/>
            </w:pPr>
            <w:r>
              <w:t xml:space="preserve">Induction model in pigeons; ongoing debate; magnetite-lagena non-support in pigeons</w:t>
            </w:r>
            <w:r>
              <w:t xml:space="preserve"> </w:t>
            </w:r>
            <w:hyperlink r:id="rId26">
              <w:r>
                <w:rPr>
                  <w:rStyle w:val="Hyperlink"/>
                </w:rPr>
                <w:t xml:space="preserve">[51]</w:t>
              </w:r>
            </w:hyperlink>
          </w:p>
        </w:tc>
      </w:tr>
      <w:tr>
        <w:tc>
          <w:tcPr/>
          <w:p>
            <w:pPr>
              <w:pStyle w:val="Compact"/>
            </w:pPr>
            <w:r>
              <w:t xml:space="preserve">Sun position</w:t>
            </w:r>
          </w:p>
        </w:tc>
        <w:tc>
          <w:tcPr/>
          <w:p>
            <w:pPr>
              <w:pStyle w:val="Compact"/>
            </w:pPr>
            <w:r>
              <w:t xml:space="preserve">Compass</w:t>
            </w:r>
          </w:p>
        </w:tc>
        <w:tc>
          <w:tcPr/>
          <w:p>
            <w:pPr>
              <w:pStyle w:val="Compact"/>
            </w:pPr>
            <w:r>
              <w:t xml:space="preserve">Visual system + circadian timing</w:t>
            </w:r>
            <w:r>
              <w:t xml:space="preserve"> </w:t>
            </w:r>
            <w:hyperlink r:id="rId43">
              <w:r>
                <w:rPr>
                  <w:rStyle w:val="Hyperlink"/>
                </w:rPr>
                <w:t xml:space="preserve">[52]</w:t>
              </w:r>
            </w:hyperlink>
          </w:p>
        </w:tc>
        <w:tc>
          <w:tcPr/>
          <w:p>
            <w:pPr>
              <w:pStyle w:val="Compact"/>
            </w:pPr>
            <w:r>
              <w:t xml:space="preserve">Clock-related circuits + visual processing (not uniquely localized)</w:t>
            </w:r>
          </w:p>
        </w:tc>
        <w:tc>
          <w:tcPr/>
          <w:p>
            <w:pPr>
              <w:pStyle w:val="Compact"/>
            </w:pPr>
            <w:r>
              <w:t xml:space="preserve">In situ clock shift in Manx shearwaters with GPS tracking</w:t>
            </w:r>
            <w:r>
              <w:t xml:space="preserve"> </w:t>
            </w:r>
            <w:hyperlink r:id="rId43">
              <w:r>
                <w:rPr>
                  <w:rStyle w:val="Hyperlink"/>
                </w:rPr>
                <w:t xml:space="preserve">[53]</w:t>
              </w:r>
            </w:hyperlink>
          </w:p>
        </w:tc>
      </w:tr>
      <w:tr>
        <w:tc>
          <w:tcPr/>
          <w:p>
            <w:pPr>
              <w:pStyle w:val="Compact"/>
            </w:pPr>
            <w:r>
              <w:t xml:space="preserve">Stars</w:t>
            </w:r>
          </w:p>
        </w:tc>
        <w:tc>
          <w:tcPr/>
          <w:p>
            <w:pPr>
              <w:pStyle w:val="Compact"/>
            </w:pPr>
            <w:r>
              <w:t xml:space="preserve">Compass</w:t>
            </w:r>
          </w:p>
        </w:tc>
        <w:tc>
          <w:tcPr/>
          <w:p>
            <w:pPr>
              <w:pStyle w:val="Compact"/>
            </w:pPr>
            <w:r>
              <w:t xml:space="preserve">Visual system (pattern recognition)</w:t>
            </w:r>
            <w:r>
              <w:t xml:space="preserve"> </w:t>
            </w:r>
            <w:hyperlink r:id="rId73">
              <w:r>
                <w:rPr>
                  <w:rStyle w:val="Hyperlink"/>
                </w:rPr>
                <w:t xml:space="preserve">[54]</w:t>
              </w:r>
            </w:hyperlink>
          </w:p>
        </w:tc>
        <w:tc>
          <w:tcPr/>
          <w:p>
            <w:pPr>
              <w:pStyle w:val="Compact"/>
            </w:pPr>
            <w:r>
              <w:t xml:space="preserve">Night vision pathways; interacts with migratory state</w:t>
            </w:r>
          </w:p>
        </w:tc>
        <w:tc>
          <w:tcPr/>
          <w:p>
            <w:pPr>
              <w:pStyle w:val="Compact"/>
            </w:pPr>
            <w:r>
              <w:t xml:space="preserve">Time-independent star compass in European robins</w:t>
            </w:r>
            <w:r>
              <w:t xml:space="preserve"> </w:t>
            </w:r>
            <w:hyperlink r:id="rId44">
              <w:r>
                <w:rPr>
                  <w:rStyle w:val="Hyperlink"/>
                </w:rPr>
                <w:t xml:space="preserve">[55]</w:t>
              </w:r>
            </w:hyperlink>
          </w:p>
        </w:tc>
      </w:tr>
      <w:tr>
        <w:tc>
          <w:tcPr/>
          <w:p>
            <w:pPr>
              <w:pStyle w:val="Compact"/>
            </w:pPr>
            <w:r>
              <w:t xml:space="preserve">Polarized skylight</w:t>
            </w:r>
          </w:p>
        </w:tc>
        <w:tc>
          <w:tcPr/>
          <w:p>
            <w:pPr>
              <w:pStyle w:val="Compact"/>
            </w:pPr>
            <w:r>
              <w:t xml:space="preserve">Calibration / compass interaction</w:t>
            </w:r>
          </w:p>
        </w:tc>
        <w:tc>
          <w:tcPr/>
          <w:p>
            <w:pPr>
              <w:pStyle w:val="Compact"/>
            </w:pPr>
            <w:r>
              <w:t xml:space="preserve">Retina; polarization sensitivity and interaction with magnetoreception</w:t>
            </w:r>
            <w:r>
              <w:t xml:space="preserve"> </w:t>
            </w:r>
            <w:hyperlink r:id="rId37">
              <w:r>
                <w:rPr>
                  <w:rStyle w:val="Hyperlink"/>
                </w:rPr>
                <w:t xml:space="preserve">[56]</w:t>
              </w:r>
            </w:hyperlink>
          </w:p>
        </w:tc>
        <w:tc>
          <w:tcPr/>
          <w:p>
            <w:pPr>
              <w:pStyle w:val="Compact"/>
            </w:pPr>
            <w:r>
              <w:t xml:space="preserve">Cross-calibration networks; cue-hierarchy debated</w:t>
            </w:r>
            <w:r>
              <w:t xml:space="preserve"> </w:t>
            </w:r>
            <w:hyperlink r:id="rId46">
              <w:r>
                <w:rPr>
                  <w:rStyle w:val="Hyperlink"/>
                </w:rPr>
                <w:t xml:space="preserve">[57]</w:t>
              </w:r>
            </w:hyperlink>
          </w:p>
        </w:tc>
        <w:tc>
          <w:tcPr/>
          <w:p>
            <w:pPr>
              <w:pStyle w:val="Compact"/>
            </w:pPr>
            <w:r>
              <w:t xml:space="preserve">Polarized light modulates magnetic compass in zebra finches</w:t>
            </w:r>
            <w:r>
              <w:t xml:space="preserve"> </w:t>
            </w:r>
            <w:hyperlink r:id="rId37">
              <w:r>
                <w:rPr>
                  <w:rStyle w:val="Hyperlink"/>
                </w:rPr>
                <w:t xml:space="preserve">[19]</w:t>
              </w:r>
            </w:hyperlink>
          </w:p>
        </w:tc>
      </w:tr>
      <w:tr>
        <w:tc>
          <w:tcPr/>
          <w:p>
            <w:pPr>
              <w:pStyle w:val="Compact"/>
            </w:pPr>
            <w:r>
              <w:t xml:space="preserve">Visual landmarks / panoramas</w:t>
            </w:r>
          </w:p>
        </w:tc>
        <w:tc>
          <w:tcPr/>
          <w:p>
            <w:pPr>
              <w:pStyle w:val="Compact"/>
            </w:pPr>
            <w:r>
              <w:t xml:space="preserve">Map &amp; route following</w:t>
            </w:r>
          </w:p>
        </w:tc>
        <w:tc>
          <w:tcPr/>
          <w:p>
            <w:pPr>
              <w:pStyle w:val="Compact"/>
            </w:pPr>
            <w:r>
              <w:t xml:space="preserve">Visual system; learned landmark associations</w:t>
            </w:r>
            <w:r>
              <w:t xml:space="preserve"> </w:t>
            </w:r>
            <w:hyperlink r:id="rId48">
              <w:r>
                <w:rPr>
                  <w:rStyle w:val="Hyperlink"/>
                </w:rPr>
                <w:t xml:space="preserve">[58]</w:t>
              </w:r>
            </w:hyperlink>
          </w:p>
        </w:tc>
        <w:tc>
          <w:tcPr/>
          <w:p>
            <w:pPr>
              <w:pStyle w:val="Compact"/>
            </w:pPr>
            <w:r>
              <w:t xml:space="preserve">Hippocampal formation and connected pallial circuits</w:t>
            </w:r>
            <w:r>
              <w:t xml:space="preserve"> </w:t>
            </w:r>
            <w:hyperlink r:id="rId68">
              <w:r>
                <w:rPr>
                  <w:rStyle w:val="Hyperlink"/>
                </w:rPr>
                <w:t xml:space="preserve">[59]</w:t>
              </w:r>
            </w:hyperlink>
          </w:p>
        </w:tc>
        <w:tc>
          <w:tcPr/>
          <w:p>
            <w:pPr>
              <w:pStyle w:val="Compact"/>
            </w:pPr>
            <w:r>
              <w:t xml:space="preserve">Pigeons learn idiosyncratic routes; landscape complexity affects route learning</w:t>
            </w:r>
            <w:r>
              <w:t xml:space="preserve"> </w:t>
            </w:r>
            <w:hyperlink r:id="rId48">
              <w:r>
                <w:rPr>
                  <w:rStyle w:val="Hyperlink"/>
                </w:rPr>
                <w:t xml:space="preserve">[58]</w:t>
              </w:r>
            </w:hyperlink>
          </w:p>
        </w:tc>
      </w:tr>
      <w:tr>
        <w:tc>
          <w:tcPr/>
          <w:p>
            <w:pPr>
              <w:pStyle w:val="Compact"/>
            </w:pPr>
            <w:r>
              <w:t xml:space="preserve">Odors / VOC gradients</w:t>
            </w:r>
          </w:p>
        </w:tc>
        <w:tc>
          <w:tcPr/>
          <w:p>
            <w:pPr>
              <w:pStyle w:val="Compact"/>
            </w:pPr>
            <w:r>
              <w:t xml:space="preserve">Map (esp. unfamiliar terrain, large-scale gradients)</w:t>
            </w:r>
          </w:p>
        </w:tc>
        <w:tc>
          <w:tcPr/>
          <w:p>
            <w:pPr>
              <w:pStyle w:val="Compact"/>
            </w:pPr>
            <w:r>
              <w:t xml:space="preserve">Olfactory epithelium; odor ratio/gradient sensing</w:t>
            </w:r>
          </w:p>
        </w:tc>
        <w:tc>
          <w:tcPr/>
          <w:p>
            <w:pPr>
              <w:pStyle w:val="Compact"/>
            </w:pPr>
            <w:r>
              <w:t xml:space="preserve">Olfactory system and forebrain; interacts with hippocampal landmark system</w:t>
            </w:r>
            <w:r>
              <w:t xml:space="preserve"> </w:t>
            </w:r>
            <w:hyperlink r:id="rId68">
              <w:r>
                <w:rPr>
                  <w:rStyle w:val="Hyperlink"/>
                </w:rPr>
                <w:t xml:space="preserve">[60]</w:t>
              </w:r>
            </w:hyperlink>
          </w:p>
        </w:tc>
        <w:tc>
          <w:tcPr/>
          <w:p>
            <w:pPr>
              <w:pStyle w:val="Compact"/>
            </w:pPr>
            <w:r>
              <w:t xml:space="preserve">VOC gradients measured at landscape scale; supports olfactory map plausibility in pigeons</w:t>
            </w:r>
            <w:r>
              <w:t xml:space="preserve"> </w:t>
            </w:r>
            <w:hyperlink r:id="rId29">
              <w:r>
                <w:rPr>
                  <w:rStyle w:val="Hyperlink"/>
                </w:rPr>
                <w:t xml:space="preserve">[32]</w:t>
              </w:r>
            </w:hyperlink>
          </w:p>
        </w:tc>
      </w:tr>
      <w:tr>
        <w:tc>
          <w:tcPr/>
          <w:p>
            <w:pPr>
              <w:pStyle w:val="Compact"/>
            </w:pPr>
            <w:r>
              <w:t xml:space="preserve">Social information</w:t>
            </w:r>
          </w:p>
        </w:tc>
        <w:tc>
          <w:tcPr/>
          <w:p>
            <w:pPr>
              <w:pStyle w:val="Compact"/>
            </w:pPr>
            <w:r>
              <w:t xml:space="preserve">Route selection, efficiency, learning</w:t>
            </w:r>
          </w:p>
        </w:tc>
        <w:tc>
          <w:tcPr/>
          <w:p>
            <w:pPr>
              <w:pStyle w:val="Compact"/>
            </w:pPr>
            <w:r>
              <w:t xml:space="preserve">Vision/hearing; group dynamics</w:t>
            </w:r>
          </w:p>
        </w:tc>
        <w:tc>
          <w:tcPr/>
          <w:p>
            <w:pPr>
              <w:pStyle w:val="Compact"/>
            </w:pPr>
            <w:r>
              <w:t xml:space="preserve">Learning/memory systems; collective decision circuits</w:t>
            </w:r>
          </w:p>
        </w:tc>
        <w:tc>
          <w:tcPr/>
          <w:p>
            <w:pPr>
              <w:pStyle w:val="Compact"/>
            </w:pPr>
            <w:r>
              <w:t xml:space="preserve">Reviews link culture/social learning to migration; learning shapes migratory behavior</w:t>
            </w:r>
            <w:r>
              <w:t xml:space="preserve"> </w:t>
            </w:r>
            <w:hyperlink r:id="rId74">
              <w:r>
                <w:rPr>
                  <w:rStyle w:val="Hyperlink"/>
                </w:rPr>
                <w:t xml:space="preserve">[61]</w:t>
              </w:r>
            </w:hyperlink>
          </w:p>
        </w:tc>
      </w:tr>
    </w:tbl>
    <w:bookmarkEnd w:id="75"/>
    <w:bookmarkEnd w:id="76"/>
    <w:bookmarkStart w:id="87" w:name="experimental-evidence-and-methods"/>
    <w:p>
      <w:pPr>
        <w:pStyle w:val="Heading2"/>
      </w:pPr>
      <w:r>
        <w:t xml:space="preserve">Experimental evidence and methods</w:t>
      </w:r>
    </w:p>
    <w:bookmarkStart w:id="77" w:name="displacement-and-true-navigation-logic"/>
    <w:p>
      <w:pPr>
        <w:pStyle w:val="Heading3"/>
      </w:pPr>
      <w:r>
        <w:t xml:space="preserve">Displacement and “true navigation” logic</w:t>
      </w:r>
    </w:p>
    <w:p>
      <w:pPr>
        <w:pStyle w:val="FirstParagraph"/>
      </w:pPr>
      <w:r>
        <w:rPr>
          <w:b/>
          <w:bCs/>
        </w:rPr>
        <w:t xml:space="preserve">Physical displacement</w:t>
      </w:r>
      <w:r>
        <w:t xml:space="preserve"> </w:t>
      </w:r>
      <w:r>
        <w:t xml:space="preserve">experiments test whether birds can compensate for being moved to unfamiliar locations. Classical results (now revisited with modern statistical and conceptual scrutiny) support the idea that adults can show goal-directed compensation while juveniles often do not, consistent with map learning through experience.</w:t>
      </w:r>
      <w:r>
        <w:t xml:space="preserve"> </w:t>
      </w:r>
      <w:hyperlink r:id="rId22">
        <w:r>
          <w:rPr>
            <w:rStyle w:val="Hyperlink"/>
          </w:rPr>
          <w:t xml:space="preserve">[16]</w:t>
        </w:r>
      </w:hyperlink>
    </w:p>
    <w:bookmarkEnd w:id="77"/>
    <w:bookmarkStart w:id="79" w:name="Xc4fa2152058ac5cc577604ca92704376ce966fa"/>
    <w:p>
      <w:pPr>
        <w:pStyle w:val="Heading3"/>
      </w:pPr>
      <w:r>
        <w:t xml:space="preserve">Virtual displacement and magnetic manipulation</w:t>
      </w:r>
    </w:p>
    <w:p>
      <w:pPr>
        <w:pStyle w:val="FirstParagraph"/>
      </w:pPr>
      <w:r>
        <w:t xml:space="preserve">A methodological breakthrough is</w:t>
      </w:r>
      <w:r>
        <w:t xml:space="preserve"> </w:t>
      </w:r>
      <w:r>
        <w:rPr>
          <w:b/>
          <w:bCs/>
        </w:rPr>
        <w:t xml:space="preserve">virtual displacement</w:t>
      </w:r>
      <w:r>
        <w:t xml:space="preserve">, where birds are kept in place but exposed to magnetic fields whose parameters match a far-away location. In Eurasian reed warblers, experiments show reorientation consistent with being “virtually translocated,” supporting magnetic positional information use.</w:t>
      </w:r>
      <w:r>
        <w:t xml:space="preserve"> </w:t>
      </w:r>
      <w:hyperlink r:id="rId27">
        <w:r>
          <w:rPr>
            <w:rStyle w:val="Hyperlink"/>
          </w:rPr>
          <w:t xml:space="preserve">[62]</w:t>
        </w:r>
      </w:hyperlink>
      <w:r>
        <w:t xml:space="preserve"> </w:t>
      </w:r>
      <w:r>
        <w:t xml:space="preserve">Crucially, reed warblers respond in the expected way when magnetic parameters jointly correspond to a real location, but not when only a single cue (e.g., declination alone) is changed—supporting a multi-parameter “bicoordinate” or multi-coordinate magnetic map concept rather than a single-variable rule.</w:t>
      </w:r>
      <w:r>
        <w:t xml:space="preserve"> </w:t>
      </w:r>
      <w:hyperlink r:id="rId78">
        <w:r>
          <w:rPr>
            <w:rStyle w:val="Hyperlink"/>
          </w:rPr>
          <w:t xml:space="preserve">[63]</w:t>
        </w:r>
      </w:hyperlink>
    </w:p>
    <w:bookmarkEnd w:id="79"/>
    <w:bookmarkStart w:id="80" w:name="X54e0f4e8c4e344560f9b9aaa5f2d4682d917f45"/>
    <w:p>
      <w:pPr>
        <w:pStyle w:val="Heading3"/>
      </w:pPr>
      <w:r>
        <w:t xml:space="preserve">Clock-shift experiments for time-compensated compasses</w:t>
      </w:r>
    </w:p>
    <w:p>
      <w:pPr>
        <w:pStyle w:val="FirstParagraph"/>
      </w:pPr>
      <w:r>
        <w:t xml:space="preserve">Clock shift tests whether birds interpret sun (or sometimes stars) through an internal clock. Modern work improves ecological validity by applying clock shift in the wild and tracking free-flying animals; GPS-tracked Manx shearwaters showed sun-compass contributions during homing.</w:t>
      </w:r>
      <w:r>
        <w:t xml:space="preserve"> </w:t>
      </w:r>
      <w:hyperlink r:id="rId43">
        <w:r>
          <w:rPr>
            <w:rStyle w:val="Hyperlink"/>
          </w:rPr>
          <w:t xml:space="preserve">[26]</w:t>
        </w:r>
      </w:hyperlink>
      <w:r>
        <w:t xml:space="preserve"> </w:t>
      </w:r>
      <w:r>
        <w:t xml:space="preserve">Reviews also caution that clock-shift responses can be difficult to interpret if other time-linked cues (including learned landmark timing) contribute.</w:t>
      </w:r>
      <w:r>
        <w:t xml:space="preserve"> </w:t>
      </w:r>
      <w:hyperlink r:id="rId42">
        <w:r>
          <w:rPr>
            <w:rStyle w:val="Hyperlink"/>
          </w:rPr>
          <w:t xml:space="preserve">[64]</w:t>
        </w:r>
      </w:hyperlink>
    </w:p>
    <w:bookmarkEnd w:id="80"/>
    <w:bookmarkStart w:id="81" w:name="X221739f43aa19260bbd128147923c2da87281e9"/>
    <w:p>
      <w:pPr>
        <w:pStyle w:val="Heading3"/>
      </w:pPr>
      <w:r>
        <w:t xml:space="preserve">Sensory deprivation: anosmia, trigeminal section, and cue conflict</w:t>
      </w:r>
    </w:p>
    <w:p>
      <w:pPr>
        <w:pStyle w:val="FirstParagraph"/>
      </w:pPr>
      <w:r>
        <w:rPr>
          <w:b/>
          <w:bCs/>
        </w:rPr>
        <w:t xml:space="preserve">Anosmia</w:t>
      </w:r>
      <w:r>
        <w:t xml:space="preserve"> </w:t>
      </w:r>
      <w:r>
        <w:t xml:space="preserve">(often induced via zinc-sulfate irrigation) tests the necessity of olfaction. In a Mediterranean shearwater displacement experiment, anosmic birds oriented differently from home direction in open sea but later shifted behavior near coasts, supporting strong olfactory dependence offshore and topographic fallback near land.</w:t>
      </w:r>
      <w:r>
        <w:t xml:space="preserve"> </w:t>
      </w:r>
      <w:hyperlink r:id="rId28">
        <w:r>
          <w:rPr>
            <w:rStyle w:val="Hyperlink"/>
          </w:rPr>
          <w:t xml:space="preserve">[8]</w:t>
        </w:r>
      </w:hyperlink>
    </w:p>
    <w:p>
      <w:pPr>
        <w:pStyle w:val="BodyText"/>
      </w:pPr>
      <w:r>
        <w:t xml:space="preserve">In migratory reed warblers, a radio-tracking study explicitly examined anosmia’s impact on compensatory response, within a broader context where trigeminal integrity is discussed as necessary for magnetic map-like responses in related experiments, emphasizing complexities of isolating cues and verifying the physiological extent/duration of sensory blockade.</w:t>
      </w:r>
      <w:r>
        <w:t xml:space="preserve"> </w:t>
      </w:r>
      <w:hyperlink r:id="rId51">
        <w:r>
          <w:rPr>
            <w:rStyle w:val="Hyperlink"/>
          </w:rPr>
          <w:t xml:space="preserve">[44]</w:t>
        </w:r>
      </w:hyperlink>
    </w:p>
    <w:bookmarkEnd w:id="81"/>
    <w:bookmarkStart w:id="82" w:name="X930937120b6c158faf63a9a7cfbd42c30d2f524"/>
    <w:p>
      <w:pPr>
        <w:pStyle w:val="Heading3"/>
      </w:pPr>
      <w:r>
        <w:t xml:space="preserve">Orientation cages and controlled behavioral assays</w:t>
      </w:r>
    </w:p>
    <w:p>
      <w:pPr>
        <w:pStyle w:val="FirstParagraph"/>
      </w:pPr>
      <w:r>
        <w:rPr>
          <w:b/>
          <w:bCs/>
        </w:rPr>
        <w:t xml:space="preserve">Emlen funnels</w:t>
      </w:r>
      <w:r>
        <w:t xml:space="preserve"> </w:t>
      </w:r>
      <w:r>
        <w:t xml:space="preserve">remain a central tool for measuring migratory directional preference under controlled sky/magnetic manipulations; recent methodological updates emphasize improved quantitative analysis, while new work discusses statistical limits and directionality ranges inherent to funnel data.</w:t>
      </w:r>
      <w:r>
        <w:t xml:space="preserve"> </w:t>
      </w:r>
      <w:hyperlink r:id="rId73">
        <w:r>
          <w:rPr>
            <w:rStyle w:val="Hyperlink"/>
          </w:rPr>
          <w:t xml:space="preserve">[65]</w:t>
        </w:r>
      </w:hyperlink>
      <w:r>
        <w:t xml:space="preserve"> </w:t>
      </w:r>
      <w:r>
        <w:t xml:space="preserve">Controlled operant/maze tasks (e.g., plus mazes) offer alternatives that can test learned cue use and interactions (such as polarized light modulation of magnetic compass behavior).</w:t>
      </w:r>
      <w:r>
        <w:t xml:space="preserve"> </w:t>
      </w:r>
      <w:hyperlink r:id="rId37">
        <w:r>
          <w:rPr>
            <w:rStyle w:val="Hyperlink"/>
          </w:rPr>
          <w:t xml:space="preserve">[19]</w:t>
        </w:r>
      </w:hyperlink>
    </w:p>
    <w:bookmarkEnd w:id="82"/>
    <w:bookmarkStart w:id="85" w:name="X737a7010e26f09505de380c73a8471a4045a000"/>
    <w:p>
      <w:pPr>
        <w:pStyle w:val="Heading3"/>
      </w:pPr>
      <w:r>
        <w:t xml:space="preserve">Tracking technologies and large-scale observational inference</w:t>
      </w:r>
    </w:p>
    <w:p>
      <w:pPr>
        <w:pStyle w:val="FirstParagraph"/>
      </w:pPr>
      <w:r>
        <w:t xml:space="preserve">Modern biologging and aeroecology have transformed navigation research. A recent review focuses on selecting electronic tracking devices for small-to-medium shorebirds, reflecting how tag size/weight and battery constraints shape feasible inference.</w:t>
      </w:r>
      <w:r>
        <w:t xml:space="preserve"> </w:t>
      </w:r>
      <w:hyperlink r:id="rId31">
        <w:r>
          <w:rPr>
            <w:rStyle w:val="Hyperlink"/>
          </w:rPr>
          <w:t xml:space="preserve">[66]</w:t>
        </w:r>
      </w:hyperlink>
      <w:r>
        <w:t xml:space="preserve"> </w:t>
      </w:r>
      <w:r>
        <w:t xml:space="preserve">Light-level geolocator analysis methods have matured into standardized workflows, enabling broader comparative migration studies (with known precision limits relative to GPS).</w:t>
      </w:r>
      <w:r>
        <w:t xml:space="preserve"> </w:t>
      </w:r>
      <w:hyperlink r:id="rId83">
        <w:r>
          <w:rPr>
            <w:rStyle w:val="Hyperlink"/>
          </w:rPr>
          <w:t xml:space="preserve">[67]</w:t>
        </w:r>
      </w:hyperlink>
      <w:r>
        <w:t xml:space="preserve"> </w:t>
      </w:r>
      <w:r>
        <w:t xml:space="preserve">Radar-based approaches can quantify migration intensity and direction at macroecological scales; notably, a radar+magentometer study reported reduced nightly migration intensity during severe space weather events after controlling for atmospheric weather.</w:t>
      </w:r>
      <w:r>
        <w:t xml:space="preserve"> </w:t>
      </w:r>
      <w:hyperlink r:id="rId84">
        <w:r>
          <w:rPr>
            <w:rStyle w:val="Hyperlink"/>
          </w:rPr>
          <w:t xml:space="preserve">[68]</w:t>
        </w:r>
      </w:hyperlink>
    </w:p>
    <w:bookmarkEnd w:id="85"/>
    <w:bookmarkStart w:id="86" w:name="X3975a61d76bd7102ec7100bff6f1eb92ed27444"/>
    <w:p>
      <w:pPr>
        <w:pStyle w:val="Heading3"/>
      </w:pPr>
      <w:r>
        <w:t xml:space="preserve">Comparative table of core experimental manipulations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What it tests</w:t>
            </w:r>
          </w:p>
        </w:tc>
        <w:tc>
          <w:tcPr/>
          <w:p>
            <w:pPr>
              <w:pStyle w:val="Compact"/>
            </w:pPr>
            <w:r>
              <w:t xml:space="preserve">Typical manipulation</w:t>
            </w:r>
          </w:p>
        </w:tc>
        <w:tc>
          <w:tcPr/>
          <w:p>
            <w:pPr>
              <w:pStyle w:val="Compact"/>
            </w:pPr>
            <w:r>
              <w:t xml:space="preserve">Strengths</w:t>
            </w:r>
          </w:p>
        </w:tc>
        <w:tc>
          <w:tcPr/>
          <w:p>
            <w:pPr>
              <w:pStyle w:val="Compact"/>
            </w:pPr>
            <w:r>
              <w:t xml:space="preserve">Key limitations</w:t>
            </w:r>
          </w:p>
        </w:tc>
        <w:tc>
          <w:tcPr/>
          <w:p>
            <w:pPr>
              <w:pStyle w:val="Compact"/>
            </w:pPr>
            <w:r>
              <w:t xml:space="preserve">Example(s)</w:t>
            </w:r>
          </w:p>
        </w:tc>
      </w:tr>
      <w:tr>
        <w:tc>
          <w:tcPr/>
          <w:p>
            <w:pPr>
              <w:pStyle w:val="Compact"/>
            </w:pPr>
            <w:r>
              <w:t xml:space="preserve">Physical displacement</w:t>
            </w:r>
          </w:p>
        </w:tc>
        <w:tc>
          <w:tcPr/>
          <w:p>
            <w:pPr>
              <w:pStyle w:val="Compact"/>
            </w:pPr>
            <w:r>
              <w:t xml:space="preserve">True navigation / compensation</w:t>
            </w:r>
          </w:p>
        </w:tc>
        <w:tc>
          <w:tcPr/>
          <w:p>
            <w:pPr>
              <w:pStyle w:val="Compact"/>
            </w:pPr>
            <w:r>
              <w:t xml:space="preserve">Translocate birds hundreds–thousands of km</w:t>
            </w:r>
          </w:p>
        </w:tc>
        <w:tc>
          <w:tcPr/>
          <w:p>
            <w:pPr>
              <w:pStyle w:val="Compact"/>
            </w:pPr>
            <w:r>
              <w:t xml:space="preserve">Strong inference about map use if cues controlled</w:t>
            </w:r>
          </w:p>
        </w:tc>
        <w:tc>
          <w:tcPr/>
          <w:p>
            <w:pPr>
              <w:pStyle w:val="Compact"/>
            </w:pPr>
            <w:r>
              <w:t xml:space="preserve">Hard to control all cues; stress; logistics</w:t>
            </w:r>
          </w:p>
        </w:tc>
        <w:tc>
          <w:tcPr/>
          <w:p>
            <w:pPr>
              <w:pStyle w:val="Compact"/>
            </w:pPr>
            <w:r>
              <w:t xml:space="preserve">Adult vs juvenile displacement logic (Perdeck revisited)</w:t>
            </w:r>
            <w:r>
              <w:t xml:space="preserve"> </w:t>
            </w:r>
            <w:hyperlink r:id="rId22">
              <w:r>
                <w:rPr>
                  <w:rStyle w:val="Hyperlink"/>
                </w:rPr>
                <w:t xml:space="preserve">[69]</w:t>
              </w:r>
            </w:hyperlink>
          </w:p>
        </w:tc>
      </w:tr>
      <w:tr>
        <w:tc>
          <w:tcPr/>
          <w:p>
            <w:pPr>
              <w:pStyle w:val="Compact"/>
            </w:pPr>
            <w:r>
              <w:t xml:space="preserve">Virtual magnetic displacement</w:t>
            </w:r>
          </w:p>
        </w:tc>
        <w:tc>
          <w:tcPr/>
          <w:p>
            <w:pPr>
              <w:pStyle w:val="Compact"/>
            </w:pPr>
            <w:r>
              <w:t xml:space="preserve">Magnetic map sufficiency</w:t>
            </w:r>
          </w:p>
        </w:tc>
        <w:tc>
          <w:tcPr/>
          <w:p>
            <w:pPr>
              <w:pStyle w:val="Compact"/>
            </w:pPr>
            <w:r>
              <w:t xml:space="preserve">Alter inclination/declination/intensity to match distant site</w:t>
            </w:r>
          </w:p>
        </w:tc>
        <w:tc>
          <w:tcPr/>
          <w:p>
            <w:pPr>
              <w:pStyle w:val="Compact"/>
            </w:pPr>
            <w:r>
              <w:t xml:space="preserve">Can isolate magnetic cues</w:t>
            </w:r>
          </w:p>
        </w:tc>
        <w:tc>
          <w:tcPr/>
          <w:p>
            <w:pPr>
              <w:pStyle w:val="Compact"/>
            </w:pPr>
            <w:r>
              <w:t xml:space="preserve">Requires careful matching; lab realism questions</w:t>
            </w:r>
          </w:p>
        </w:tc>
        <w:tc>
          <w:tcPr/>
          <w:p>
            <w:pPr>
              <w:pStyle w:val="Compact"/>
            </w:pPr>
            <w:r>
              <w:t xml:space="preserve">Reed warblers: multi-parameter requirement; declination-alone insufficient</w:t>
            </w:r>
            <w:r>
              <w:t xml:space="preserve"> </w:t>
            </w:r>
            <w:hyperlink r:id="rId78">
              <w:r>
                <w:rPr>
                  <w:rStyle w:val="Hyperlink"/>
                </w:rPr>
                <w:t xml:space="preserve">[70]</w:t>
              </w:r>
            </w:hyperlink>
          </w:p>
        </w:tc>
      </w:tr>
      <w:tr>
        <w:tc>
          <w:tcPr/>
          <w:p>
            <w:pPr>
              <w:pStyle w:val="Compact"/>
            </w:pPr>
            <w:r>
              <w:t xml:space="preserve">Helmholtz coil rotation/inversion</w:t>
            </w:r>
          </w:p>
        </w:tc>
        <w:tc>
          <w:tcPr/>
          <w:p>
            <w:pPr>
              <w:pStyle w:val="Compact"/>
            </w:pPr>
            <w:r>
              <w:t xml:space="preserve">Compass properties</w:t>
            </w:r>
          </w:p>
        </w:tc>
        <w:tc>
          <w:tcPr/>
          <w:p>
            <w:pPr>
              <w:pStyle w:val="Compact"/>
            </w:pPr>
            <w:r>
              <w:t xml:space="preserve">Rotate magnetic north; invert inclination</w:t>
            </w:r>
          </w:p>
        </w:tc>
        <w:tc>
          <w:tcPr/>
          <w:p>
            <w:pPr>
              <w:pStyle w:val="Compact"/>
            </w:pPr>
            <w:r>
              <w:t xml:space="preserve">Clean compass tests</w:t>
            </w:r>
          </w:p>
        </w:tc>
        <w:tc>
          <w:tcPr/>
          <w:p>
            <w:pPr>
              <w:pStyle w:val="Compact"/>
            </w:pPr>
            <w:r>
              <w:t xml:space="preserve">Cage behavior may differ from free flight</w:t>
            </w:r>
          </w:p>
        </w:tc>
        <w:tc>
          <w:tcPr/>
          <w:p>
            <w:pPr>
              <w:pStyle w:val="Compact"/>
            </w:pPr>
            <w:r>
              <w:t xml:space="preserve">Standard magnetic compass work summarized in reviews</w:t>
            </w:r>
            <w:r>
              <w:t xml:space="preserve"> </w:t>
            </w:r>
            <w:hyperlink r:id="rId23">
              <w:r>
                <w:rPr>
                  <w:rStyle w:val="Hyperlink"/>
                </w:rPr>
                <w:t xml:space="preserve">[71]</w:t>
              </w:r>
            </w:hyperlink>
          </w:p>
        </w:tc>
      </w:tr>
      <w:tr>
        <w:tc>
          <w:tcPr/>
          <w:p>
            <w:pPr>
              <w:pStyle w:val="Compact"/>
            </w:pPr>
            <w:r>
              <w:t xml:space="preserve">Clock shift</w:t>
            </w:r>
          </w:p>
        </w:tc>
        <w:tc>
          <w:tcPr/>
          <w:p>
            <w:pPr>
              <w:pStyle w:val="Compact"/>
            </w:pPr>
            <w:r>
              <w:t xml:space="preserve">Sun-compass time compensation</w:t>
            </w:r>
          </w:p>
        </w:tc>
        <w:tc>
          <w:tcPr/>
          <w:p>
            <w:pPr>
              <w:pStyle w:val="Compact"/>
            </w:pPr>
            <w:r>
              <w:t xml:space="preserve">Shift circadian rhythm then release/track</w:t>
            </w:r>
          </w:p>
        </w:tc>
        <w:tc>
          <w:tcPr/>
          <w:p>
            <w:pPr>
              <w:pStyle w:val="Compact"/>
            </w:pPr>
            <w:r>
              <w:t xml:space="preserve">Connects timing to compass interpretation</w:t>
            </w:r>
          </w:p>
        </w:tc>
        <w:tc>
          <w:tcPr/>
          <w:p>
            <w:pPr>
              <w:pStyle w:val="Compact"/>
            </w:pPr>
            <w:r>
              <w:t xml:space="preserve">Confounds if time-linked landmarks exist</w:t>
            </w:r>
          </w:p>
        </w:tc>
        <w:tc>
          <w:tcPr/>
          <w:p>
            <w:pPr>
              <w:pStyle w:val="Compact"/>
            </w:pPr>
            <w:r>
              <w:t xml:space="preserve">GPS-tracked Manx shearwaters clock shift</w:t>
            </w:r>
            <w:r>
              <w:t xml:space="preserve"> </w:t>
            </w:r>
            <w:hyperlink r:id="rId43">
              <w:r>
                <w:rPr>
                  <w:rStyle w:val="Hyperlink"/>
                </w:rPr>
                <w:t xml:space="preserve">[53]</w:t>
              </w:r>
            </w:hyperlink>
          </w:p>
        </w:tc>
      </w:tr>
      <w:tr>
        <w:tc>
          <w:tcPr/>
          <w:p>
            <w:pPr>
              <w:pStyle w:val="Compact"/>
            </w:pPr>
            <w:r>
              <w:t xml:space="preserve">Cue-conflict &amp; calibration</w:t>
            </w:r>
          </w:p>
        </w:tc>
        <w:tc>
          <w:tcPr/>
          <w:p>
            <w:pPr>
              <w:pStyle w:val="Compact"/>
            </w:pPr>
            <w:r>
              <w:t xml:space="preserve">Compass hierarchy</w:t>
            </w:r>
          </w:p>
        </w:tc>
        <w:tc>
          <w:tcPr/>
          <w:p>
            <w:pPr>
              <w:pStyle w:val="Compact"/>
            </w:pPr>
            <w:r>
              <w:t xml:space="preserve">Present conflicting magnetic vs sky/polarization cues</w:t>
            </w:r>
          </w:p>
        </w:tc>
        <w:tc>
          <w:tcPr/>
          <w:p>
            <w:pPr>
              <w:pStyle w:val="Compact"/>
            </w:pPr>
            <w:r>
              <w:t xml:space="preserve">Tests recalibration rules</w:t>
            </w:r>
          </w:p>
        </w:tc>
        <w:tc>
          <w:tcPr/>
          <w:p>
            <w:pPr>
              <w:pStyle w:val="Compact"/>
            </w:pPr>
            <w:r>
              <w:t xml:space="preserve">Results can be species/context dependent</w:t>
            </w:r>
          </w:p>
        </w:tc>
        <w:tc>
          <w:tcPr/>
          <w:p>
            <w:pPr>
              <w:pStyle w:val="Compact"/>
            </w:pPr>
            <w:r>
              <w:t xml:space="preserve">Cue hierarchy synthesis/meta-analysis</w:t>
            </w:r>
            <w:r>
              <w:t xml:space="preserve"> </w:t>
            </w:r>
            <w:hyperlink r:id="rId46">
              <w:r>
                <w:rPr>
                  <w:rStyle w:val="Hyperlink"/>
                </w:rPr>
                <w:t xml:space="preserve">[57]</w:t>
              </w:r>
            </w:hyperlink>
          </w:p>
        </w:tc>
      </w:tr>
      <w:tr>
        <w:tc>
          <w:tcPr/>
          <w:p>
            <w:pPr>
              <w:pStyle w:val="Compact"/>
            </w:pPr>
            <w:r>
              <w:t xml:space="preserve">Anosmia (zinc sulfate)</w:t>
            </w:r>
          </w:p>
        </w:tc>
        <w:tc>
          <w:tcPr/>
          <w:p>
            <w:pPr>
              <w:pStyle w:val="Compact"/>
            </w:pPr>
            <w:r>
              <w:t xml:space="preserve">Role of olfactory map</w:t>
            </w:r>
          </w:p>
        </w:tc>
        <w:tc>
          <w:tcPr/>
          <w:p>
            <w:pPr>
              <w:pStyle w:val="Compact"/>
            </w:pPr>
            <w:r>
              <w:t xml:space="preserve">Destroy/disable olfactory epithelium</w:t>
            </w:r>
          </w:p>
        </w:tc>
        <w:tc>
          <w:tcPr/>
          <w:p>
            <w:pPr>
              <w:pStyle w:val="Compact"/>
            </w:pPr>
            <w:r>
              <w:t xml:space="preserve">Can strongly test smell necessity</w:t>
            </w:r>
          </w:p>
        </w:tc>
        <w:tc>
          <w:tcPr/>
          <w:p>
            <w:pPr>
              <w:pStyle w:val="Compact"/>
            </w:pPr>
            <w:r>
              <w:t xml:space="preserve">Variable regeneration; verification challenging</w:t>
            </w:r>
          </w:p>
        </w:tc>
        <w:tc>
          <w:tcPr/>
          <w:p>
            <w:pPr>
              <w:pStyle w:val="Compact"/>
            </w:pPr>
            <w:r>
              <w:t xml:space="preserve">Shearwaters offshore disorientation; coast-based recovery</w:t>
            </w:r>
            <w:r>
              <w:t xml:space="preserve"> </w:t>
            </w:r>
            <w:hyperlink r:id="rId28">
              <w:r>
                <w:rPr>
                  <w:rStyle w:val="Hyperlink"/>
                </w:rPr>
                <w:t xml:space="preserve">[72]</w:t>
              </w:r>
            </w:hyperlink>
          </w:p>
        </w:tc>
      </w:tr>
      <w:tr>
        <w:tc>
          <w:tcPr/>
          <w:p>
            <w:pPr>
              <w:pStyle w:val="Compact"/>
            </w:pPr>
            <w:r>
              <w:t xml:space="preserve">Trigeminal nerve section (V1)</w:t>
            </w:r>
          </w:p>
        </w:tc>
        <w:tc>
          <w:tcPr/>
          <w:p>
            <w:pPr>
              <w:pStyle w:val="Compact"/>
            </w:pPr>
            <w:r>
              <w:t xml:space="preserve">Magnetic-map pathways</w:t>
            </w:r>
          </w:p>
        </w:tc>
        <w:tc>
          <w:tcPr/>
          <w:p>
            <w:pPr>
              <w:pStyle w:val="Compact"/>
            </w:pPr>
            <w:r>
              <w:t xml:space="preserve">Sever ophthalmic trigeminal branch</w:t>
            </w:r>
          </w:p>
        </w:tc>
        <w:tc>
          <w:tcPr/>
          <w:p>
            <w:pPr>
              <w:pStyle w:val="Compact"/>
            </w:pPr>
            <w:r>
              <w:t xml:space="preserve">Can isolate trigeminal contribution</w:t>
            </w:r>
          </w:p>
        </w:tc>
        <w:tc>
          <w:tcPr/>
          <w:p>
            <w:pPr>
              <w:pStyle w:val="Compact"/>
            </w:pPr>
            <w:r>
              <w:t xml:space="preserve">Surgical effects; receptor location unresolved</w:t>
            </w:r>
          </w:p>
        </w:tc>
        <w:tc>
          <w:tcPr/>
          <w:p>
            <w:pPr>
              <w:pStyle w:val="Compact"/>
            </w:pPr>
            <w:r>
              <w:t xml:space="preserve">Trigeminal pathway work and reed warbler synthesis</w:t>
            </w:r>
            <w:r>
              <w:t xml:space="preserve"> </w:t>
            </w:r>
            <w:hyperlink r:id="rId72">
              <w:r>
                <w:rPr>
                  <w:rStyle w:val="Hyperlink"/>
                </w:rPr>
                <w:t xml:space="preserve">[73]</w:t>
              </w:r>
            </w:hyperlink>
          </w:p>
        </w:tc>
      </w:tr>
      <w:tr>
        <w:tc>
          <w:tcPr/>
          <w:p>
            <w:pPr>
              <w:pStyle w:val="Compact"/>
            </w:pPr>
            <w:r>
              <w:t xml:space="preserve">Magnetic pulse</w:t>
            </w:r>
          </w:p>
        </w:tc>
        <w:tc>
          <w:tcPr/>
          <w:p>
            <w:pPr>
              <w:pStyle w:val="Compact"/>
            </w:pPr>
            <w:r>
              <w:t xml:space="preserve">Magnetite involvement</w:t>
            </w:r>
          </w:p>
        </w:tc>
        <w:tc>
          <w:tcPr/>
          <w:p>
            <w:pPr>
              <w:pStyle w:val="Compact"/>
            </w:pPr>
            <w:r>
              <w:t xml:space="preserve">Apply strong pulse to alter magnetite remanence</w:t>
            </w:r>
          </w:p>
        </w:tc>
        <w:tc>
          <w:tcPr/>
          <w:p>
            <w:pPr>
              <w:pStyle w:val="Compact"/>
            </w:pPr>
            <w:r>
              <w:t xml:space="preserve">Targets magnetite-like receptors</w:t>
            </w:r>
          </w:p>
        </w:tc>
        <w:tc>
          <w:tcPr/>
          <w:p>
            <w:pPr>
              <w:pStyle w:val="Compact"/>
            </w:pPr>
            <w:r>
              <w:t xml:space="preserve">Interpretation complicated by uncertain anatomy</w:t>
            </w:r>
          </w:p>
        </w:tc>
        <w:tc>
          <w:tcPr/>
          <w:p>
            <w:pPr>
              <w:pStyle w:val="Compact"/>
            </w:pPr>
            <w:r>
              <w:t xml:space="preserve">Pulse effects discussed in magnetite receptor context</w:t>
            </w:r>
            <w:r>
              <w:t xml:space="preserve"> </w:t>
            </w:r>
            <w:hyperlink r:id="rId38">
              <w:r>
                <w:rPr>
                  <w:rStyle w:val="Hyperlink"/>
                </w:rPr>
                <w:t xml:space="preserve">[20]</w:t>
              </w:r>
            </w:hyperlink>
          </w:p>
        </w:tc>
      </w:tr>
      <w:tr>
        <w:tc>
          <w:tcPr/>
          <w:p>
            <w:pPr>
              <w:pStyle w:val="Compact"/>
            </w:pPr>
            <w:r>
              <w:t xml:space="preserve">RF/EM noise exposure</w:t>
            </w:r>
          </w:p>
        </w:tc>
        <w:tc>
          <w:tcPr/>
          <w:p>
            <w:pPr>
              <w:pStyle w:val="Compact"/>
            </w:pPr>
            <w:r>
              <w:t xml:space="preserve">Compass vulnerability</w:t>
            </w:r>
          </w:p>
        </w:tc>
        <w:tc>
          <w:tcPr/>
          <w:p>
            <w:pPr>
              <w:pStyle w:val="Compact"/>
            </w:pPr>
            <w:r>
              <w:t xml:space="preserve">Broadcast broadband RF; screen/ground huts</w:t>
            </w:r>
          </w:p>
        </w:tc>
        <w:tc>
          <w:tcPr/>
          <w:p>
            <w:pPr>
              <w:pStyle w:val="Compact"/>
            </w:pPr>
            <w:r>
              <w:t xml:space="preserve">High relevance to anthropogenic disturbance</w:t>
            </w:r>
          </w:p>
        </w:tc>
        <w:tc>
          <w:tcPr/>
          <w:p>
            <w:pPr>
              <w:pStyle w:val="Compact"/>
            </w:pPr>
            <w:r>
              <w:t xml:space="preserve">Mechanistic interpretation still debated</w:t>
            </w:r>
          </w:p>
        </w:tc>
        <w:tc>
          <w:tcPr/>
          <w:p>
            <w:pPr>
              <w:pStyle w:val="Compact"/>
            </w:pPr>
            <w:r>
              <w:t xml:space="preserve">Urban EM noise disrupts robin magnetic compass</w:t>
            </w:r>
            <w:r>
              <w:t xml:space="preserve"> </w:t>
            </w:r>
            <w:hyperlink r:id="rId32">
              <w:r>
                <w:rPr>
                  <w:rStyle w:val="Hyperlink"/>
                </w:rPr>
                <w:t xml:space="preserve">[74]</w:t>
              </w:r>
            </w:hyperlink>
          </w:p>
        </w:tc>
      </w:tr>
      <w:tr>
        <w:tc>
          <w:tcPr/>
          <w:p>
            <w:pPr>
              <w:pStyle w:val="Compact"/>
            </w:pPr>
            <w:r>
              <w:t xml:space="preserve">GPS / geolocators / telemetry</w:t>
            </w:r>
          </w:p>
        </w:tc>
        <w:tc>
          <w:tcPr/>
          <w:p>
            <w:pPr>
              <w:pStyle w:val="Compact"/>
            </w:pPr>
            <w:r>
              <w:t xml:space="preserve">Real-world routes &amp; correction</w:t>
            </w:r>
          </w:p>
        </w:tc>
        <w:tc>
          <w:tcPr/>
          <w:p>
            <w:pPr>
              <w:pStyle w:val="Compact"/>
            </w:pPr>
            <w:r>
              <w:t xml:space="preserve">Track trajectories, headings, stopovers</w:t>
            </w:r>
          </w:p>
        </w:tc>
        <w:tc>
          <w:tcPr/>
          <w:p>
            <w:pPr>
              <w:pStyle w:val="Compact"/>
            </w:pPr>
            <w:r>
              <w:t xml:space="preserve">Ecological validity</w:t>
            </w:r>
          </w:p>
        </w:tc>
        <w:tc>
          <w:tcPr/>
          <w:p>
            <w:pPr>
              <w:pStyle w:val="Compact"/>
            </w:pPr>
            <w:r>
              <w:t xml:space="preserve">Tag constraints; sampling bias (often adults)</w:t>
            </w:r>
          </w:p>
        </w:tc>
        <w:tc>
          <w:tcPr/>
          <w:p>
            <w:pPr>
              <w:pStyle w:val="Compact"/>
            </w:pPr>
            <w:r>
              <w:t xml:space="preserve">Shorebird device review; geolocator workflows</w:t>
            </w:r>
            <w:r>
              <w:t xml:space="preserve"> </w:t>
            </w:r>
            <w:hyperlink r:id="rId31">
              <w:r>
                <w:rPr>
                  <w:rStyle w:val="Hyperlink"/>
                </w:rPr>
                <w:t xml:space="preserve">[75]</w:t>
              </w:r>
            </w:hyperlink>
          </w:p>
        </w:tc>
      </w:tr>
      <w:tr>
        <w:tc>
          <w:tcPr/>
          <w:p>
            <w:pPr>
              <w:pStyle w:val="Compact"/>
            </w:pPr>
            <w:r>
              <w:t xml:space="preserve">Radar + environmental data</w:t>
            </w:r>
          </w:p>
        </w:tc>
        <w:tc>
          <w:tcPr/>
          <w:p>
            <w:pPr>
              <w:pStyle w:val="Compact"/>
            </w:pPr>
            <w:r>
              <w:t xml:space="preserve">Population-scale responses</w:t>
            </w:r>
          </w:p>
        </w:tc>
        <w:tc>
          <w:tcPr/>
          <w:p>
            <w:pPr>
              <w:pStyle w:val="Compact"/>
            </w:pPr>
            <w:r>
              <w:t xml:space="preserve">Migration intensity vs geomagnetic/ALAN weather</w:t>
            </w:r>
          </w:p>
        </w:tc>
        <w:tc>
          <w:tcPr/>
          <w:p>
            <w:pPr>
              <w:pStyle w:val="Compact"/>
            </w:pPr>
            <w:r>
              <w:t xml:space="preserve">Extremely large scale</w:t>
            </w:r>
          </w:p>
        </w:tc>
        <w:tc>
          <w:tcPr/>
          <w:p>
            <w:pPr>
              <w:pStyle w:val="Compact"/>
            </w:pPr>
            <w:r>
              <w:t xml:space="preserve">Indirect inference on individual mechanisms</w:t>
            </w:r>
          </w:p>
        </w:tc>
        <w:tc>
          <w:tcPr/>
          <w:p>
            <w:pPr>
              <w:pStyle w:val="Compact"/>
            </w:pPr>
            <w:r>
              <w:t xml:space="preserve">Space weather reduces migration intensity</w:t>
            </w:r>
            <w:r>
              <w:t xml:space="preserve"> </w:t>
            </w:r>
            <w:hyperlink r:id="rId84">
              <w:r>
                <w:rPr>
                  <w:rStyle w:val="Hyperlink"/>
                </w:rPr>
                <w:t xml:space="preserve">[68]</w:t>
              </w:r>
            </w:hyperlink>
          </w:p>
        </w:tc>
      </w:tr>
    </w:tbl>
    <w:bookmarkEnd w:id="86"/>
    <w:bookmarkEnd w:id="87"/>
    <w:bookmarkStart w:id="98" w:name="X4058e40cf95c9129333de7579028250b4987bb3"/>
    <w:p>
      <w:pPr>
        <w:pStyle w:val="Heading2"/>
      </w:pPr>
      <w:r>
        <w:t xml:space="preserve">Species differences and life-history variation</w:t>
      </w:r>
    </w:p>
    <w:bookmarkStart w:id="88" w:name="songbirds"/>
    <w:p>
      <w:pPr>
        <w:pStyle w:val="Heading3"/>
      </w:pPr>
      <w:r>
        <w:t xml:space="preserve">Songbirds</w:t>
      </w:r>
    </w:p>
    <w:p>
      <w:pPr>
        <w:pStyle w:val="FirstParagraph"/>
      </w:pPr>
      <w:r>
        <w:t xml:space="preserve">Much mechanistic knowledge comes from nocturnally migrating passerines (e.g., European robins, reed warblers). Evidence supports a light-dependent magnetic compass linked to Cluster N circuits and a magnetic map capability in reed warblers under virtual displacement paradigms.</w:t>
      </w:r>
      <w:r>
        <w:t xml:space="preserve"> </w:t>
      </w:r>
      <w:hyperlink r:id="rId30">
        <w:r>
          <w:rPr>
            <w:rStyle w:val="Hyperlink"/>
          </w:rPr>
          <w:t xml:space="preserve">[76]</w:t>
        </w:r>
      </w:hyperlink>
      <w:r>
        <w:t xml:space="preserve"> </w:t>
      </w:r>
      <w:r>
        <w:t xml:space="preserve">Songbirds also exhibit star-compass use and calibration phenomena involving polarized light and interactions among cues.</w:t>
      </w:r>
      <w:r>
        <w:t xml:space="preserve"> </w:t>
      </w:r>
      <w:hyperlink r:id="rId44">
        <w:r>
          <w:rPr>
            <w:rStyle w:val="Hyperlink"/>
          </w:rPr>
          <w:t xml:space="preserve">[77]</w:t>
        </w:r>
      </w:hyperlink>
    </w:p>
    <w:bookmarkEnd w:id="88"/>
    <w:bookmarkStart w:id="90" w:name="shorebirds"/>
    <w:p>
      <w:pPr>
        <w:pStyle w:val="Heading3"/>
      </w:pPr>
      <w:r>
        <w:t xml:space="preserve">Shorebirds</w:t>
      </w:r>
    </w:p>
    <w:p>
      <w:pPr>
        <w:pStyle w:val="FirstParagraph"/>
      </w:pPr>
      <w:r>
        <w:t xml:space="preserve">Shorebirds include many long-distance migrants, but their small size and extreme movement ecology historically constrained experimental work; device constraints and improving tag technology are central to progress.</w:t>
      </w:r>
      <w:r>
        <w:t xml:space="preserve"> </w:t>
      </w:r>
      <w:hyperlink r:id="rId31">
        <w:r>
          <w:rPr>
            <w:rStyle w:val="Hyperlink"/>
          </w:rPr>
          <w:t xml:space="preserve">[66]</w:t>
        </w:r>
      </w:hyperlink>
      <w:r>
        <w:t xml:space="preserve"> </w:t>
      </w:r>
      <w:r>
        <w:t xml:space="preserve">Data-driven approaches integrating high-resolution tracks with geomagnetic and atmospheric covariates are increasingly used, but causal cue isolation remains more difficult than in classic cage paradigms.</w:t>
      </w:r>
      <w:r>
        <w:t xml:space="preserve"> </w:t>
      </w:r>
      <w:hyperlink r:id="rId89">
        <w:r>
          <w:rPr>
            <w:rStyle w:val="Hyperlink"/>
          </w:rPr>
          <w:t xml:space="preserve">[78]</w:t>
        </w:r>
      </w:hyperlink>
    </w:p>
    <w:bookmarkEnd w:id="90"/>
    <w:bookmarkStart w:id="92" w:name="raptors"/>
    <w:p>
      <w:pPr>
        <w:pStyle w:val="Heading3"/>
      </w:pPr>
      <w:r>
        <w:t xml:space="preserve">Raptors</w:t>
      </w:r>
    </w:p>
    <w:p>
      <w:pPr>
        <w:pStyle w:val="FirstParagraph"/>
      </w:pPr>
      <w:r>
        <w:t xml:space="preserve">Soaring raptors often migrate by day and exploit thermals and wind, making</w:t>
      </w:r>
      <w:r>
        <w:t xml:space="preserve"> </w:t>
      </w:r>
      <w:r>
        <w:rPr>
          <w:b/>
          <w:bCs/>
        </w:rPr>
        <w:t xml:space="preserve">weather and geography</w:t>
      </w:r>
      <w:r>
        <w:t xml:space="preserve"> </w:t>
      </w:r>
      <w:r>
        <w:t xml:space="preserve">especially prominent determinants of routes and loop migration patterns.</w:t>
      </w:r>
      <w:r>
        <w:t xml:space="preserve"> </w:t>
      </w:r>
      <w:hyperlink r:id="rId91">
        <w:r>
          <w:rPr>
            <w:rStyle w:val="Hyperlink"/>
          </w:rPr>
          <w:t xml:space="preserve">[79]</w:t>
        </w:r>
      </w:hyperlink>
      <w:r>
        <w:t xml:space="preserve"> </w:t>
      </w:r>
      <w:r>
        <w:t xml:space="preserve">In these taxa, visual/topographic corridor following and wind optimization may dominate many navigation decisions even if magnetocelestial compasses still provide broader-scale reference frames.</w:t>
      </w:r>
    </w:p>
    <w:bookmarkEnd w:id="92"/>
    <w:bookmarkStart w:id="94" w:name="seabirds"/>
    <w:p>
      <w:pPr>
        <w:pStyle w:val="Heading3"/>
      </w:pPr>
      <w:r>
        <w:t xml:space="preserve">Seabirds</w:t>
      </w:r>
    </w:p>
    <w:p>
      <w:pPr>
        <w:pStyle w:val="FirstParagraph"/>
      </w:pPr>
      <w:r>
        <w:t xml:space="preserve">Pelagic seabirds provide dramatic evidence for olfactory navigation and multi-stage cue switching. Displacement experiments in shearwaters show strong olfactory dependence offshore with eventual recovery via coastal features, while other seabird work shows sun-compass contributions via in situ clock shifting.</w:t>
      </w:r>
      <w:r>
        <w:t xml:space="preserve"> </w:t>
      </w:r>
      <w:hyperlink r:id="rId28">
        <w:r>
          <w:rPr>
            <w:rStyle w:val="Hyperlink"/>
          </w:rPr>
          <w:t xml:space="preserve">[80]</w:t>
        </w:r>
      </w:hyperlink>
      <w:r>
        <w:t xml:space="preserve"> </w:t>
      </w:r>
      <w:r>
        <w:t xml:space="preserve">Seabirds are therefore key models for understanding how navigation operates when landmarks are sparse and when atmospheric/oceanic odor structure can provide spatial information.</w:t>
      </w:r>
      <w:r>
        <w:t xml:space="preserve"> </w:t>
      </w:r>
      <w:hyperlink r:id="rId93">
        <w:r>
          <w:rPr>
            <w:rStyle w:val="Hyperlink"/>
          </w:rPr>
          <w:t xml:space="preserve">[81]</w:t>
        </w:r>
      </w:hyperlink>
    </w:p>
    <w:bookmarkEnd w:id="94"/>
    <w:bookmarkStart w:id="95" w:name="homing-pigeons"/>
    <w:p>
      <w:pPr>
        <w:pStyle w:val="Heading3"/>
      </w:pPr>
      <w:r>
        <w:t xml:space="preserve">Homing pigeons</w:t>
      </w:r>
    </w:p>
    <w:p>
      <w:pPr>
        <w:pStyle w:val="FirstParagraph"/>
      </w:pPr>
      <w:r>
        <w:t xml:space="preserve">Homing pigeons remain the dominant model for integrated navigation because they allow repeated releases, detailed tracking, and controlled manipulations. Recent synthesis emphasizes a division between an olfactory map for unfamiliar areas and landmark-based guidance supported by hippocampal circuits as birds approach familiar terrain.</w:t>
      </w:r>
      <w:r>
        <w:t xml:space="preserve"> </w:t>
      </w:r>
      <w:hyperlink r:id="rId68">
        <w:r>
          <w:rPr>
            <w:rStyle w:val="Hyperlink"/>
          </w:rPr>
          <w:t xml:space="preserve">[46]</w:t>
        </w:r>
      </w:hyperlink>
      <w:r>
        <w:t xml:space="preserve"> </w:t>
      </w:r>
      <w:r>
        <w:t xml:space="preserve">GPS studies of route fidelity and landscape effects have made pigeons a premier system for testing visual route learning and memory.</w:t>
      </w:r>
      <w:r>
        <w:t xml:space="preserve"> </w:t>
      </w:r>
      <w:hyperlink r:id="rId48">
        <w:r>
          <w:rPr>
            <w:rStyle w:val="Hyperlink"/>
          </w:rPr>
          <w:t xml:space="preserve">[58]</w:t>
        </w:r>
      </w:hyperlink>
    </w:p>
    <w:bookmarkEnd w:id="95"/>
    <w:bookmarkStart w:id="96" w:name="ontogeny-juveniles-vs-adults"/>
    <w:p>
      <w:pPr>
        <w:pStyle w:val="Heading3"/>
      </w:pPr>
      <w:r>
        <w:t xml:space="preserve">Ontogeny: juveniles vs adults</w:t>
      </w:r>
    </w:p>
    <w:p>
      <w:pPr>
        <w:pStyle w:val="FirstParagraph"/>
      </w:pPr>
      <w:r>
        <w:t xml:space="preserve">A recurring result across taxa is that experience transforms navigation. Reassessments of classic anomalies (e.g., Perdeck’s starling translocations) and modern tracking studies continue to reinforce the idea that first-time migrants often rely on inherited vector programs, while adults show stronger map-based compensation.</w:t>
      </w:r>
      <w:r>
        <w:t xml:space="preserve"> </w:t>
      </w:r>
      <w:hyperlink r:id="rId22">
        <w:r>
          <w:rPr>
            <w:rStyle w:val="Hyperlink"/>
          </w:rPr>
          <w:t xml:space="preserve">[82]</w:t>
        </w:r>
      </w:hyperlink>
      <w:r>
        <w:t xml:space="preserve"> </w:t>
      </w:r>
      <w:r>
        <w:t xml:space="preserve">A broader literature on learning in migration highlights shifts from social learning to experiential refinement in long-lived birds.</w:t>
      </w:r>
      <w:r>
        <w:t xml:space="preserve"> </w:t>
      </w:r>
      <w:hyperlink r:id="rId56">
        <w:r>
          <w:rPr>
            <w:rStyle w:val="Hyperlink"/>
          </w:rPr>
          <w:t xml:space="preserve">[37]</w:t>
        </w:r>
      </w:hyperlink>
    </w:p>
    <w:bookmarkEnd w:id="96"/>
    <w:bookmarkStart w:id="97" w:name="Xf4078b2a0ae1bbbb031ec1f1968d6b4038d1d6d"/>
    <w:p>
      <w:pPr>
        <w:pStyle w:val="Heading3"/>
      </w:pPr>
      <w:r>
        <w:t xml:space="preserve">Comparative table of typical cue-use profiles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Typical migration context</w:t>
            </w:r>
          </w:p>
        </w:tc>
        <w:tc>
          <w:tcPr/>
          <w:p>
            <w:pPr>
              <w:pStyle w:val="Compact"/>
            </w:pPr>
            <w:r>
              <w:t xml:space="preserve">Strongest supported cues</w:t>
            </w:r>
          </w:p>
        </w:tc>
        <w:tc>
          <w:tcPr/>
          <w:p>
            <w:pPr>
              <w:pStyle w:val="Compact"/>
            </w:pPr>
            <w:r>
              <w:t xml:space="preserve">Notable uncertainties / debates</w:t>
            </w:r>
          </w:p>
        </w:tc>
        <w:tc>
          <w:tcPr/>
          <w:p>
            <w:pPr>
              <w:pStyle w:val="Compact"/>
            </w:pPr>
            <w:r>
              <w:t xml:space="preserve">Example studies</w:t>
            </w:r>
          </w:p>
        </w:tc>
      </w:tr>
      <w:tr>
        <w:tc>
          <w:tcPr/>
          <w:p>
            <w:pPr>
              <w:pStyle w:val="Compact"/>
            </w:pPr>
            <w:r>
              <w:t xml:space="preserve">Nocturnal songbirds</w:t>
            </w:r>
          </w:p>
        </w:tc>
        <w:tc>
          <w:tcPr/>
          <w:p>
            <w:pPr>
              <w:pStyle w:val="Compact"/>
            </w:pPr>
            <w:r>
              <w:t xml:space="preserve">Long flights at night; frequent sky use</w:t>
            </w:r>
          </w:p>
        </w:tc>
        <w:tc>
          <w:tcPr/>
          <w:p>
            <w:pPr>
              <w:pStyle w:val="Compact"/>
            </w:pPr>
            <w:r>
              <w:t xml:space="preserve">Magnetic compass (light-dependent), star compass, magnetic map in some species</w:t>
            </w:r>
            <w:r>
              <w:t xml:space="preserve"> </w:t>
            </w:r>
            <w:hyperlink r:id="rId23">
              <w:r>
                <w:rPr>
                  <w:rStyle w:val="Hyperlink"/>
                </w:rPr>
                <w:t xml:space="preserve">[83]</w:t>
              </w:r>
            </w:hyperlink>
          </w:p>
        </w:tc>
        <w:tc>
          <w:tcPr/>
          <w:p>
            <w:pPr>
              <w:pStyle w:val="Compact"/>
            </w:pPr>
            <w:r>
              <w:t xml:space="preserve">Map cue composition varies; receptor localization unresolved</w:t>
            </w:r>
            <w:r>
              <w:t xml:space="preserve"> </w:t>
            </w:r>
            <w:hyperlink r:id="rId64">
              <w:r>
                <w:rPr>
                  <w:rStyle w:val="Hyperlink"/>
                </w:rPr>
                <w:t xml:space="preserve">[84]</w:t>
              </w:r>
            </w:hyperlink>
          </w:p>
        </w:tc>
        <w:tc>
          <w:tcPr/>
          <w:p>
            <w:pPr>
              <w:pStyle w:val="Compact"/>
            </w:pPr>
            <w:r>
              <w:t xml:space="preserve">CRY4 magnetic sensitivity in vitro; reed warbler virtual displacement</w:t>
            </w:r>
            <w:r>
              <w:t xml:space="preserve"> </w:t>
            </w:r>
            <w:hyperlink r:id="rId24">
              <w:r>
                <w:rPr>
                  <w:rStyle w:val="Hyperlink"/>
                </w:rPr>
                <w:t xml:space="preserve">[85]</w:t>
              </w:r>
            </w:hyperlink>
          </w:p>
        </w:tc>
      </w:tr>
      <w:tr>
        <w:tc>
          <w:tcPr/>
          <w:p>
            <w:pPr>
              <w:pStyle w:val="Compact"/>
            </w:pPr>
            <w:r>
              <w:t xml:space="preserve">Shorebirds</w:t>
            </w:r>
          </w:p>
        </w:tc>
        <w:tc>
          <w:tcPr/>
          <w:p>
            <w:pPr>
              <w:pStyle w:val="Compact"/>
            </w:pPr>
            <w:r>
              <w:t xml:space="preserve">Long-distance, often over open areas</w:t>
            </w:r>
          </w:p>
        </w:tc>
        <w:tc>
          <w:tcPr/>
          <w:p>
            <w:pPr>
              <w:pStyle w:val="Compact"/>
            </w:pPr>
            <w:r>
              <w:t xml:space="preserve">Likely multi-cue; strong reliance on tracking inference</w:t>
            </w:r>
          </w:p>
        </w:tc>
        <w:tc>
          <w:tcPr/>
          <w:p>
            <w:pPr>
              <w:pStyle w:val="Compact"/>
            </w:pPr>
            <w:r>
              <w:t xml:space="preserve">Mechanistic experiments limited by tags and logistics</w:t>
            </w:r>
            <w:r>
              <w:t xml:space="preserve"> </w:t>
            </w:r>
            <w:hyperlink r:id="rId31">
              <w:r>
                <w:rPr>
                  <w:rStyle w:val="Hyperlink"/>
                </w:rPr>
                <w:t xml:space="preserve">[66]</w:t>
              </w:r>
            </w:hyperlink>
          </w:p>
        </w:tc>
        <w:tc>
          <w:tcPr/>
          <w:p>
            <w:pPr>
              <w:pStyle w:val="Compact"/>
            </w:pPr>
            <w:r>
              <w:t xml:space="preserve">Device-selection review for shorebirds</w:t>
            </w:r>
            <w:r>
              <w:t xml:space="preserve"> </w:t>
            </w:r>
            <w:hyperlink r:id="rId31">
              <w:r>
                <w:rPr>
                  <w:rStyle w:val="Hyperlink"/>
                </w:rPr>
                <w:t xml:space="preserve">[66]</w:t>
              </w:r>
            </w:hyperlink>
          </w:p>
        </w:tc>
      </w:tr>
      <w:tr>
        <w:tc>
          <w:tcPr/>
          <w:p>
            <w:pPr>
              <w:pStyle w:val="Compact"/>
            </w:pPr>
            <w:r>
              <w:t xml:space="preserve">Soaring raptors</w:t>
            </w:r>
          </w:p>
        </w:tc>
        <w:tc>
          <w:tcPr/>
          <w:p>
            <w:pPr>
              <w:pStyle w:val="Compact"/>
            </w:pPr>
            <w:r>
              <w:t xml:space="preserve">Daytime soaring; wind-structured routes</w:t>
            </w:r>
          </w:p>
        </w:tc>
        <w:tc>
          <w:tcPr/>
          <w:p>
            <w:pPr>
              <w:pStyle w:val="Compact"/>
            </w:pPr>
            <w:r>
              <w:t xml:space="preserve">Wind, geography/topography, corridor usage</w:t>
            </w:r>
            <w:r>
              <w:t xml:space="preserve"> </w:t>
            </w:r>
            <w:hyperlink r:id="rId91">
              <w:r>
                <w:rPr>
                  <w:rStyle w:val="Hyperlink"/>
                </w:rPr>
                <w:t xml:space="preserve">[79]</w:t>
              </w:r>
            </w:hyperlink>
          </w:p>
        </w:tc>
        <w:tc>
          <w:tcPr/>
          <w:p>
            <w:pPr>
              <w:pStyle w:val="Compact"/>
            </w:pPr>
            <w:r>
              <w:t xml:space="preserve">How much magnetocelestial cues contribute vs wind optimization</w:t>
            </w:r>
          </w:p>
        </w:tc>
        <w:tc>
          <w:tcPr/>
          <w:p>
            <w:pPr>
              <w:pStyle w:val="Compact"/>
            </w:pPr>
            <w:r>
              <w:t xml:space="preserve">Wind effects on raptor routes and loop migration</w:t>
            </w:r>
            <w:r>
              <w:t xml:space="preserve"> </w:t>
            </w:r>
            <w:hyperlink r:id="rId91">
              <w:r>
                <w:rPr>
                  <w:rStyle w:val="Hyperlink"/>
                </w:rPr>
                <w:t xml:space="preserve">[86]</w:t>
              </w:r>
            </w:hyperlink>
          </w:p>
        </w:tc>
      </w:tr>
      <w:tr>
        <w:tc>
          <w:tcPr/>
          <w:p>
            <w:pPr>
              <w:pStyle w:val="Compact"/>
            </w:pPr>
            <w:r>
              <w:t xml:space="preserve">Pelagic seabirds</w:t>
            </w:r>
          </w:p>
        </w:tc>
        <w:tc>
          <w:tcPr/>
          <w:p>
            <w:pPr>
              <w:pStyle w:val="Compact"/>
            </w:pPr>
            <w:r>
              <w:t xml:space="preserve">Feature-poor ocean; odor-rich atmosphere</w:t>
            </w:r>
          </w:p>
        </w:tc>
        <w:tc>
          <w:tcPr/>
          <w:p>
            <w:pPr>
              <w:pStyle w:val="Compact"/>
            </w:pPr>
            <w:r>
              <w:t xml:space="preserve">Olfaction offshore; sun compass; topographic fallback near land</w:t>
            </w:r>
            <w:r>
              <w:t xml:space="preserve"> </w:t>
            </w:r>
            <w:hyperlink r:id="rId28">
              <w:r>
                <w:rPr>
                  <w:rStyle w:val="Hyperlink"/>
                </w:rPr>
                <w:t xml:space="preserve">[80]</w:t>
              </w:r>
            </w:hyperlink>
          </w:p>
        </w:tc>
        <w:tc>
          <w:tcPr/>
          <w:p>
            <w:pPr>
              <w:pStyle w:val="Compact"/>
            </w:pPr>
            <w:r>
              <w:t xml:space="preserve">Magnetic cue roles differ across species and contexts</w:t>
            </w:r>
          </w:p>
        </w:tc>
        <w:tc>
          <w:tcPr/>
          <w:p>
            <w:pPr>
              <w:pStyle w:val="Compact"/>
            </w:pPr>
            <w:r>
              <w:t xml:space="preserve">Shearwater displacements; in situ sun-compass clock shift</w:t>
            </w:r>
            <w:r>
              <w:t xml:space="preserve"> </w:t>
            </w:r>
            <w:hyperlink r:id="rId28">
              <w:r>
                <w:rPr>
                  <w:rStyle w:val="Hyperlink"/>
                </w:rPr>
                <w:t xml:space="preserve">[80]</w:t>
              </w:r>
            </w:hyperlink>
          </w:p>
        </w:tc>
      </w:tr>
      <w:tr>
        <w:tc>
          <w:tcPr/>
          <w:p>
            <w:pPr>
              <w:pStyle w:val="Compact"/>
            </w:pPr>
            <w:r>
              <w:t xml:space="preserve">Homing pigeons</w:t>
            </w:r>
          </w:p>
        </w:tc>
        <w:tc>
          <w:tcPr/>
          <w:p>
            <w:pPr>
              <w:pStyle w:val="Compact"/>
            </w:pPr>
            <w:r>
              <w:t xml:space="preserve">Repeated releases; familiar-area learning</w:t>
            </w:r>
          </w:p>
        </w:tc>
        <w:tc>
          <w:tcPr/>
          <w:p>
            <w:pPr>
              <w:pStyle w:val="Compact"/>
            </w:pPr>
            <w:r>
              <w:t xml:space="preserve">Olfactory map (unfamiliar), visual landmark routes (familiar)</w:t>
            </w:r>
            <w:r>
              <w:t xml:space="preserve"> </w:t>
            </w:r>
            <w:hyperlink r:id="rId68">
              <w:r>
                <w:rPr>
                  <w:rStyle w:val="Hyperlink"/>
                </w:rPr>
                <w:t xml:space="preserve">[87]</w:t>
              </w:r>
            </w:hyperlink>
          </w:p>
        </w:tc>
        <w:tc>
          <w:tcPr/>
          <w:p>
            <w:pPr>
              <w:pStyle w:val="Compact"/>
            </w:pPr>
            <w:r>
              <w:t xml:space="preserve">Magnetite receptor anatomy debated; multiple channels possible</w:t>
            </w:r>
            <w:r>
              <w:t xml:space="preserve"> </w:t>
            </w:r>
            <w:hyperlink r:id="rId25">
              <w:r>
                <w:rPr>
                  <w:rStyle w:val="Hyperlink"/>
                </w:rPr>
                <w:t xml:space="preserve">[88]</w:t>
              </w:r>
            </w:hyperlink>
          </w:p>
        </w:tc>
        <w:tc>
          <w:tcPr/>
          <w:p>
            <w:pPr>
              <w:pStyle w:val="Compact"/>
            </w:pPr>
            <w:r>
              <w:t xml:space="preserve">VOC gradient evidence; route following review</w:t>
            </w:r>
            <w:r>
              <w:t xml:space="preserve"> </w:t>
            </w:r>
            <w:hyperlink r:id="rId29">
              <w:r>
                <w:rPr>
                  <w:rStyle w:val="Hyperlink"/>
                </w:rPr>
                <w:t xml:space="preserve">[89]</w:t>
              </w:r>
            </w:hyperlink>
          </w:p>
        </w:tc>
      </w:tr>
    </w:tbl>
    <w:bookmarkEnd w:id="97"/>
    <w:bookmarkEnd w:id="98"/>
    <w:bookmarkStart w:id="112" w:name="environmental-cues-and-disturbances"/>
    <w:p>
      <w:pPr>
        <w:pStyle w:val="Heading2"/>
      </w:pPr>
      <w:r>
        <w:t xml:space="preserve">Environmental cues and disturbances</w:t>
      </w:r>
    </w:p>
    <w:bookmarkStart w:id="101" w:name="X18cf8ce60e4543b37b537a5e4b0f5bf54b8722b"/>
    <w:p>
      <w:pPr>
        <w:pStyle w:val="Heading3"/>
      </w:pPr>
      <w:r>
        <w:t xml:space="preserve">Geomagnetic anomalies, geomagnetic storms, and space weather</w:t>
      </w:r>
    </w:p>
    <w:p>
      <w:pPr>
        <w:pStyle w:val="FirstParagraph"/>
      </w:pPr>
      <w:r>
        <w:t xml:space="preserve">Geomagnetic conditions vary over space (crustal anomalies) and time (solar-driven storms). Large-scale analyses associate geomagnetic disturbance with increased “vagrancy” (rare off-route records) in migratory landbirds, supporting the idea that disrupted magnetic information can meaningfully perturb navigation outcomes.</w:t>
      </w:r>
      <w:r>
        <w:t xml:space="preserve"> </w:t>
      </w:r>
      <w:hyperlink r:id="rId99">
        <w:r>
          <w:rPr>
            <w:rStyle w:val="Hyperlink"/>
          </w:rPr>
          <w:t xml:space="preserve">[90]</w:t>
        </w:r>
      </w:hyperlink>
      <w:r>
        <w:t xml:space="preserve"> </w:t>
      </w:r>
      <w:r>
        <w:t xml:space="preserve">Experimental and observational work also suggests behavioral impacts during simulated or real geomagnetic storm conditions, including changes in migratory restlessness or migration intensity.</w:t>
      </w:r>
      <w:r>
        <w:t xml:space="preserve"> </w:t>
      </w:r>
      <w:hyperlink r:id="rId100">
        <w:r>
          <w:rPr>
            <w:rStyle w:val="Hyperlink"/>
          </w:rPr>
          <w:t xml:space="preserve">[91]</w:t>
        </w:r>
      </w:hyperlink>
      <w:r>
        <w:t xml:space="preserve"> </w:t>
      </w:r>
      <w:r>
        <w:t xml:space="preserve">A macroecological radar+magentometer study reports a</w:t>
      </w:r>
      <w:r>
        <w:t xml:space="preserve"> </w:t>
      </w:r>
      <w:r>
        <w:rPr>
          <w:b/>
          <w:bCs/>
        </w:rPr>
        <w:t xml:space="preserve">9–17% decrease in migration intensity</w:t>
      </w:r>
      <w:r>
        <w:t xml:space="preserve"> </w:t>
      </w:r>
      <w:r>
        <w:t xml:space="preserve">during severe space weather events, after controlling for weather and spatiotemporal patterns.</w:t>
      </w:r>
      <w:r>
        <w:t xml:space="preserve"> </w:t>
      </w:r>
      <w:hyperlink r:id="rId84">
        <w:r>
          <w:rPr>
            <w:rStyle w:val="Hyperlink"/>
          </w:rPr>
          <w:t xml:space="preserve">[68]</w:t>
        </w:r>
      </w:hyperlink>
    </w:p>
    <w:bookmarkEnd w:id="101"/>
    <w:bookmarkStart w:id="102" w:name="anthropogenic-electromagnetic-noise"/>
    <w:p>
      <w:pPr>
        <w:pStyle w:val="Heading3"/>
      </w:pPr>
      <w:r>
        <w:t xml:space="preserve">Anthropogenic electromagnetic noise</w:t>
      </w:r>
    </w:p>
    <w:p>
      <w:pPr>
        <w:pStyle w:val="FirstParagraph"/>
      </w:pPr>
      <w:r>
        <w:t xml:space="preserve">A major disturbance uniquely relevant to radical-pair models is</w:t>
      </w:r>
      <w:r>
        <w:t xml:space="preserve"> </w:t>
      </w:r>
      <w:r>
        <w:rPr>
          <w:b/>
          <w:bCs/>
        </w:rPr>
        <w:t xml:space="preserve">radiofrequency/broadband electromagnetic noise</w:t>
      </w:r>
      <w:r>
        <w:t xml:space="preserve">, which can disrupt magnetic compass orientation. In a widely cited Nature study, European robins lost magnetic orientation in unscreened environments but regained it in grounded, aluminum-screened huts that attenuated RF noise; removing grounding or introducing broadband noise abolished orientation again.</w:t>
      </w:r>
      <w:r>
        <w:t xml:space="preserve"> </w:t>
      </w:r>
      <w:hyperlink r:id="rId32">
        <w:r>
          <w:rPr>
            <w:rStyle w:val="Hyperlink"/>
          </w:rPr>
          <w:t xml:space="preserve">[92]</w:t>
        </w:r>
      </w:hyperlink>
      <w:r>
        <w:t xml:space="preserve"> </w:t>
      </w:r>
      <w:r>
        <w:t xml:space="preserve">The frequency ranges emphasized in those tests (kHz–MHz) align with theoretical vulnerability windows for radical-pair-based mechanisms, though the precise biophysical coupling remains an active research area.</w:t>
      </w:r>
      <w:r>
        <w:t xml:space="preserve"> </w:t>
      </w:r>
      <w:hyperlink r:id="rId32">
        <w:r>
          <w:rPr>
            <w:rStyle w:val="Hyperlink"/>
          </w:rPr>
          <w:t xml:space="preserve">[93]</w:t>
        </w:r>
      </w:hyperlink>
    </w:p>
    <w:bookmarkEnd w:id="102"/>
    <w:bookmarkStart w:id="104" w:name="artificial-light-at-night-and-skyglow"/>
    <w:p>
      <w:pPr>
        <w:pStyle w:val="Heading3"/>
      </w:pPr>
      <w:r>
        <w:t xml:space="preserve">Artificial light at night and skyglow</w:t>
      </w:r>
    </w:p>
    <w:p>
      <w:pPr>
        <w:pStyle w:val="FirstParagraph"/>
      </w:pPr>
      <w:r>
        <w:t xml:space="preserve">Light pollution influences navigation both by changing</w:t>
      </w:r>
      <w:r>
        <w:t xml:space="preserve"> </w:t>
      </w:r>
      <w:r>
        <w:rPr>
          <w:b/>
          <w:bCs/>
        </w:rPr>
        <w:t xml:space="preserve">cue availability</w:t>
      </w:r>
      <w:r>
        <w:t xml:space="preserve"> </w:t>
      </w:r>
      <w:r>
        <w:t xml:space="preserve">(stars, polarization patterns) and by affecting behavior (attraction, disorientation, altered stopover). A continental-scale radar study found</w:t>
      </w:r>
      <w:r>
        <w:t xml:space="preserve"> </w:t>
      </w:r>
      <w:r>
        <w:rPr>
          <w:b/>
          <w:bCs/>
        </w:rPr>
        <w:t xml:space="preserve">skyglow</w:t>
      </w:r>
      <w:r>
        <w:t xml:space="preserve"> </w:t>
      </w:r>
      <w:r>
        <w:t xml:space="preserve">to be a highly influential predictor of stopover density in much of the United States and notes rapid growth in skyglow, suggesting ecological-trap dynamics and unknown mechanisms of attraction.</w:t>
      </w:r>
      <w:r>
        <w:t xml:space="preserve"> </w:t>
      </w:r>
      <w:hyperlink r:id="rId33">
        <w:r>
          <w:rPr>
            <w:rStyle w:val="Hyperlink"/>
          </w:rPr>
          <w:t xml:space="preserve">[94]</w:t>
        </w:r>
      </w:hyperlink>
      <w:r>
        <w:t xml:space="preserve"> </w:t>
      </w:r>
      <w:r>
        <w:t xml:space="preserve">Field research on nocturnal migrants encountering low-level light pollution emphasizes disorientation risk, especially around illuminated infrastructure and in reduced visibility (fog/cloud).</w:t>
      </w:r>
      <w:r>
        <w:t xml:space="preserve"> </w:t>
      </w:r>
      <w:hyperlink r:id="rId103">
        <w:r>
          <w:rPr>
            <w:rStyle w:val="Hyperlink"/>
          </w:rPr>
          <w:t xml:space="preserve">[95]</w:t>
        </w:r>
      </w:hyperlink>
    </w:p>
    <w:bookmarkEnd w:id="104"/>
    <w:bookmarkStart w:id="107" w:name="weather-wind-drift-and-barrier-effects"/>
    <w:p>
      <w:pPr>
        <w:pStyle w:val="Heading3"/>
      </w:pPr>
      <w:r>
        <w:t xml:space="preserve">Weather, wind drift, and barrier effects</w:t>
      </w:r>
    </w:p>
    <w:p>
      <w:pPr>
        <w:pStyle w:val="FirstParagraph"/>
      </w:pPr>
      <w:r>
        <w:t xml:space="preserve">Wind is a dominant determinant of realized migration trajectories and can interact with navigation strategy: radar-based work shows nocturnal songbirds may drift with crosswinds and compensate more strongly near ecological barriers such as oceans.</w:t>
      </w:r>
      <w:r>
        <w:t xml:space="preserve"> </w:t>
      </w:r>
      <w:hyperlink r:id="rId105">
        <w:r>
          <w:rPr>
            <w:rStyle w:val="Hyperlink"/>
          </w:rPr>
          <w:t xml:space="preserve">[96]</w:t>
        </w:r>
      </w:hyperlink>
      <w:r>
        <w:t xml:space="preserve"> </w:t>
      </w:r>
      <w:r>
        <w:t xml:space="preserve">More recent work continues to quantify how wind shapes seasonal behaviors and route adjustments.</w:t>
      </w:r>
      <w:r>
        <w:t xml:space="preserve"> </w:t>
      </w:r>
      <w:hyperlink r:id="rId106">
        <w:r>
          <w:rPr>
            <w:rStyle w:val="Hyperlink"/>
          </w:rPr>
          <w:t xml:space="preserve">[97]</w:t>
        </w:r>
      </w:hyperlink>
      <w:r>
        <w:t xml:space="preserve"> </w:t>
      </w:r>
      <w:r>
        <w:t xml:space="preserve">Since wind drift creates predictable errors, it provides a natural context in which map-based correction, reorientation, and cue weighting can be studied at scale.</w:t>
      </w:r>
    </w:p>
    <w:bookmarkEnd w:id="107"/>
    <w:bookmarkStart w:id="108" w:name="X689375ee6b0efef773922220f173cc05238ef2f"/>
    <w:p>
      <w:pPr>
        <w:pStyle w:val="Heading3"/>
      </w:pPr>
      <w:r>
        <w:t xml:space="preserve">Atmospheric odors and odor-field structure</w:t>
      </w:r>
    </w:p>
    <w:p>
      <w:pPr>
        <w:pStyle w:val="FirstParagraph"/>
      </w:pPr>
      <w:r>
        <w:t xml:space="preserve">Olfactory navigation depends on atmospheric structure. The identification of regional VOC gradients consistent with an olfactory map in pigeons increases plausibility for long-range odor-based positioning.</w:t>
      </w:r>
      <w:r>
        <w:t xml:space="preserve"> </w:t>
      </w:r>
      <w:hyperlink r:id="rId29">
        <w:r>
          <w:rPr>
            <w:rStyle w:val="Hyperlink"/>
          </w:rPr>
          <w:t xml:space="preserve">[9]</w:t>
        </w:r>
      </w:hyperlink>
      <w:r>
        <w:t xml:space="preserve"> </w:t>
      </w:r>
      <w:r>
        <w:t xml:space="preserve">Yet odor maps remain debated: critics argue atmospheric turbulence challenges stable gradients at relevant scales, motivating ongoing empirical and modeling work and proposals of alternative cues (e.g., infrasound) in some contexts.</w:t>
      </w:r>
      <w:r>
        <w:t xml:space="preserve"> </w:t>
      </w:r>
      <w:hyperlink r:id="rId29">
        <w:r>
          <w:rPr>
            <w:rStyle w:val="Hyperlink"/>
          </w:rPr>
          <w:t xml:space="preserve">[98]</w:t>
        </w:r>
      </w:hyperlink>
    </w:p>
    <w:bookmarkEnd w:id="108"/>
    <w:bookmarkStart w:id="110" w:name="topography-and-urbanization"/>
    <w:p>
      <w:pPr>
        <w:pStyle w:val="Heading3"/>
      </w:pPr>
      <w:r>
        <w:t xml:space="preserve">Topography and urbanization</w:t>
      </w:r>
    </w:p>
    <w:p>
      <w:pPr>
        <w:pStyle w:val="FirstParagraph"/>
      </w:pPr>
      <w:r>
        <w:t xml:space="preserve">Topography provides reliable visual structure (coastlines, mountain chains, river valleys) and becomes especially important when other cues are impaired—illustrated by anosmic seabirds reorienting once coastlines become available.</w:t>
      </w:r>
      <w:r>
        <w:t xml:space="preserve"> </w:t>
      </w:r>
      <w:hyperlink r:id="rId28">
        <w:r>
          <w:rPr>
            <w:rStyle w:val="Hyperlink"/>
          </w:rPr>
          <w:t xml:space="preserve">[8]</w:t>
        </w:r>
      </w:hyperlink>
      <w:r>
        <w:t xml:space="preserve"> </w:t>
      </w:r>
      <w:r>
        <w:t xml:space="preserve">Urbanization impacts migration through habitat alteration, lighting, and increased sensory “pollution” (noise, EM), while broader ecological studies document consistent negative impacts of urbanization on bird richness and community structure, creating indirect migration and stopover consequences.</w:t>
      </w:r>
      <w:r>
        <w:t xml:space="preserve"> </w:t>
      </w:r>
      <w:hyperlink r:id="rId109">
        <w:r>
          <w:rPr>
            <w:rStyle w:val="Hyperlink"/>
          </w:rPr>
          <w:t xml:space="preserve">[99]</w:t>
        </w:r>
      </w:hyperlink>
    </w:p>
    <w:bookmarkEnd w:id="110"/>
    <w:bookmarkStart w:id="111" w:name="X5ab80cb1c7fddb6a00471295bd768e4b7a8fcf2"/>
    <w:p>
      <w:pPr>
        <w:pStyle w:val="Heading3"/>
      </w:pPr>
      <w:r>
        <w:t xml:space="preserve">Comparative table of disturbances and their likely navigational effects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Disturbance / context</w:t>
            </w:r>
          </w:p>
        </w:tc>
        <w:tc>
          <w:tcPr/>
          <w:p>
            <w:pPr>
              <w:pStyle w:val="Compact"/>
            </w:pPr>
            <w:r>
              <w:t xml:space="preserve">Cue(s) affected</w:t>
            </w:r>
          </w:p>
        </w:tc>
        <w:tc>
          <w:tcPr/>
          <w:p>
            <w:pPr>
              <w:pStyle w:val="Compact"/>
            </w:pPr>
            <w:r>
              <w:t xml:space="preserve">Expected navigation impact</w:t>
            </w:r>
          </w:p>
        </w:tc>
        <w:tc>
          <w:tcPr/>
          <w:p>
            <w:pPr>
              <w:pStyle w:val="Compact"/>
            </w:pPr>
            <w:r>
              <w:t xml:space="preserve">Evidence base</w:t>
            </w:r>
          </w:p>
        </w:tc>
        <w:tc>
          <w:tcPr/>
          <w:p>
            <w:pPr>
              <w:pStyle w:val="Compact"/>
            </w:pPr>
            <w:r>
              <w:t xml:space="preserve">Example source(s)</w:t>
            </w:r>
          </w:p>
        </w:tc>
      </w:tr>
      <w:tr>
        <w:tc>
          <w:tcPr/>
          <w:p>
            <w:pPr>
              <w:pStyle w:val="Compact"/>
            </w:pPr>
            <w:r>
              <w:t xml:space="preserve">Geomagnetic storms / disturbances</w:t>
            </w:r>
          </w:p>
        </w:tc>
        <w:tc>
          <w:tcPr/>
          <w:p>
            <w:pPr>
              <w:pStyle w:val="Compact"/>
            </w:pPr>
            <w:r>
              <w:t xml:space="preserve">Magnetic compass + magnetic map</w:t>
            </w:r>
          </w:p>
        </w:tc>
        <w:tc>
          <w:tcPr/>
          <w:p>
            <w:pPr>
              <w:pStyle w:val="Compact"/>
            </w:pPr>
            <w:r>
              <w:t xml:space="preserve">Increased error, altered activity, potential vagrancy</w:t>
            </w:r>
          </w:p>
        </w:tc>
        <w:tc>
          <w:tcPr/>
          <w:p>
            <w:pPr>
              <w:pStyle w:val="Compact"/>
            </w:pPr>
            <w:r>
              <w:t xml:space="preserve">Macroecological + experimental</w:t>
            </w:r>
          </w:p>
        </w:tc>
        <w:tc>
          <w:tcPr/>
          <w:p>
            <w:pPr>
              <w:pStyle w:val="Compact"/>
            </w:pPr>
            <w:r>
              <w:t xml:space="preserve">Vagrancy association; migration intensity reduction</w:t>
            </w:r>
            <w:r>
              <w:t xml:space="preserve"> </w:t>
            </w:r>
            <w:hyperlink r:id="rId99">
              <w:r>
                <w:rPr>
                  <w:rStyle w:val="Hyperlink"/>
                </w:rPr>
                <w:t xml:space="preserve">[100]</w:t>
              </w:r>
            </w:hyperlink>
          </w:p>
        </w:tc>
      </w:tr>
      <w:tr>
        <w:tc>
          <w:tcPr/>
          <w:p>
            <w:pPr>
              <w:pStyle w:val="Compact"/>
            </w:pPr>
            <w:r>
              <w:t xml:space="preserve">Local crustal anomalies</w:t>
            </w:r>
          </w:p>
        </w:tc>
        <w:tc>
          <w:tcPr/>
          <w:p>
            <w:pPr>
              <w:pStyle w:val="Compact"/>
            </w:pPr>
            <w:r>
              <w:t xml:space="preserve">Magnetic map/compass</w:t>
            </w:r>
          </w:p>
        </w:tc>
        <w:tc>
          <w:tcPr/>
          <w:p>
            <w:pPr>
              <w:pStyle w:val="Compact"/>
            </w:pPr>
            <w:r>
              <w:t xml:space="preserve">Local disorientation, route deviation</w:t>
            </w:r>
          </w:p>
        </w:tc>
        <w:tc>
          <w:tcPr/>
          <w:p>
            <w:pPr>
              <w:pStyle w:val="Compact"/>
            </w:pPr>
            <w:r>
              <w:t xml:space="preserve">Reported in reviews; harder causal isolation</w:t>
            </w:r>
          </w:p>
        </w:tc>
        <w:tc>
          <w:tcPr/>
          <w:p>
            <w:pPr>
              <w:pStyle w:val="Compact"/>
            </w:pPr>
            <w:r>
              <w:t xml:space="preserve">Discussed in storm/anomaly literature</w:t>
            </w:r>
            <w:r>
              <w:t xml:space="preserve"> </w:t>
            </w:r>
            <w:hyperlink r:id="rId100">
              <w:r>
                <w:rPr>
                  <w:rStyle w:val="Hyperlink"/>
                </w:rPr>
                <w:t xml:space="preserve">[101]</w:t>
              </w:r>
            </w:hyperlink>
          </w:p>
        </w:tc>
      </w:tr>
      <w:tr>
        <w:tc>
          <w:tcPr/>
          <w:p>
            <w:pPr>
              <w:pStyle w:val="Compact"/>
            </w:pPr>
            <w:r>
              <w:t xml:space="preserve">Urban RF / EM noise (kHz–MHz)</w:t>
            </w:r>
          </w:p>
        </w:tc>
        <w:tc>
          <w:tcPr/>
          <w:p>
            <w:pPr>
              <w:pStyle w:val="Compact"/>
            </w:pPr>
            <w:r>
              <w:t xml:space="preserve">Magnetic compass (esp. radical-pair)</w:t>
            </w:r>
          </w:p>
        </w:tc>
        <w:tc>
          <w:tcPr/>
          <w:p>
            <w:pPr>
              <w:pStyle w:val="Compact"/>
            </w:pPr>
            <w:r>
              <w:t xml:space="preserve">Loss of magnetic orientation capability</w:t>
            </w:r>
          </w:p>
        </w:tc>
        <w:tc>
          <w:tcPr/>
          <w:p>
            <w:pPr>
              <w:pStyle w:val="Compact"/>
            </w:pPr>
            <w:r>
              <w:t xml:space="preserve">Controlled experiments</w:t>
            </w:r>
          </w:p>
        </w:tc>
        <w:tc>
          <w:tcPr/>
          <w:p>
            <w:pPr>
              <w:pStyle w:val="Compact"/>
            </w:pPr>
            <w:r>
              <w:t xml:space="preserve">Robin compass disrupted; screening restores</w:t>
            </w:r>
            <w:r>
              <w:t xml:space="preserve"> </w:t>
            </w:r>
            <w:hyperlink r:id="rId32">
              <w:r>
                <w:rPr>
                  <w:rStyle w:val="Hyperlink"/>
                </w:rPr>
                <w:t xml:space="preserve">[74]</w:t>
              </w:r>
            </w:hyperlink>
          </w:p>
        </w:tc>
      </w:tr>
      <w:tr>
        <w:tc>
          <w:tcPr/>
          <w:p>
            <w:pPr>
              <w:pStyle w:val="Compact"/>
            </w:pPr>
            <w:r>
              <w:t xml:space="preserve">Artificial light at night / skyglow</w:t>
            </w:r>
          </w:p>
        </w:tc>
        <w:tc>
          <w:tcPr/>
          <w:p>
            <w:pPr>
              <w:pStyle w:val="Compact"/>
            </w:pPr>
            <w:r>
              <w:t xml:space="preserve">Star patterns, polarization cues; behavioral attraction</w:t>
            </w:r>
          </w:p>
        </w:tc>
        <w:tc>
          <w:tcPr/>
          <w:p>
            <w:pPr>
              <w:pStyle w:val="Compact"/>
            </w:pPr>
            <w:r>
              <w:t xml:space="preserve">Disorientation, altered stopover density, collision risk</w:t>
            </w:r>
          </w:p>
        </w:tc>
        <w:tc>
          <w:tcPr/>
          <w:p>
            <w:pPr>
              <w:pStyle w:val="Compact"/>
            </w:pPr>
            <w:r>
              <w:t xml:space="preserve">Radar + field studies</w:t>
            </w:r>
          </w:p>
        </w:tc>
        <w:tc>
          <w:tcPr/>
          <w:p>
            <w:pPr>
              <w:pStyle w:val="Compact"/>
            </w:pPr>
            <w:r>
              <w:t xml:space="preserve">Skyglow predicts stopover density; low-level ALAN confusion</w:t>
            </w:r>
            <w:r>
              <w:t xml:space="preserve"> </w:t>
            </w:r>
            <w:hyperlink r:id="rId33">
              <w:r>
                <w:rPr>
                  <w:rStyle w:val="Hyperlink"/>
                </w:rPr>
                <w:t xml:space="preserve">[13]</w:t>
              </w:r>
            </w:hyperlink>
          </w:p>
        </w:tc>
      </w:tr>
      <w:tr>
        <w:tc>
          <w:tcPr/>
          <w:p>
            <w:pPr>
              <w:pStyle w:val="Compact"/>
            </w:pPr>
            <w:r>
              <w:t xml:space="preserve">Strong winds / crosswinds</w:t>
            </w:r>
          </w:p>
        </w:tc>
        <w:tc>
          <w:tcPr/>
          <w:p>
            <w:pPr>
              <w:pStyle w:val="Compact"/>
            </w:pPr>
            <w:r>
              <w:t xml:space="preserve">Realized routes; energy/time budgets</w:t>
            </w:r>
          </w:p>
        </w:tc>
        <w:tc>
          <w:tcPr/>
          <w:p>
            <w:pPr>
              <w:pStyle w:val="Compact"/>
            </w:pPr>
            <w:r>
              <w:t xml:space="preserve">Drift, compensation, barrier-dependent strategies</w:t>
            </w:r>
          </w:p>
        </w:tc>
        <w:tc>
          <w:tcPr/>
          <w:p>
            <w:pPr>
              <w:pStyle w:val="Compact"/>
            </w:pPr>
            <w:r>
              <w:t xml:space="preserve">Radar + tracking</w:t>
            </w:r>
          </w:p>
        </w:tc>
        <w:tc>
          <w:tcPr/>
          <w:p>
            <w:pPr>
              <w:pStyle w:val="Compact"/>
            </w:pPr>
            <w:r>
              <w:t xml:space="preserve">Drift/compensation near ocean barriers; seasonal wind responses</w:t>
            </w:r>
            <w:r>
              <w:t xml:space="preserve"> </w:t>
            </w:r>
            <w:hyperlink r:id="rId105">
              <w:r>
                <w:rPr>
                  <w:rStyle w:val="Hyperlink"/>
                </w:rPr>
                <w:t xml:space="preserve">[102]</w:t>
              </w:r>
            </w:hyperlink>
          </w:p>
        </w:tc>
      </w:tr>
      <w:tr>
        <w:tc>
          <w:tcPr/>
          <w:p>
            <w:pPr>
              <w:pStyle w:val="Compact"/>
            </w:pPr>
            <w:r>
              <w:t xml:space="preserve">Fog/cloud + lighted structures</w:t>
            </w:r>
          </w:p>
        </w:tc>
        <w:tc>
          <w:tcPr/>
          <w:p>
            <w:pPr>
              <w:pStyle w:val="Compact"/>
            </w:pPr>
            <w:r>
              <w:t xml:space="preserve">Visual cue degradation + attraction</w:t>
            </w:r>
          </w:p>
        </w:tc>
        <w:tc>
          <w:tcPr/>
          <w:p>
            <w:pPr>
              <w:pStyle w:val="Compact"/>
            </w:pPr>
            <w:r>
              <w:t xml:space="preserve">Increased disorientation/collision</w:t>
            </w:r>
          </w:p>
        </w:tc>
        <w:tc>
          <w:tcPr/>
          <w:p>
            <w:pPr>
              <w:pStyle w:val="Compact"/>
            </w:pPr>
            <w:r>
              <w:t xml:space="preserve">Field-oriented risk literature</w:t>
            </w:r>
          </w:p>
        </w:tc>
        <w:tc>
          <w:tcPr/>
          <w:p>
            <w:pPr>
              <w:pStyle w:val="Compact"/>
            </w:pPr>
            <w:r>
              <w:t xml:space="preserve">ALAN risk discussion for nocturnal migrants</w:t>
            </w:r>
            <w:r>
              <w:t xml:space="preserve"> </w:t>
            </w:r>
            <w:hyperlink r:id="rId103">
              <w:r>
                <w:rPr>
                  <w:rStyle w:val="Hyperlink"/>
                </w:rPr>
                <w:t xml:space="preserve">[103]</w:t>
              </w:r>
            </w:hyperlink>
          </w:p>
        </w:tc>
      </w:tr>
      <w:tr>
        <w:tc>
          <w:tcPr/>
          <w:p>
            <w:pPr>
              <w:pStyle w:val="Compact"/>
            </w:pPr>
            <w:r>
              <w:t xml:space="preserve">Odor-field turbulence / changing emissions</w:t>
            </w:r>
          </w:p>
        </w:tc>
        <w:tc>
          <w:tcPr/>
          <w:p>
            <w:pPr>
              <w:pStyle w:val="Compact"/>
            </w:pPr>
            <w:r>
              <w:t xml:space="preserve">Olfactory map reliability</w:t>
            </w:r>
          </w:p>
        </w:tc>
        <w:tc>
          <w:tcPr/>
          <w:p>
            <w:pPr>
              <w:pStyle w:val="Compact"/>
            </w:pPr>
            <w:r>
              <w:t xml:space="preserve">Reduced precision of odor-based positioning</w:t>
            </w:r>
          </w:p>
        </w:tc>
        <w:tc>
          <w:tcPr/>
          <w:p>
            <w:pPr>
              <w:pStyle w:val="Compact"/>
            </w:pPr>
            <w:r>
              <w:t xml:space="preserve">Mixed; active debate</w:t>
            </w:r>
          </w:p>
        </w:tc>
        <w:tc>
          <w:tcPr/>
          <w:p>
            <w:pPr>
              <w:pStyle w:val="Compact"/>
            </w:pPr>
            <w:r>
              <w:t xml:space="preserve">VOC gradient support vs critique</w:t>
            </w:r>
            <w:r>
              <w:t xml:space="preserve"> </w:t>
            </w:r>
            <w:hyperlink r:id="rId29">
              <w:r>
                <w:rPr>
                  <w:rStyle w:val="Hyperlink"/>
                </w:rPr>
                <w:t xml:space="preserve">[98]</w:t>
              </w:r>
            </w:hyperlink>
          </w:p>
        </w:tc>
      </w:tr>
    </w:tbl>
    <w:bookmarkEnd w:id="111"/>
    <w:bookmarkEnd w:id="112"/>
    <w:bookmarkStart w:id="120" w:name="precision-timescales-and-frontiers"/>
    <w:p>
      <w:pPr>
        <w:pStyle w:val="Heading2"/>
      </w:pPr>
      <w:r>
        <w:t xml:space="preserve">Precision, timescales, and frontiers</w:t>
      </w:r>
    </w:p>
    <w:bookmarkStart w:id="113" w:name="Xacae29dd08c50458c3adcc4235a77a3791d9aed"/>
    <w:p>
      <w:pPr>
        <w:pStyle w:val="Heading3"/>
      </w:pPr>
      <w:r>
        <w:t xml:space="preserve">Timescales of information and expected precision limits</w:t>
      </w:r>
    </w:p>
    <w:p>
      <w:pPr>
        <w:pStyle w:val="FirstParagraph"/>
      </w:pPr>
      <w:r>
        <w:t xml:space="preserve">Different cues have different characteristic timescales and noise structures. The geomagnetic field provides globally available gradients but can fluctuate during storms; celestial cues are highly predictable but intermittently available (cloud cover, moonlight, artificial light); odors can carry rich spatial information yet depend on meteorology and chemistry.</w:t>
      </w:r>
      <w:r>
        <w:t xml:space="preserve"> </w:t>
      </w:r>
      <w:hyperlink r:id="rId84">
        <w:r>
          <w:rPr>
            <w:rStyle w:val="Hyperlink"/>
          </w:rPr>
          <w:t xml:space="preserve">[104]</w:t>
        </w:r>
      </w:hyperlink>
      <w:r>
        <w:t xml:space="preserve"> </w:t>
      </w:r>
      <w:r>
        <w:t xml:space="preserve">Consequently, precision is expected to be</w:t>
      </w:r>
      <w:r>
        <w:t xml:space="preserve"> </w:t>
      </w:r>
      <w:r>
        <w:rPr>
          <w:b/>
          <w:bCs/>
        </w:rPr>
        <w:t xml:space="preserve">context-dependent</w:t>
      </w:r>
      <w:r>
        <w:t xml:space="preserve">, with birds emphasizing different cues as reliability changes—an idea explicitly highlighted by new “data-driven” paradigms that pair tracks with contemporaneous environmental covariates.</w:t>
      </w:r>
      <w:r>
        <w:t xml:space="preserve"> </w:t>
      </w:r>
      <w:hyperlink r:id="rId89">
        <w:r>
          <w:rPr>
            <w:rStyle w:val="Hyperlink"/>
          </w:rPr>
          <w:t xml:space="preserve">[78]</w:t>
        </w:r>
      </w:hyperlink>
    </w:p>
    <w:p>
      <w:pPr>
        <w:pStyle w:val="BodyText"/>
      </w:pPr>
      <w:r>
        <w:t xml:space="preserve">Magnetic map experiments also imply nontrivial limits: reed warblers respond appropriately when multiple magnetic parameters correspond to a real place but not when only a single parameter is altered, suggesting that practical magnetic positioning may require coherent multisignal patterns (and may be vulnerable to partial mismatches).</w:t>
      </w:r>
      <w:r>
        <w:t xml:space="preserve"> </w:t>
      </w:r>
      <w:hyperlink r:id="rId78">
        <w:r>
          <w:rPr>
            <w:rStyle w:val="Hyperlink"/>
          </w:rPr>
          <w:t xml:space="preserve">[63]</w:t>
        </w:r>
      </w:hyperlink>
    </w:p>
    <w:bookmarkEnd w:id="113"/>
    <w:bookmarkStart w:id="114" w:name="Xbd8aa596da1fc5045d9bb51ae2c1aa9b1649521"/>
    <w:p>
      <w:pPr>
        <w:pStyle w:val="Heading3"/>
      </w:pPr>
      <w:r>
        <w:t xml:space="preserve">Error correction, reorientation, and redundancy</w:t>
      </w:r>
    </w:p>
    <w:p>
      <w:pPr>
        <w:pStyle w:val="FirstParagraph"/>
      </w:pPr>
      <w:r>
        <w:t xml:space="preserve">Evidence across systems supports the idea that birds</w:t>
      </w:r>
      <w:r>
        <w:t xml:space="preserve"> </w:t>
      </w:r>
      <w:r>
        <w:rPr>
          <w:b/>
          <w:bCs/>
        </w:rPr>
        <w:t xml:space="preserve">detect mismatches</w:t>
      </w:r>
      <w:r>
        <w:t xml:space="preserve"> </w:t>
      </w:r>
      <w:r>
        <w:t xml:space="preserve">and correct. Compensatory shifts after displacement are a canonical example; reed warblers show consistent reorientation in both Emlen funnels and free-flight tracking contexts under displacement, consistent with map-based correction.</w:t>
      </w:r>
      <w:r>
        <w:t xml:space="preserve"> </w:t>
      </w:r>
      <w:hyperlink r:id="rId51">
        <w:r>
          <w:rPr>
            <w:rStyle w:val="Hyperlink"/>
          </w:rPr>
          <w:t xml:space="preserve">[105]</w:t>
        </w:r>
      </w:hyperlink>
      <w:r>
        <w:t xml:space="preserve"> </w:t>
      </w:r>
      <w:r>
        <w:t xml:space="preserve">Wind-drift compensation provides another natural mechanism for studying correction: songbirds drift when beneficial and compensate more strongly near barriers where error costs are high.</w:t>
      </w:r>
      <w:r>
        <w:t xml:space="preserve"> </w:t>
      </w:r>
      <w:hyperlink r:id="rId105">
        <w:r>
          <w:rPr>
            <w:rStyle w:val="Hyperlink"/>
          </w:rPr>
          <w:t xml:space="preserve">[96]</w:t>
        </w:r>
      </w:hyperlink>
    </w:p>
    <w:p>
      <w:pPr>
        <w:pStyle w:val="BodyText"/>
      </w:pPr>
      <w:r>
        <w:t xml:space="preserve">Redundancy is equally clear: when olfaction is disrupted, seabirds can sometimes recover using topography; when magnetic cues are unreliable (storms or EM noise), birds may reduce migration intensity, delay movement, or rely more heavily on celestial/visual cues if available.</w:t>
      </w:r>
      <w:r>
        <w:t xml:space="preserve"> </w:t>
      </w:r>
      <w:hyperlink r:id="rId28">
        <w:r>
          <w:rPr>
            <w:rStyle w:val="Hyperlink"/>
          </w:rPr>
          <w:t xml:space="preserve">[106]</w:t>
        </w:r>
      </w:hyperlink>
    </w:p>
    <w:bookmarkEnd w:id="114"/>
    <w:bookmarkStart w:id="115" w:name="major-open-questions-and-research-gaps"/>
    <w:p>
      <w:pPr>
        <w:pStyle w:val="Heading3"/>
      </w:pPr>
      <w:r>
        <w:t xml:space="preserve">Major open questions and research gaps</w:t>
      </w:r>
    </w:p>
    <w:p>
      <w:pPr>
        <w:pStyle w:val="FirstParagraph"/>
      </w:pPr>
      <w:r>
        <w:t xml:space="preserve">A set of research gaps repeatedly appears across recent reviews and new studies:</w:t>
      </w:r>
    </w:p>
    <w:p>
      <w:pPr>
        <w:pStyle w:val="BodyText"/>
      </w:pPr>
      <w:r>
        <w:t xml:space="preserve">The</w:t>
      </w:r>
      <w:r>
        <w:t xml:space="preserve"> </w:t>
      </w:r>
      <w:r>
        <w:rPr>
          <w:b/>
          <w:bCs/>
        </w:rPr>
        <w:t xml:space="preserve">identity and location of primary magnetosensors</w:t>
      </w:r>
      <w:r>
        <w:t xml:space="preserve"> </w:t>
      </w:r>
      <w:r>
        <w:t xml:space="preserve">remains unresolved, especially for magnetic map (positional) sensing: classical beak magnetite structures are challenged anatomically, lagena magnetite receptors lack support in targeted pigeon screens, and multiple parallel magnetosensory channels may coexist.</w:t>
      </w:r>
      <w:r>
        <w:t xml:space="preserve"> </w:t>
      </w:r>
      <w:hyperlink r:id="rId25">
        <w:r>
          <w:rPr>
            <w:rStyle w:val="Hyperlink"/>
          </w:rPr>
          <w:t xml:space="preserve">[107]</w:t>
        </w:r>
      </w:hyperlink>
    </w:p>
    <w:p>
      <w:pPr>
        <w:pStyle w:val="BodyText"/>
      </w:pPr>
      <w:r>
        <w:t xml:space="preserve">How neural systems build a</w:t>
      </w:r>
      <w:r>
        <w:t xml:space="preserve"> </w:t>
      </w:r>
      <w:r>
        <w:rPr>
          <w:b/>
          <w:bCs/>
        </w:rPr>
        <w:t xml:space="preserve">large-scale, map-like representation</w:t>
      </w:r>
      <w:r>
        <w:t xml:space="preserve"> </w:t>
      </w:r>
      <w:r>
        <w:t xml:space="preserve">from magnetic/odor cues remains largely unknown, even though hippocampal circuits support spatial coding at smaller scales and Cluster N and trigeminal pathways support compass/map components.</w:t>
      </w:r>
      <w:r>
        <w:t xml:space="preserve"> </w:t>
      </w:r>
      <w:hyperlink r:id="rId62">
        <w:r>
          <w:rPr>
            <w:rStyle w:val="Hyperlink"/>
          </w:rPr>
          <w:t xml:space="preserve">[108]</w:t>
        </w:r>
      </w:hyperlink>
    </w:p>
    <w:p>
      <w:pPr>
        <w:pStyle w:val="BodyText"/>
      </w:pPr>
      <w:r>
        <w:t xml:space="preserve">Cue-weighting rules and calibration hierarchies are not universal; conflicting results across species and contexts suggest navigation is</w:t>
      </w:r>
      <w:r>
        <w:t xml:space="preserve"> </w:t>
      </w:r>
      <w:r>
        <w:rPr>
          <w:b/>
          <w:bCs/>
        </w:rPr>
        <w:t xml:space="preserve">strategy-flexible</w:t>
      </w:r>
      <w:r>
        <w:t xml:space="preserve"> </w:t>
      </w:r>
      <w:r>
        <w:t xml:space="preserve">rather than governed by a single hierarchy.</w:t>
      </w:r>
      <w:r>
        <w:t xml:space="preserve"> </w:t>
      </w:r>
      <w:hyperlink r:id="rId46">
        <w:r>
          <w:rPr>
            <w:rStyle w:val="Hyperlink"/>
          </w:rPr>
          <w:t xml:space="preserve">[29]</w:t>
        </w:r>
      </w:hyperlink>
    </w:p>
    <w:bookmarkEnd w:id="115"/>
    <w:bookmarkStart w:id="117" w:name="promising-future-methods"/>
    <w:p>
      <w:pPr>
        <w:pStyle w:val="Heading3"/>
      </w:pPr>
      <w:r>
        <w:t xml:space="preserve">Promising future methods</w:t>
      </w:r>
    </w:p>
    <w:p>
      <w:pPr>
        <w:pStyle w:val="FirstParagraph"/>
      </w:pPr>
      <w:r>
        <w:t xml:space="preserve">Several directions appear especially promising given current constraints:</w:t>
      </w:r>
    </w:p>
    <w:p>
      <w:pPr>
        <w:pStyle w:val="BodyText"/>
      </w:pPr>
      <w:r>
        <w:rPr>
          <w:b/>
          <w:bCs/>
        </w:rPr>
        <w:t xml:space="preserve">Multi-sensor biologging + environmental data fusion.</w:t>
      </w:r>
      <w:r>
        <w:t xml:space="preserve"> </w:t>
      </w:r>
      <w:r>
        <w:t xml:space="preserve">The emerging paradigm is to integrate high-resolution tracks with co-located geomagnetic, light, odor proxies, and wind fields, enabling model-based inference about when and where cues are used.</w:t>
      </w:r>
      <w:r>
        <w:t xml:space="preserve"> </w:t>
      </w:r>
      <w:hyperlink r:id="rId89">
        <w:r>
          <w:rPr>
            <w:rStyle w:val="Hyperlink"/>
          </w:rPr>
          <w:t xml:space="preserve">[78]</w:t>
        </w:r>
      </w:hyperlink>
    </w:p>
    <w:p>
      <w:pPr>
        <w:pStyle w:val="BodyText"/>
      </w:pPr>
      <w:r>
        <w:rPr>
          <w:b/>
          <w:bCs/>
        </w:rPr>
        <w:t xml:space="preserve">Improved experimental realism.</w:t>
      </w:r>
      <w:r>
        <w:t xml:space="preserve"> </w:t>
      </w:r>
      <w:r>
        <w:t xml:space="preserve">In situ manipulations such as wild clock shifts paired with GPS tracking show how classic paradigms can be modernized to test cue use during natural movement.</w:t>
      </w:r>
      <w:r>
        <w:t xml:space="preserve"> </w:t>
      </w:r>
      <w:hyperlink r:id="rId43">
        <w:r>
          <w:rPr>
            <w:rStyle w:val="Hyperlink"/>
          </w:rPr>
          <w:t xml:space="preserve">[53]</w:t>
        </w:r>
      </w:hyperlink>
    </w:p>
    <w:p>
      <w:pPr>
        <w:pStyle w:val="BodyText"/>
      </w:pPr>
      <w:r>
        <w:rPr>
          <w:b/>
          <w:bCs/>
        </w:rPr>
        <w:t xml:space="preserve">Neurobiology at scale.</w:t>
      </w:r>
      <w:r>
        <w:t xml:space="preserve"> </w:t>
      </w:r>
      <w:r>
        <w:t xml:space="preserve">Whole-brain activity mapping, tissue clearing, and single-cell transcriptomics are increasingly applied to navigation-related sensory systems (notwithstanding access limitations to some newest primary texts), offering a bridge between behavioral cues and cellular mechanisms.</w:t>
      </w:r>
      <w:r>
        <w:t xml:space="preserve"> </w:t>
      </w:r>
      <w:hyperlink r:id="rId39">
        <w:r>
          <w:rPr>
            <w:rStyle w:val="Hyperlink"/>
          </w:rPr>
          <w:t xml:space="preserve">[109]</w:t>
        </w:r>
      </w:hyperlink>
    </w:p>
    <w:p>
      <w:pPr>
        <w:pStyle w:val="BodyText"/>
      </w:pPr>
      <w:r>
        <w:rPr>
          <w:b/>
          <w:bCs/>
        </w:rPr>
        <w:t xml:space="preserve">Quantitative behavioral methods.</w:t>
      </w:r>
      <w:r>
        <w:t xml:space="preserve"> </w:t>
      </w:r>
      <w:r>
        <w:t xml:space="preserve">New analyses of Emlen funnel data and alternative operant paradigms can better characterize variability, uncertainty, and conflict resolution in compass decisions.</w:t>
      </w:r>
      <w:r>
        <w:t xml:space="preserve"> </w:t>
      </w:r>
      <w:hyperlink r:id="rId116">
        <w:r>
          <w:rPr>
            <w:rStyle w:val="Hyperlink"/>
          </w:rPr>
          <w:t xml:space="preserve">[110]</w:t>
        </w:r>
      </w:hyperlink>
    </w:p>
    <w:bookmarkEnd w:id="117"/>
    <w:bookmarkStart w:id="119" w:name="key-references"/>
    <w:p>
      <w:pPr>
        <w:pStyle w:val="Heading3"/>
      </w:pPr>
      <w:r>
        <w:t xml:space="preserve">Key references</w:t>
      </w:r>
    </w:p>
    <w:p>
      <w:pPr>
        <w:pStyle w:val="FirstParagraph"/>
      </w:pPr>
      <w:r>
        <w:t xml:space="preserve">Hore, P. J. &amp; Mouritsen, H. (2016).</w:t>
      </w:r>
      <w:r>
        <w:t xml:space="preserve"> </w:t>
      </w:r>
      <w:r>
        <w:rPr>
          <w:i/>
          <w:iCs/>
        </w:rPr>
        <w:t xml:space="preserve">The radical-pair mechanism of magnetoreception</w:t>
      </w:r>
      <w:r>
        <w:t xml:space="preserve"> </w:t>
      </w:r>
      <w:r>
        <w:t xml:space="preserve">(Annual Review of Biophysics).</w:t>
      </w:r>
      <w:r>
        <w:t xml:space="preserve"> </w:t>
      </w:r>
      <w:hyperlink r:id="rId34">
        <w:r>
          <w:rPr>
            <w:rStyle w:val="Hyperlink"/>
          </w:rPr>
          <w:t xml:space="preserve">[111]</w:t>
        </w:r>
      </w:hyperlink>
      <w:r>
        <w:br/>
      </w:r>
      <w:r>
        <w:t xml:space="preserve">Wiltschko, R. &amp; Wiltschko, W. (2019).</w:t>
      </w:r>
      <w:r>
        <w:t xml:space="preserve"> </w:t>
      </w:r>
      <w:r>
        <w:rPr>
          <w:i/>
          <w:iCs/>
        </w:rPr>
        <w:t xml:space="preserve">Magnetoreception in birds</w:t>
      </w:r>
      <w:r>
        <w:t xml:space="preserve"> </w:t>
      </w:r>
      <w:r>
        <w:t xml:space="preserve">(J. R. Soc. Interface).</w:t>
      </w:r>
      <w:r>
        <w:t xml:space="preserve"> </w:t>
      </w:r>
      <w:hyperlink r:id="rId23">
        <w:r>
          <w:rPr>
            <w:rStyle w:val="Hyperlink"/>
          </w:rPr>
          <w:t xml:space="preserve">[112]</w:t>
        </w:r>
      </w:hyperlink>
      <w:r>
        <w:br/>
      </w:r>
      <w:r>
        <w:t xml:space="preserve">Xu et al. (2021).</w:t>
      </w:r>
      <w:r>
        <w:t xml:space="preserve"> </w:t>
      </w:r>
      <w:r>
        <w:rPr>
          <w:i/>
          <w:iCs/>
        </w:rPr>
        <w:t xml:space="preserve">Magnetic sensitivity of cryptochrome 4 from a migratory songbird</w:t>
      </w:r>
      <w:r>
        <w:t xml:space="preserve"> </w:t>
      </w:r>
      <w:r>
        <w:t xml:space="preserve">(Nature).</w:t>
      </w:r>
      <w:r>
        <w:t xml:space="preserve"> </w:t>
      </w:r>
      <w:hyperlink r:id="rId24">
        <w:r>
          <w:rPr>
            <w:rStyle w:val="Hyperlink"/>
          </w:rPr>
          <w:t xml:space="preserve">[4]</w:t>
        </w:r>
      </w:hyperlink>
      <w:r>
        <w:br/>
      </w:r>
      <w:r>
        <w:t xml:space="preserve">Zapka et al. (2009).</w:t>
      </w:r>
      <w:r>
        <w:t xml:space="preserve"> </w:t>
      </w:r>
      <w:r>
        <w:rPr>
          <w:i/>
          <w:iCs/>
        </w:rPr>
        <w:t xml:space="preserve">Visual but not trigeminal mediation of magnetic compass information in a migratory bird</w:t>
      </w:r>
      <w:r>
        <w:t xml:space="preserve"> </w:t>
      </w:r>
      <w:r>
        <w:t xml:space="preserve">(Nature).</w:t>
      </w:r>
      <w:r>
        <w:t xml:space="preserve"> </w:t>
      </w:r>
      <w:hyperlink r:id="rId30">
        <w:r>
          <w:rPr>
            <w:rStyle w:val="Hyperlink"/>
          </w:rPr>
          <w:t xml:space="preserve">[41]</w:t>
        </w:r>
      </w:hyperlink>
      <w:r>
        <w:br/>
      </w:r>
      <w:r>
        <w:t xml:space="preserve">Kishkinev et al. (2015).</w:t>
      </w:r>
      <w:r>
        <w:t xml:space="preserve"> </w:t>
      </w:r>
      <w:r>
        <w:rPr>
          <w:i/>
          <w:iCs/>
        </w:rPr>
        <w:t xml:space="preserve">Eurasian reed warblers compensate for virtual magnetic displacement</w:t>
      </w:r>
      <w:r>
        <w:t xml:space="preserve"> </w:t>
      </w:r>
      <w:r>
        <w:t xml:space="preserve">(Current Biology).</w:t>
      </w:r>
      <w:r>
        <w:t xml:space="preserve"> </w:t>
      </w:r>
      <w:hyperlink r:id="rId27">
        <w:r>
          <w:rPr>
            <w:rStyle w:val="Hyperlink"/>
          </w:rPr>
          <w:t xml:space="preserve">[113]</w:t>
        </w:r>
      </w:hyperlink>
      <w:r>
        <w:br/>
      </w:r>
      <w:r>
        <w:t xml:space="preserve">Kishkinev et al. (2021).</w:t>
      </w:r>
      <w:r>
        <w:t xml:space="preserve"> </w:t>
      </w:r>
      <w:r>
        <w:rPr>
          <w:i/>
          <w:iCs/>
        </w:rPr>
        <w:t xml:space="preserve">Navigation by extrapolation of geomagnetic cues in a migratory songbird</w:t>
      </w:r>
      <w:r>
        <w:t xml:space="preserve"> </w:t>
      </w:r>
      <w:r>
        <w:t xml:space="preserve">(Current Biology).</w:t>
      </w:r>
      <w:r>
        <w:t xml:space="preserve"> </w:t>
      </w:r>
      <w:hyperlink r:id="rId78">
        <w:r>
          <w:rPr>
            <w:rStyle w:val="Hyperlink"/>
          </w:rPr>
          <w:t xml:space="preserve">[114]</w:t>
        </w:r>
      </w:hyperlink>
      <w:r>
        <w:br/>
      </w:r>
      <w:r>
        <w:t xml:space="preserve">Proc. R. Soc. B (2024).</w:t>
      </w:r>
      <w:r>
        <w:t xml:space="preserve"> </w:t>
      </w:r>
      <w:r>
        <w:rPr>
          <w:i/>
          <w:iCs/>
        </w:rPr>
        <w:t xml:space="preserve">Migratory birds can extract positional information from magnetic…</w:t>
      </w:r>
      <w:r>
        <w:t xml:space="preserve"> </w:t>
      </w:r>
      <w:r>
        <w:t xml:space="preserve">(review).</w:t>
      </w:r>
      <w:r>
        <w:t xml:space="preserve"> </w:t>
      </w:r>
      <w:hyperlink r:id="rId118">
        <w:r>
          <w:rPr>
            <w:rStyle w:val="Hyperlink"/>
          </w:rPr>
          <w:t xml:space="preserve">[115]</w:t>
        </w:r>
      </w:hyperlink>
      <w:r>
        <w:br/>
      </w:r>
      <w:r>
        <w:t xml:space="preserve">Engels et al. (2014).</w:t>
      </w:r>
      <w:r>
        <w:t xml:space="preserve"> </w:t>
      </w:r>
      <w:r>
        <w:rPr>
          <w:i/>
          <w:iCs/>
        </w:rPr>
        <w:t xml:space="preserve">Anthropogenic electromagnetic noise disrupts magnetic compass orientation…</w:t>
      </w:r>
      <w:r>
        <w:t xml:space="preserve"> </w:t>
      </w:r>
      <w:r>
        <w:t xml:space="preserve">(Nature).</w:t>
      </w:r>
      <w:r>
        <w:t xml:space="preserve"> </w:t>
      </w:r>
      <w:hyperlink r:id="rId32">
        <w:r>
          <w:rPr>
            <w:rStyle w:val="Hyperlink"/>
          </w:rPr>
          <w:t xml:space="preserve">[92]</w:t>
        </w:r>
      </w:hyperlink>
      <w:r>
        <w:br/>
      </w:r>
      <w:r>
        <w:t xml:space="preserve">Tonelli et al. (2023).</w:t>
      </w:r>
      <w:r>
        <w:t xml:space="preserve"> </w:t>
      </w:r>
      <w:r>
        <w:rPr>
          <w:i/>
          <w:iCs/>
        </w:rPr>
        <w:t xml:space="preserve">Geomagnetic disturbance associated with increased vagrancy in migratory landbirds</w:t>
      </w:r>
      <w:r>
        <w:t xml:space="preserve"> </w:t>
      </w:r>
      <w:r>
        <w:t xml:space="preserve">(Scientific Reports).</w:t>
      </w:r>
      <w:r>
        <w:t xml:space="preserve"> </w:t>
      </w:r>
      <w:hyperlink r:id="rId99">
        <w:r>
          <w:rPr>
            <w:rStyle w:val="Hyperlink"/>
          </w:rPr>
          <w:t xml:space="preserve">[90]</w:t>
        </w:r>
      </w:hyperlink>
      <w:r>
        <w:br/>
      </w:r>
      <w:r>
        <w:t xml:space="preserve">Gulson-Castillo et al. (2023).</w:t>
      </w:r>
      <w:r>
        <w:t xml:space="preserve"> </w:t>
      </w:r>
      <w:r>
        <w:rPr>
          <w:i/>
          <w:iCs/>
        </w:rPr>
        <w:t xml:space="preserve">Space weather disrupts nocturnal bird migration</w:t>
      </w:r>
      <w:r>
        <w:t xml:space="preserve"> </w:t>
      </w:r>
      <w:r>
        <w:t xml:space="preserve">(radar + magnetometer).</w:t>
      </w:r>
      <w:r>
        <w:t xml:space="preserve"> </w:t>
      </w:r>
      <w:hyperlink r:id="rId84">
        <w:r>
          <w:rPr>
            <w:rStyle w:val="Hyperlink"/>
          </w:rPr>
          <w:t xml:space="preserve">[116]</w:t>
        </w:r>
      </w:hyperlink>
      <w:r>
        <w:br/>
      </w:r>
      <w:r>
        <w:t xml:space="preserve">Horton et al. (2023).</w:t>
      </w:r>
      <w:r>
        <w:t xml:space="preserve"> </w:t>
      </w:r>
      <w:r>
        <w:rPr>
          <w:i/>
          <w:iCs/>
        </w:rPr>
        <w:t xml:space="preserve">Artificial light at night is a top predictor of bird migration stopover density</w:t>
      </w:r>
      <w:r>
        <w:t xml:space="preserve"> </w:t>
      </w:r>
      <w:r>
        <w:t xml:space="preserve">(Nature Communications).</w:t>
      </w:r>
      <w:r>
        <w:t xml:space="preserve"> </w:t>
      </w:r>
      <w:hyperlink r:id="rId33">
        <w:r>
          <w:rPr>
            <w:rStyle w:val="Hyperlink"/>
          </w:rPr>
          <w:t xml:space="preserve">[94]</w:t>
        </w:r>
      </w:hyperlink>
      <w:r>
        <w:br/>
      </w:r>
      <w:r>
        <w:t xml:space="preserve">Pollonara et al. (2015).</w:t>
      </w:r>
      <w:r>
        <w:t xml:space="preserve"> </w:t>
      </w:r>
      <w:r>
        <w:rPr>
          <w:i/>
          <w:iCs/>
        </w:rPr>
        <w:t xml:space="preserve">Olfaction and topography, but not magnetic cues, control navigation in a pelagic seabird…</w:t>
      </w:r>
      <w:r>
        <w:t xml:space="preserve"> </w:t>
      </w:r>
      <w:r>
        <w:t xml:space="preserve">(Scientific Reports).</w:t>
      </w:r>
      <w:r>
        <w:t xml:space="preserve"> </w:t>
      </w:r>
      <w:hyperlink r:id="rId28">
        <w:r>
          <w:rPr>
            <w:rStyle w:val="Hyperlink"/>
          </w:rPr>
          <w:t xml:space="preserve">[117]</w:t>
        </w:r>
      </w:hyperlink>
      <w:r>
        <w:br/>
      </w:r>
      <w:r>
        <w:t xml:space="preserve">Zannoni et al. (2020).</w:t>
      </w:r>
      <w:r>
        <w:t xml:space="preserve"> </w:t>
      </w:r>
      <w:r>
        <w:rPr>
          <w:i/>
          <w:iCs/>
        </w:rPr>
        <w:t xml:space="preserve">Identifying volatile organic compounds used for olfactory navigation by homing pigeons</w:t>
      </w:r>
      <w:r>
        <w:t xml:space="preserve"> </w:t>
      </w:r>
      <w:r>
        <w:t xml:space="preserve">(Scientific Reports).</w:t>
      </w:r>
      <w:r>
        <w:t xml:space="preserve"> </w:t>
      </w:r>
      <w:hyperlink r:id="rId29">
        <w:r>
          <w:rPr>
            <w:rStyle w:val="Hyperlink"/>
          </w:rPr>
          <w:t xml:space="preserve">[118]</w:t>
        </w:r>
      </w:hyperlink>
      <w:r>
        <w:br/>
      </w:r>
      <w:r>
        <w:t xml:space="preserve">Gagliardo &amp; Bingman (2024).</w:t>
      </w:r>
      <w:r>
        <w:t xml:space="preserve"> </w:t>
      </w:r>
      <w:r>
        <w:rPr>
          <w:i/>
          <w:iCs/>
        </w:rPr>
        <w:t xml:space="preserve">The avian olfactory system and hippocampus: complementary roles…</w:t>
      </w:r>
      <w:r>
        <w:t xml:space="preserve"> </w:t>
      </w:r>
      <w:r>
        <w:t xml:space="preserve">(Current Opinion in Neurobiology).</w:t>
      </w:r>
      <w:r>
        <w:t xml:space="preserve"> </w:t>
      </w:r>
      <w:hyperlink r:id="rId68">
        <w:r>
          <w:rPr>
            <w:rStyle w:val="Hyperlink"/>
          </w:rPr>
          <w:t xml:space="preserve">[46]</w:t>
        </w:r>
      </w:hyperlink>
      <w:r>
        <w:br/>
      </w:r>
      <w:r>
        <w:t xml:space="preserve">Padget et al. (2018).</w:t>
      </w:r>
      <w:r>
        <w:t xml:space="preserve"> </w:t>
      </w:r>
      <w:r>
        <w:rPr>
          <w:i/>
          <w:iCs/>
        </w:rPr>
        <w:t xml:space="preserve">In situ clock shift reveals sun compass contributes to orientation in a pelagic seabird</w:t>
      </w:r>
      <w:r>
        <w:t xml:space="preserve"> </w:t>
      </w:r>
      <w:r>
        <w:t xml:space="preserve">(Current Biology).</w:t>
      </w:r>
      <w:r>
        <w:t xml:space="preserve"> </w:t>
      </w:r>
      <w:hyperlink r:id="rId43">
        <w:r>
          <w:rPr>
            <w:rStyle w:val="Hyperlink"/>
          </w:rPr>
          <w:t xml:space="preserve">[26]</w:t>
        </w:r>
      </w:hyperlink>
      <w:r>
        <w:br/>
      </w:r>
      <w:r>
        <w:t xml:space="preserve">Muheim et al. (2016).</w:t>
      </w:r>
      <w:r>
        <w:t xml:space="preserve"> </w:t>
      </w:r>
      <w:r>
        <w:rPr>
          <w:i/>
          <w:iCs/>
        </w:rPr>
        <w:t xml:space="preserve">Polarized light modulates light-dependent magnetic compass orientation in birds</w:t>
      </w:r>
      <w:r>
        <w:t xml:space="preserve"> </w:t>
      </w:r>
      <w:r>
        <w:t xml:space="preserve">(PNAS; zebra finches).</w:t>
      </w:r>
      <w:r>
        <w:t xml:space="preserve"> </w:t>
      </w:r>
      <w:hyperlink r:id="rId37">
        <w:r>
          <w:rPr>
            <w:rStyle w:val="Hyperlink"/>
          </w:rPr>
          <w:t xml:space="preserve">[119]</w:t>
        </w:r>
      </w:hyperlink>
      <w:r>
        <w:br/>
      </w:r>
      <w:r>
        <w:t xml:space="preserve">Cochran et al.-linked cue hierarchy synthesis (2016).</w:t>
      </w:r>
      <w:r>
        <w:t xml:space="preserve"> </w:t>
      </w:r>
      <w:r>
        <w:rPr>
          <w:i/>
          <w:iCs/>
        </w:rPr>
        <w:t xml:space="preserve">Cue-conflict and compass calibration theory</w:t>
      </w:r>
      <w:r>
        <w:t xml:space="preserve"> </w:t>
      </w:r>
      <w:r>
        <w:t xml:space="preserve">(Frontiers).</w:t>
      </w:r>
      <w:r>
        <w:t xml:space="preserve"> </w:t>
      </w:r>
      <w:hyperlink r:id="rId46">
        <w:r>
          <w:rPr>
            <w:rStyle w:val="Hyperlink"/>
          </w:rPr>
          <w:t xml:space="preserve">[29]</w:t>
        </w:r>
      </w:hyperlink>
      <w:r>
        <w:br/>
      </w:r>
      <w:r>
        <w:t xml:space="preserve">Malkemper et al. (2019).</w:t>
      </w:r>
      <w:r>
        <w:t xml:space="preserve"> </w:t>
      </w:r>
      <w:r>
        <w:rPr>
          <w:i/>
          <w:iCs/>
        </w:rPr>
        <w:t xml:space="preserve">No evidence for a magnetite-based magnetoreceptor in the lagena of pigeons</w:t>
      </w:r>
      <w:r>
        <w:t xml:space="preserve"> </w:t>
      </w:r>
      <w:r>
        <w:t xml:space="preserve">(Current Biology).</w:t>
      </w:r>
      <w:r>
        <w:t xml:space="preserve"> </w:t>
      </w:r>
      <w:hyperlink r:id="rId40">
        <w:r>
          <w:rPr>
            <w:rStyle w:val="Hyperlink"/>
          </w:rPr>
          <w:t xml:space="preserve">[24]</w:t>
        </w:r>
      </w:hyperlink>
      <w:r>
        <w:br/>
      </w:r>
      <w:r>
        <w:t xml:space="preserve">Treiber et al. (2012).</w:t>
      </w:r>
      <w:r>
        <w:t xml:space="preserve"> </w:t>
      </w:r>
      <w:r>
        <w:rPr>
          <w:i/>
          <w:iCs/>
        </w:rPr>
        <w:t xml:space="preserve">Iron-rich beak cells in pigeons are macrophages</w:t>
      </w:r>
      <w:r>
        <w:t xml:space="preserve"> </w:t>
      </w:r>
      <w:r>
        <w:t xml:space="preserve">(Nature).</w:t>
      </w:r>
      <w:r>
        <w:t xml:space="preserve"> </w:t>
      </w:r>
      <w:hyperlink r:id="rId25">
        <w:r>
          <w:rPr>
            <w:rStyle w:val="Hyperlink"/>
          </w:rPr>
          <w:t xml:space="preserve">[5]</w:t>
        </w:r>
      </w:hyperlink>
      <w:r>
        <w:br/>
      </w:r>
      <w:r>
        <w:t xml:space="preserve">Chernetsov/Kishkinev/Holland synthesis of anosmia &amp; magnetic map in reed warblers (2019).</w:t>
      </w:r>
      <w:r>
        <w:t xml:space="preserve"> </w:t>
      </w:r>
      <w:r>
        <w:rPr>
          <w:i/>
          <w:iCs/>
        </w:rPr>
        <w:t xml:space="preserve">Radio-tracking displacement study</w:t>
      </w:r>
      <w:r>
        <w:t xml:space="preserve"> </w:t>
      </w:r>
      <w:r>
        <w:t xml:space="preserve">(Journal of Ornithology).</w:t>
      </w:r>
      <w:r>
        <w:t xml:space="preserve"> </w:t>
      </w:r>
      <w:hyperlink r:id="rId51">
        <w:r>
          <w:rPr>
            <w:rStyle w:val="Hyperlink"/>
          </w:rPr>
          <w:t xml:space="preserve">[44]</w:t>
        </w:r>
      </w:hyperlink>
      <w:r>
        <w:br/>
      </w:r>
      <w:r>
        <w:t xml:space="preserve">Guilford &amp; Biro (2014).</w:t>
      </w:r>
      <w:r>
        <w:t xml:space="preserve"> </w:t>
      </w:r>
      <w:r>
        <w:rPr>
          <w:i/>
          <w:iCs/>
        </w:rPr>
        <w:t xml:space="preserve">Route following and the pigeon’s familiar area map</w:t>
      </w:r>
      <w:r>
        <w:t xml:space="preserve"> </w:t>
      </w:r>
      <w:r>
        <w:t xml:space="preserve">(J. Exp. Biol.).</w:t>
      </w:r>
      <w:r>
        <w:t xml:space="preserve"> </w:t>
      </w:r>
      <w:hyperlink r:id="rId48">
        <w:r>
          <w:rPr>
            <w:rStyle w:val="Hyperlink"/>
          </w:rPr>
          <w:t xml:space="preserve">[30]</w:t>
        </w:r>
      </w:hyperlink>
      <w:r>
        <w:br/>
      </w:r>
      <w:r>
        <w:t xml:space="preserve">Mann et al. (2014).</w:t>
      </w:r>
      <w:r>
        <w:t xml:space="preserve"> </w:t>
      </w:r>
      <w:r>
        <w:rPr>
          <w:i/>
          <w:iCs/>
        </w:rPr>
        <w:t xml:space="preserve">Landscape complexity influences route-memory formation in pigeons</w:t>
      </w:r>
      <w:r>
        <w:t xml:space="preserve"> </w:t>
      </w:r>
      <w:r>
        <w:t xml:space="preserve">(Biology Letters).</w:t>
      </w:r>
      <w:r>
        <w:t xml:space="preserve"> </w:t>
      </w:r>
      <w:hyperlink r:id="rId49">
        <w:r>
          <w:rPr>
            <w:rStyle w:val="Hyperlink"/>
          </w:rPr>
          <w:t xml:space="preserve">[31]</w:t>
        </w:r>
      </w:hyperlink>
      <w:r>
        <w:br/>
      </w:r>
      <w:r>
        <w:t xml:space="preserve">Hansen et al. (2024).</w:t>
      </w:r>
      <w:r>
        <w:t xml:space="preserve"> </w:t>
      </w:r>
      <w:r>
        <w:rPr>
          <w:i/>
          <w:iCs/>
        </w:rPr>
        <w:t xml:space="preserve">Review of electronic devices for tracking small/medium migratory shorebirds</w:t>
      </w:r>
      <w:r>
        <w:t xml:space="preserve"> </w:t>
      </w:r>
      <w:r>
        <w:t xml:space="preserve">(Movement Ecology).</w:t>
      </w:r>
      <w:r>
        <w:t xml:space="preserve"> </w:t>
      </w:r>
      <w:hyperlink r:id="rId31">
        <w:r>
          <w:rPr>
            <w:rStyle w:val="Hyperlink"/>
          </w:rPr>
          <w:t xml:space="preserve">[66]</w:t>
        </w:r>
      </w:hyperlink>
    </w:p>
    <w:bookmarkEnd w:id="119"/>
    <w:bookmarkEnd w:id="120"/>
    <w:bookmarkEnd w:id="121"/>
    <w:bookmarkEnd w:id="122"/>
    <w:p>
      <w:r>
        <w:pict>
          <v:rect style="width:0;height:1.5pt" o:hralign="center" o:hrstd="t" o:hr="t"/>
        </w:pict>
      </w:r>
    </w:p>
    <w:bookmarkStart w:id="123" w:name="citations"/>
    <w:p>
      <w:pPr>
        <w:pStyle w:val="FirstParagraph"/>
      </w:pPr>
      <w:hyperlink r:id="rId21">
        <w:r>
          <w:rPr>
            <w:rStyle w:val="Hyperlink"/>
          </w:rPr>
          <w:t xml:space="preserve">[1]</w:t>
        </w:r>
      </w:hyperlink>
      <w:r>
        <w:t xml:space="preserve"> </w:t>
      </w:r>
      <w:r>
        <w:t xml:space="preserve">https://www.sciencedirect.com/science/article/pii/S1574954125002274</w:t>
      </w:r>
    </w:p>
    <w:p>
      <w:pPr>
        <w:pStyle w:val="BodyText"/>
      </w:pPr>
      <w:hyperlink r:id="rId21">
        <w:r>
          <w:rPr>
            <w:rStyle w:val="Hyperlink"/>
          </w:rPr>
          <w:t xml:space="preserve">https://www.sciencedirect.com/science/article/pii/S1574954125002274</w:t>
        </w:r>
      </w:hyperlink>
    </w:p>
    <w:p>
      <w:pPr>
        <w:pStyle w:val="BodyText"/>
      </w:pPr>
      <w:hyperlink r:id="rId22">
        <w:r>
          <w:rPr>
            <w:rStyle w:val="Hyperlink"/>
          </w:rPr>
          <w:t xml:space="preserve">[2]</w:t>
        </w:r>
      </w:hyperlink>
      <w:r>
        <w:t xml:space="preserve"> </w:t>
      </w:r>
      <w:hyperlink r:id="rId22">
        <w:r>
          <w:rPr>
            <w:rStyle w:val="Hyperlink"/>
          </w:rPr>
          <w:t xml:space="preserve">[15]</w:t>
        </w:r>
      </w:hyperlink>
      <w:r>
        <w:t xml:space="preserve"> </w:t>
      </w:r>
      <w:hyperlink r:id="rId22">
        <w:r>
          <w:rPr>
            <w:rStyle w:val="Hyperlink"/>
          </w:rPr>
          <w:t xml:space="preserve">[16]</w:t>
        </w:r>
      </w:hyperlink>
      <w:r>
        <w:t xml:space="preserve"> </w:t>
      </w:r>
      <w:hyperlink r:id="rId22">
        <w:r>
          <w:rPr>
            <w:rStyle w:val="Hyperlink"/>
          </w:rPr>
          <w:t xml:space="preserve">[69]</w:t>
        </w:r>
      </w:hyperlink>
      <w:r>
        <w:t xml:space="preserve"> </w:t>
      </w:r>
      <w:hyperlink r:id="rId22">
        <w:r>
          <w:rPr>
            <w:rStyle w:val="Hyperlink"/>
          </w:rPr>
          <w:t xml:space="preserve">[82]</w:t>
        </w:r>
      </w:hyperlink>
      <w:r>
        <w:t xml:space="preserve"> </w:t>
      </w:r>
      <w:r>
        <w:t xml:space="preserve">https://royalsocietypublishing.org/rsbl/article/20/7/20240217/63655/Revisiting-Perdeck-s-massive-avian-migration</w:t>
      </w:r>
    </w:p>
    <w:p>
      <w:pPr>
        <w:pStyle w:val="BodyText"/>
      </w:pPr>
      <w:hyperlink r:id="rId22">
        <w:r>
          <w:rPr>
            <w:rStyle w:val="Hyperlink"/>
          </w:rPr>
          <w:t xml:space="preserve">https://royalsocietypublishing.org/rsbl/article/20/7/20240217/63655/Revisiting-Perdeck-s-massive-avian-migration</w:t>
        </w:r>
      </w:hyperlink>
    </w:p>
    <w:p>
      <w:pPr>
        <w:pStyle w:val="BodyText"/>
      </w:pPr>
      <w:hyperlink r:id="rId23">
        <w:r>
          <w:rPr>
            <w:rStyle w:val="Hyperlink"/>
          </w:rPr>
          <w:t xml:space="preserve">[3]</w:t>
        </w:r>
      </w:hyperlink>
      <w:r>
        <w:t xml:space="preserve"> </w:t>
      </w:r>
      <w:hyperlink r:id="rId23">
        <w:r>
          <w:rPr>
            <w:rStyle w:val="Hyperlink"/>
          </w:rPr>
          <w:t xml:space="preserve">[17]</w:t>
        </w:r>
      </w:hyperlink>
      <w:r>
        <w:t xml:space="preserve"> </w:t>
      </w:r>
      <w:hyperlink r:id="rId23">
        <w:r>
          <w:rPr>
            <w:rStyle w:val="Hyperlink"/>
          </w:rPr>
          <w:t xml:space="preserve">[71]</w:t>
        </w:r>
      </w:hyperlink>
      <w:r>
        <w:t xml:space="preserve"> </w:t>
      </w:r>
      <w:hyperlink r:id="rId23">
        <w:r>
          <w:rPr>
            <w:rStyle w:val="Hyperlink"/>
          </w:rPr>
          <w:t xml:space="preserve">[83]</w:t>
        </w:r>
      </w:hyperlink>
      <w:r>
        <w:t xml:space="preserve"> </w:t>
      </w:r>
      <w:hyperlink r:id="rId23">
        <w:r>
          <w:rPr>
            <w:rStyle w:val="Hyperlink"/>
          </w:rPr>
          <w:t xml:space="preserve">[112]</w:t>
        </w:r>
      </w:hyperlink>
      <w:r>
        <w:t xml:space="preserve"> </w:t>
      </w:r>
      <w:r>
        <w:t xml:space="preserve">https://royalsocietypublishing.org/rsif/article/16/158/20190295/87177/Magnetoreception-in-birdsMagnetoreception-in-birds</w:t>
      </w:r>
    </w:p>
    <w:p>
      <w:pPr>
        <w:pStyle w:val="BodyText"/>
      </w:pPr>
      <w:hyperlink r:id="rId23">
        <w:r>
          <w:rPr>
            <w:rStyle w:val="Hyperlink"/>
          </w:rPr>
          <w:t xml:space="preserve">https://royalsocietypublishing.org/rsif/article/16/158/20190295/87177/Magnetoreception-in-birdsMagnetoreception-in-birds</w:t>
        </w:r>
      </w:hyperlink>
    </w:p>
    <w:p>
      <w:pPr>
        <w:pStyle w:val="BodyText"/>
      </w:pPr>
      <w:hyperlink r:id="rId24">
        <w:r>
          <w:rPr>
            <w:rStyle w:val="Hyperlink"/>
          </w:rPr>
          <w:t xml:space="preserve">[4]</w:t>
        </w:r>
      </w:hyperlink>
      <w:r>
        <w:t xml:space="preserve"> </w:t>
      </w:r>
      <w:hyperlink r:id="rId24">
        <w:r>
          <w:rPr>
            <w:rStyle w:val="Hyperlink"/>
          </w:rPr>
          <w:t xml:space="preserve">[39]</w:t>
        </w:r>
      </w:hyperlink>
      <w:r>
        <w:t xml:space="preserve"> </w:t>
      </w:r>
      <w:hyperlink r:id="rId24">
        <w:r>
          <w:rPr>
            <w:rStyle w:val="Hyperlink"/>
          </w:rPr>
          <w:t xml:space="preserve">[85]</w:t>
        </w:r>
      </w:hyperlink>
      <w:r>
        <w:t xml:space="preserve"> </w:t>
      </w:r>
      <w:r>
        <w:t xml:space="preserve">https://www.nature.com/articles/s41586-021-03618-9.pdf</w:t>
      </w:r>
    </w:p>
    <w:p>
      <w:pPr>
        <w:pStyle w:val="BodyText"/>
      </w:pPr>
      <w:hyperlink r:id="rId24">
        <w:r>
          <w:rPr>
            <w:rStyle w:val="Hyperlink"/>
          </w:rPr>
          <w:t xml:space="preserve">https://www.nature.com/articles/s41586-021-03618-9.pdf</w:t>
        </w:r>
      </w:hyperlink>
    </w:p>
    <w:p>
      <w:pPr>
        <w:pStyle w:val="BodyText"/>
      </w:pPr>
      <w:hyperlink r:id="rId25">
        <w:r>
          <w:rPr>
            <w:rStyle w:val="Hyperlink"/>
          </w:rPr>
          <w:t xml:space="preserve">[5]</w:t>
        </w:r>
      </w:hyperlink>
      <w:r>
        <w:t xml:space="preserve"> </w:t>
      </w:r>
      <w:hyperlink r:id="rId25">
        <w:r>
          <w:rPr>
            <w:rStyle w:val="Hyperlink"/>
          </w:rPr>
          <w:t xml:space="preserve">[21]</w:t>
        </w:r>
      </w:hyperlink>
      <w:r>
        <w:t xml:space="preserve"> </w:t>
      </w:r>
      <w:hyperlink r:id="rId25">
        <w:r>
          <w:rPr>
            <w:rStyle w:val="Hyperlink"/>
          </w:rPr>
          <w:t xml:space="preserve">[88]</w:t>
        </w:r>
      </w:hyperlink>
      <w:r>
        <w:t xml:space="preserve"> </w:t>
      </w:r>
      <w:hyperlink r:id="rId25">
        <w:r>
          <w:rPr>
            <w:rStyle w:val="Hyperlink"/>
          </w:rPr>
          <w:t xml:space="preserve">[107]</w:t>
        </w:r>
      </w:hyperlink>
      <w:r>
        <w:t xml:space="preserve"> </w:t>
      </w:r>
      <w:r>
        <w:t xml:space="preserve">https://keayslab.org/wp-content/uploads/2014/05/pdf-Treiber-2012.pdf</w:t>
      </w:r>
    </w:p>
    <w:p>
      <w:pPr>
        <w:pStyle w:val="BodyText"/>
      </w:pPr>
      <w:hyperlink r:id="rId25">
        <w:r>
          <w:rPr>
            <w:rStyle w:val="Hyperlink"/>
          </w:rPr>
          <w:t xml:space="preserve">https://keayslab.org/wp-content/uploads/2014/05/pdf-Treiber-2012.pdf</w:t>
        </w:r>
      </w:hyperlink>
    </w:p>
    <w:p>
      <w:pPr>
        <w:pStyle w:val="BodyText"/>
      </w:pPr>
      <w:hyperlink r:id="rId26">
        <w:r>
          <w:rPr>
            <w:rStyle w:val="Hyperlink"/>
          </w:rPr>
          <w:t xml:space="preserve">[6]</w:t>
        </w:r>
      </w:hyperlink>
      <w:r>
        <w:t xml:space="preserve"> </w:t>
      </w:r>
      <w:hyperlink r:id="rId26">
        <w:r>
          <w:rPr>
            <w:rStyle w:val="Hyperlink"/>
          </w:rPr>
          <w:t xml:space="preserve">[22]</w:t>
        </w:r>
      </w:hyperlink>
      <w:r>
        <w:t xml:space="preserve"> </w:t>
      </w:r>
      <w:hyperlink r:id="rId26">
        <w:r>
          <w:rPr>
            <w:rStyle w:val="Hyperlink"/>
          </w:rPr>
          <w:t xml:space="preserve">[50]</w:t>
        </w:r>
      </w:hyperlink>
      <w:r>
        <w:t xml:space="preserve"> </w:t>
      </w:r>
      <w:hyperlink r:id="rId26">
        <w:r>
          <w:rPr>
            <w:rStyle w:val="Hyperlink"/>
          </w:rPr>
          <w:t xml:space="preserve">[51]</w:t>
        </w:r>
      </w:hyperlink>
      <w:r>
        <w:t xml:space="preserve"> </w:t>
      </w:r>
      <w:r>
        <w:t xml:space="preserve">https://www.cell.com/current-biology/fulltext/S0960-9822%2819%2931239-4</w:t>
      </w:r>
    </w:p>
    <w:p>
      <w:pPr>
        <w:pStyle w:val="BodyText"/>
      </w:pPr>
      <w:hyperlink r:id="rId26">
        <w:r>
          <w:rPr>
            <w:rStyle w:val="Hyperlink"/>
          </w:rPr>
          <w:t xml:space="preserve">https://www.cell.com/current-biology/fulltext/S0960-9822%2819%2931239-4</w:t>
        </w:r>
      </w:hyperlink>
    </w:p>
    <w:p>
      <w:pPr>
        <w:pStyle w:val="BodyText"/>
      </w:pPr>
      <w:hyperlink r:id="rId27">
        <w:r>
          <w:rPr>
            <w:rStyle w:val="Hyperlink"/>
          </w:rPr>
          <w:t xml:space="preserve">[7]</w:t>
        </w:r>
      </w:hyperlink>
      <w:r>
        <w:t xml:space="preserve"> </w:t>
      </w:r>
      <w:hyperlink r:id="rId27">
        <w:r>
          <w:rPr>
            <w:rStyle w:val="Hyperlink"/>
          </w:rPr>
          <w:t xml:space="preserve">[62]</w:t>
        </w:r>
      </w:hyperlink>
      <w:r>
        <w:t xml:space="preserve"> </w:t>
      </w:r>
      <w:hyperlink r:id="rId27">
        <w:r>
          <w:rPr>
            <w:rStyle w:val="Hyperlink"/>
          </w:rPr>
          <w:t xml:space="preserve">[113]</w:t>
        </w:r>
      </w:hyperlink>
      <w:r>
        <w:t xml:space="preserve"> </w:t>
      </w:r>
      <w:r>
        <w:t xml:space="preserve">https://www.cell.com/current-biology/fulltext/S0960-9822%2815%2900954-9</w:t>
      </w:r>
    </w:p>
    <w:p>
      <w:pPr>
        <w:pStyle w:val="BodyText"/>
      </w:pPr>
      <w:hyperlink r:id="rId27">
        <w:r>
          <w:rPr>
            <w:rStyle w:val="Hyperlink"/>
          </w:rPr>
          <w:t xml:space="preserve">https://www.cell.com/current-biology/fulltext/S0960-9822%2815%2900954-9</w:t>
        </w:r>
      </w:hyperlink>
    </w:p>
    <w:p>
      <w:pPr>
        <w:pStyle w:val="BodyText"/>
      </w:pPr>
      <w:hyperlink r:id="rId28">
        <w:r>
          <w:rPr>
            <w:rStyle w:val="Hyperlink"/>
          </w:rPr>
          <w:t xml:space="preserve">[8]</w:t>
        </w:r>
      </w:hyperlink>
      <w:r>
        <w:t xml:space="preserve"> </w:t>
      </w:r>
      <w:hyperlink r:id="rId28">
        <w:r>
          <w:rPr>
            <w:rStyle w:val="Hyperlink"/>
          </w:rPr>
          <w:t xml:space="preserve">[33]</w:t>
        </w:r>
      </w:hyperlink>
      <w:r>
        <w:t xml:space="preserve"> </w:t>
      </w:r>
      <w:hyperlink r:id="rId28">
        <w:r>
          <w:rPr>
            <w:rStyle w:val="Hyperlink"/>
          </w:rPr>
          <w:t xml:space="preserve">[72]</w:t>
        </w:r>
      </w:hyperlink>
      <w:r>
        <w:t xml:space="preserve"> </w:t>
      </w:r>
      <w:hyperlink r:id="rId28">
        <w:r>
          <w:rPr>
            <w:rStyle w:val="Hyperlink"/>
          </w:rPr>
          <w:t xml:space="preserve">[80]</w:t>
        </w:r>
      </w:hyperlink>
      <w:r>
        <w:t xml:space="preserve"> </w:t>
      </w:r>
      <w:hyperlink r:id="rId28">
        <w:r>
          <w:rPr>
            <w:rStyle w:val="Hyperlink"/>
          </w:rPr>
          <w:t xml:space="preserve">[106]</w:t>
        </w:r>
      </w:hyperlink>
      <w:r>
        <w:t xml:space="preserve"> </w:t>
      </w:r>
      <w:hyperlink r:id="rId28">
        <w:r>
          <w:rPr>
            <w:rStyle w:val="Hyperlink"/>
          </w:rPr>
          <w:t xml:space="preserve">[117]</w:t>
        </w:r>
      </w:hyperlink>
      <w:r>
        <w:t xml:space="preserve"> </w:t>
      </w:r>
      <w:r>
        <w:t xml:space="preserve">https://www.nature.com/articles/srep16486.pdf</w:t>
      </w:r>
    </w:p>
    <w:p>
      <w:pPr>
        <w:pStyle w:val="BodyText"/>
      </w:pPr>
      <w:hyperlink r:id="rId28">
        <w:r>
          <w:rPr>
            <w:rStyle w:val="Hyperlink"/>
          </w:rPr>
          <w:t xml:space="preserve">https://www.nature.com/articles/srep16486.pdf</w:t>
        </w:r>
      </w:hyperlink>
    </w:p>
    <w:p>
      <w:pPr>
        <w:pStyle w:val="BodyText"/>
      </w:pPr>
      <w:hyperlink r:id="rId29">
        <w:r>
          <w:rPr>
            <w:rStyle w:val="Hyperlink"/>
          </w:rPr>
          <w:t xml:space="preserve">[9]</w:t>
        </w:r>
      </w:hyperlink>
      <w:r>
        <w:t xml:space="preserve"> </w:t>
      </w:r>
      <w:hyperlink r:id="rId29">
        <w:r>
          <w:rPr>
            <w:rStyle w:val="Hyperlink"/>
          </w:rPr>
          <w:t xml:space="preserve">[32]</w:t>
        </w:r>
      </w:hyperlink>
      <w:r>
        <w:t xml:space="preserve"> </w:t>
      </w:r>
      <w:hyperlink r:id="rId29">
        <w:r>
          <w:rPr>
            <w:rStyle w:val="Hyperlink"/>
          </w:rPr>
          <w:t xml:space="preserve">[89]</w:t>
        </w:r>
      </w:hyperlink>
      <w:r>
        <w:t xml:space="preserve"> </w:t>
      </w:r>
      <w:hyperlink r:id="rId29">
        <w:r>
          <w:rPr>
            <w:rStyle w:val="Hyperlink"/>
          </w:rPr>
          <w:t xml:space="preserve">[98]</w:t>
        </w:r>
      </w:hyperlink>
      <w:r>
        <w:t xml:space="preserve"> </w:t>
      </w:r>
      <w:hyperlink r:id="rId29">
        <w:r>
          <w:rPr>
            <w:rStyle w:val="Hyperlink"/>
          </w:rPr>
          <w:t xml:space="preserve">[118]</w:t>
        </w:r>
      </w:hyperlink>
      <w:r>
        <w:t xml:space="preserve"> </w:t>
      </w:r>
      <w:r>
        <w:t xml:space="preserve">https://www.researchgate.net/journal/Scientific-Reports-2045-2322/publication/344423339_Identifying_volatile_organic_compounds_used_for_olfactory_navigation_by_homing_pigeons/links/5fb6b6f5a6fdcc6cc64bdf02/Identifying-volatile-organic-compounds-used-for-olfactory-navigation-by-homing-pigeons.pdf</w:t>
      </w:r>
    </w:p>
    <w:p>
      <w:pPr>
        <w:pStyle w:val="BodyText"/>
      </w:pPr>
      <w:hyperlink r:id="rId29">
        <w:r>
          <w:rPr>
            <w:rStyle w:val="Hyperlink"/>
          </w:rPr>
          <w:t xml:space="preserve">https://www.researchgate.net/journal/Scientific-Reports-2045-2322/publication/344423339_Identifying_volatile_organic_compounds_used_for_olfactory_navigation_by_homing_pigeons/links/5fb6b6f5a6fdcc6cc64bdf02/Identifying-volatile-organic-compounds-used-for-olfactory-navigation-by-homing-pigeons.pdf</w:t>
        </w:r>
      </w:hyperlink>
    </w:p>
    <w:p>
      <w:pPr>
        <w:pStyle w:val="BodyText"/>
      </w:pPr>
      <w:hyperlink r:id="rId30">
        <w:r>
          <w:rPr>
            <w:rStyle w:val="Hyperlink"/>
          </w:rPr>
          <w:t xml:space="preserve">[10]</w:t>
        </w:r>
      </w:hyperlink>
      <w:r>
        <w:t xml:space="preserve"> </w:t>
      </w:r>
      <w:hyperlink r:id="rId30">
        <w:r>
          <w:rPr>
            <w:rStyle w:val="Hyperlink"/>
          </w:rPr>
          <w:t xml:space="preserve">[41]</w:t>
        </w:r>
      </w:hyperlink>
      <w:r>
        <w:t xml:space="preserve"> </w:t>
      </w:r>
      <w:hyperlink r:id="rId30">
        <w:r>
          <w:rPr>
            <w:rStyle w:val="Hyperlink"/>
          </w:rPr>
          <w:t xml:space="preserve">[76]</w:t>
        </w:r>
      </w:hyperlink>
      <w:r>
        <w:t xml:space="preserve"> </w:t>
      </w:r>
      <w:r>
        <w:t xml:space="preserve">https://www.nature.com/articles/nature08528.pdf</w:t>
      </w:r>
    </w:p>
    <w:p>
      <w:pPr>
        <w:pStyle w:val="BodyText"/>
      </w:pPr>
      <w:hyperlink r:id="rId30">
        <w:r>
          <w:rPr>
            <w:rStyle w:val="Hyperlink"/>
          </w:rPr>
          <w:t xml:space="preserve">https://www.nature.com/articles/nature08528.pdf</w:t>
        </w:r>
      </w:hyperlink>
    </w:p>
    <w:p>
      <w:pPr>
        <w:pStyle w:val="BodyText"/>
      </w:pPr>
      <w:hyperlink r:id="rId31">
        <w:r>
          <w:rPr>
            <w:rStyle w:val="Hyperlink"/>
          </w:rPr>
          <w:t xml:space="preserve">[11]</w:t>
        </w:r>
      </w:hyperlink>
      <w:r>
        <w:t xml:space="preserve"> </w:t>
      </w:r>
      <w:hyperlink r:id="rId31">
        <w:r>
          <w:rPr>
            <w:rStyle w:val="Hyperlink"/>
          </w:rPr>
          <w:t xml:space="preserve">[66]</w:t>
        </w:r>
      </w:hyperlink>
      <w:r>
        <w:t xml:space="preserve"> </w:t>
      </w:r>
      <w:hyperlink r:id="rId31">
        <w:r>
          <w:rPr>
            <w:rStyle w:val="Hyperlink"/>
          </w:rPr>
          <w:t xml:space="preserve">[75]</w:t>
        </w:r>
      </w:hyperlink>
      <w:r>
        <w:t xml:space="preserve"> </w:t>
      </w:r>
      <w:r>
        <w:t xml:space="preserve">https://link.springer.com/article/10.1186/s40317-024-00368-z</w:t>
      </w:r>
    </w:p>
    <w:p>
      <w:pPr>
        <w:pStyle w:val="BodyText"/>
      </w:pPr>
      <w:hyperlink r:id="rId31">
        <w:r>
          <w:rPr>
            <w:rStyle w:val="Hyperlink"/>
          </w:rPr>
          <w:t xml:space="preserve">https://link.springer.com/article/10.1186/s40317-024-00368-z</w:t>
        </w:r>
      </w:hyperlink>
    </w:p>
    <w:p>
      <w:pPr>
        <w:pStyle w:val="BodyText"/>
      </w:pPr>
      <w:hyperlink r:id="rId32">
        <w:r>
          <w:rPr>
            <w:rStyle w:val="Hyperlink"/>
          </w:rPr>
          <w:t xml:space="preserve">[12]</w:t>
        </w:r>
      </w:hyperlink>
      <w:r>
        <w:t xml:space="preserve"> </w:t>
      </w:r>
      <w:hyperlink r:id="rId32">
        <w:r>
          <w:rPr>
            <w:rStyle w:val="Hyperlink"/>
          </w:rPr>
          <w:t xml:space="preserve">[74]</w:t>
        </w:r>
      </w:hyperlink>
      <w:r>
        <w:t xml:space="preserve"> </w:t>
      </w:r>
      <w:hyperlink r:id="rId32">
        <w:r>
          <w:rPr>
            <w:rStyle w:val="Hyperlink"/>
          </w:rPr>
          <w:t xml:space="preserve">[92]</w:t>
        </w:r>
      </w:hyperlink>
      <w:r>
        <w:t xml:space="preserve"> </w:t>
      </w:r>
      <w:hyperlink r:id="rId32">
        <w:r>
          <w:rPr>
            <w:rStyle w:val="Hyperlink"/>
          </w:rPr>
          <w:t xml:space="preserve">[93]</w:t>
        </w:r>
      </w:hyperlink>
      <w:r>
        <w:t xml:space="preserve"> </w:t>
      </w:r>
      <w:r>
        <w:t xml:space="preserve">https://www.nature.com/articles/nature13290.pdf</w:t>
      </w:r>
    </w:p>
    <w:p>
      <w:pPr>
        <w:pStyle w:val="BodyText"/>
      </w:pPr>
      <w:hyperlink r:id="rId32">
        <w:r>
          <w:rPr>
            <w:rStyle w:val="Hyperlink"/>
          </w:rPr>
          <w:t xml:space="preserve">https://www.nature.com/articles/nature13290.pdf</w:t>
        </w:r>
      </w:hyperlink>
    </w:p>
    <w:p>
      <w:pPr>
        <w:pStyle w:val="BodyText"/>
      </w:pPr>
      <w:hyperlink r:id="rId33">
        <w:r>
          <w:rPr>
            <w:rStyle w:val="Hyperlink"/>
          </w:rPr>
          <w:t xml:space="preserve">[13]</w:t>
        </w:r>
      </w:hyperlink>
      <w:r>
        <w:t xml:space="preserve"> </w:t>
      </w:r>
      <w:hyperlink r:id="rId33">
        <w:r>
          <w:rPr>
            <w:rStyle w:val="Hyperlink"/>
          </w:rPr>
          <w:t xml:space="preserve">[94]</w:t>
        </w:r>
      </w:hyperlink>
      <w:r>
        <w:t xml:space="preserve"> </w:t>
      </w:r>
      <w:r>
        <w:t xml:space="preserve">https://www.nature.com/articles/s41467-023-43046-z.pdf</w:t>
      </w:r>
    </w:p>
    <w:p>
      <w:pPr>
        <w:pStyle w:val="BodyText"/>
      </w:pPr>
      <w:hyperlink r:id="rId33">
        <w:r>
          <w:rPr>
            <w:rStyle w:val="Hyperlink"/>
          </w:rPr>
          <w:t xml:space="preserve">https://www.nature.com/articles/s41467-023-43046-z.pdf</w:t>
        </w:r>
      </w:hyperlink>
    </w:p>
    <w:p>
      <w:pPr>
        <w:pStyle w:val="BodyText"/>
      </w:pPr>
      <w:hyperlink r:id="rId34">
        <w:r>
          <w:rPr>
            <w:rStyle w:val="Hyperlink"/>
          </w:rPr>
          <w:t xml:space="preserve">[14]</w:t>
        </w:r>
      </w:hyperlink>
      <w:r>
        <w:t xml:space="preserve"> </w:t>
      </w:r>
      <w:hyperlink r:id="rId34">
        <w:r>
          <w:rPr>
            <w:rStyle w:val="Hyperlink"/>
          </w:rPr>
          <w:t xml:space="preserve">[18]</w:t>
        </w:r>
      </w:hyperlink>
      <w:r>
        <w:t xml:space="preserve"> </w:t>
      </w:r>
      <w:hyperlink r:id="rId34">
        <w:r>
          <w:rPr>
            <w:rStyle w:val="Hyperlink"/>
          </w:rPr>
          <w:t xml:space="preserve">[38]</w:t>
        </w:r>
      </w:hyperlink>
      <w:r>
        <w:t xml:space="preserve"> </w:t>
      </w:r>
      <w:hyperlink r:id="rId34">
        <w:r>
          <w:rPr>
            <w:rStyle w:val="Hyperlink"/>
          </w:rPr>
          <w:t xml:space="preserve">[111]</w:t>
        </w:r>
      </w:hyperlink>
      <w:r>
        <w:t xml:space="preserve"> </w:t>
      </w:r>
      <w:r>
        <w:t xml:space="preserve">https://primo.rowan.edu/discovery/fulldisplay/cdi_annualreviews_primary_10_1146_annurev_biophys_032116_094545/01ROWU_INST%3AROWAN</w:t>
      </w:r>
    </w:p>
    <w:p>
      <w:pPr>
        <w:pStyle w:val="BodyText"/>
      </w:pPr>
      <w:hyperlink r:id="rId34">
        <w:r>
          <w:rPr>
            <w:rStyle w:val="Hyperlink"/>
          </w:rPr>
          <w:t xml:space="preserve">https://primo.rowan.edu/discovery/fulldisplay/cdi_annualreviews_primary_10_1146_annurev_biophys_032116_094545/01ROWU_INST%3AROWAN</w:t>
        </w:r>
      </w:hyperlink>
    </w:p>
    <w:p>
      <w:pPr>
        <w:pStyle w:val="BodyText"/>
      </w:pPr>
      <w:hyperlink r:id="rId37">
        <w:r>
          <w:rPr>
            <w:rStyle w:val="Hyperlink"/>
          </w:rPr>
          <w:t xml:space="preserve">[19]</w:t>
        </w:r>
      </w:hyperlink>
      <w:r>
        <w:t xml:space="preserve"> </w:t>
      </w:r>
      <w:hyperlink r:id="rId37">
        <w:r>
          <w:rPr>
            <w:rStyle w:val="Hyperlink"/>
          </w:rPr>
          <w:t xml:space="preserve">[56]</w:t>
        </w:r>
      </w:hyperlink>
      <w:r>
        <w:t xml:space="preserve"> </w:t>
      </w:r>
      <w:hyperlink r:id="rId37">
        <w:r>
          <w:rPr>
            <w:rStyle w:val="Hyperlink"/>
          </w:rPr>
          <w:t xml:space="preserve">[119]</w:t>
        </w:r>
      </w:hyperlink>
      <w:r>
        <w:t xml:space="preserve"> </w:t>
      </w:r>
      <w:r>
        <w:t xml:space="preserve">https://www.researchgate.net/profile/Rachel-Muheim/publication/291950959_Polarized_light_modulates_light-dependent_magnetic_compass_orientation_in_birds/links/56a9ee5808ae2df821662bc6/Polarized-light-modulates-light-dependent-magnetic-compass-orientation-in-birds.pdf</w:t>
      </w:r>
    </w:p>
    <w:p>
      <w:pPr>
        <w:pStyle w:val="BodyText"/>
      </w:pPr>
      <w:hyperlink r:id="rId37">
        <w:r>
          <w:rPr>
            <w:rStyle w:val="Hyperlink"/>
          </w:rPr>
          <w:t xml:space="preserve">https://www.researchgate.net/profile/Rachel-Muheim/publication/291950959_Polarized_light_modulates_light-dependent_magnetic_compass_orientation_in_birds/links/56a9ee5808ae2df821662bc6/Polarized-light-modulates-light-dependent-magnetic-compass-orientation-in-birds.pdf</w:t>
        </w:r>
      </w:hyperlink>
    </w:p>
    <w:p>
      <w:pPr>
        <w:pStyle w:val="BodyText"/>
      </w:pPr>
      <w:hyperlink r:id="rId38">
        <w:r>
          <w:rPr>
            <w:rStyle w:val="Hyperlink"/>
          </w:rPr>
          <w:t xml:space="preserve">[20]</w:t>
        </w:r>
      </w:hyperlink>
      <w:r>
        <w:t xml:space="preserve"> </w:t>
      </w:r>
      <w:r>
        <w:t xml:space="preserve">https://www.cell.com/current-biology/fulltext/S0960-9822%2810%2900862-6</w:t>
      </w:r>
    </w:p>
    <w:p>
      <w:pPr>
        <w:pStyle w:val="BodyText"/>
      </w:pPr>
      <w:hyperlink r:id="rId38">
        <w:r>
          <w:rPr>
            <w:rStyle w:val="Hyperlink"/>
          </w:rPr>
          <w:t xml:space="preserve">https://www.cell.com/current-biology/fulltext/S0960-9822%2810%2900862-6</w:t>
        </w:r>
      </w:hyperlink>
    </w:p>
    <w:p>
      <w:pPr>
        <w:pStyle w:val="BodyText"/>
      </w:pPr>
      <w:hyperlink r:id="rId39">
        <w:r>
          <w:rPr>
            <w:rStyle w:val="Hyperlink"/>
          </w:rPr>
          <w:t xml:space="preserve">[23]</w:t>
        </w:r>
      </w:hyperlink>
      <w:r>
        <w:t xml:space="preserve"> </w:t>
      </w:r>
      <w:hyperlink r:id="rId39">
        <w:r>
          <w:rPr>
            <w:rStyle w:val="Hyperlink"/>
          </w:rPr>
          <w:t xml:space="preserve">[109]</w:t>
        </w:r>
      </w:hyperlink>
      <w:r>
        <w:t xml:space="preserve"> </w:t>
      </w:r>
      <w:r>
        <w:t xml:space="preserve">https://www.science.org/doi/reader/10.1126/science.aea6425</w:t>
      </w:r>
    </w:p>
    <w:p>
      <w:pPr>
        <w:pStyle w:val="BodyText"/>
      </w:pPr>
      <w:hyperlink r:id="rId39">
        <w:r>
          <w:rPr>
            <w:rStyle w:val="Hyperlink"/>
          </w:rPr>
          <w:t xml:space="preserve">https://www.science.org/doi/reader/10.1126/science.aea6425</w:t>
        </w:r>
      </w:hyperlink>
    </w:p>
    <w:p>
      <w:pPr>
        <w:pStyle w:val="BodyText"/>
      </w:pPr>
      <w:hyperlink r:id="rId40">
        <w:r>
          <w:rPr>
            <w:rStyle w:val="Hyperlink"/>
          </w:rPr>
          <w:t xml:space="preserve">[24]</w:t>
        </w:r>
      </w:hyperlink>
      <w:r>
        <w:t xml:space="preserve"> </w:t>
      </w:r>
      <w:r>
        <w:t xml:space="preserve">https://keayslab.org/wp-content/uploads/2019/02/Current-Biology-2019-Malkemper.pdf</w:t>
      </w:r>
    </w:p>
    <w:p>
      <w:pPr>
        <w:pStyle w:val="BodyText"/>
      </w:pPr>
      <w:hyperlink r:id="rId40">
        <w:r>
          <w:rPr>
            <w:rStyle w:val="Hyperlink"/>
          </w:rPr>
          <w:t xml:space="preserve">https://keayslab.org/wp-content/uploads/2019/02/Current-Biology-2019-Malkemper.pdf</w:t>
        </w:r>
      </w:hyperlink>
    </w:p>
    <w:p>
      <w:pPr>
        <w:pStyle w:val="BodyText"/>
      </w:pPr>
      <w:hyperlink r:id="rId42">
        <w:r>
          <w:rPr>
            <w:rStyle w:val="Hyperlink"/>
          </w:rPr>
          <w:t xml:space="preserve">[25]</w:t>
        </w:r>
      </w:hyperlink>
      <w:r>
        <w:t xml:space="preserve"> </w:t>
      </w:r>
      <w:hyperlink r:id="rId42">
        <w:r>
          <w:rPr>
            <w:rStyle w:val="Hyperlink"/>
          </w:rPr>
          <w:t xml:space="preserve">[64]</w:t>
        </w:r>
      </w:hyperlink>
      <w:r>
        <w:t xml:space="preserve"> </w:t>
      </w:r>
      <w:r>
        <w:t xml:space="preserve">https://www.sciencedirect.com/science/article/pii/S0003347214003418</w:t>
      </w:r>
    </w:p>
    <w:p>
      <w:pPr>
        <w:pStyle w:val="BodyText"/>
      </w:pPr>
      <w:hyperlink r:id="rId42">
        <w:r>
          <w:rPr>
            <w:rStyle w:val="Hyperlink"/>
          </w:rPr>
          <w:t xml:space="preserve">https://www.sciencedirect.com/science/article/pii/S0003347214003418</w:t>
        </w:r>
      </w:hyperlink>
    </w:p>
    <w:p>
      <w:pPr>
        <w:pStyle w:val="BodyText"/>
      </w:pPr>
      <w:hyperlink r:id="rId43">
        <w:r>
          <w:rPr>
            <w:rStyle w:val="Hyperlink"/>
          </w:rPr>
          <w:t xml:space="preserve">[26]</w:t>
        </w:r>
      </w:hyperlink>
      <w:r>
        <w:t xml:space="preserve"> </w:t>
      </w:r>
      <w:hyperlink r:id="rId43">
        <w:r>
          <w:rPr>
            <w:rStyle w:val="Hyperlink"/>
          </w:rPr>
          <w:t xml:space="preserve">[52]</w:t>
        </w:r>
      </w:hyperlink>
      <w:r>
        <w:t xml:space="preserve"> </w:t>
      </w:r>
      <w:hyperlink r:id="rId43">
        <w:r>
          <w:rPr>
            <w:rStyle w:val="Hyperlink"/>
          </w:rPr>
          <w:t xml:space="preserve">[53]</w:t>
        </w:r>
      </w:hyperlink>
      <w:r>
        <w:t xml:space="preserve"> </w:t>
      </w:r>
      <w:r>
        <w:t xml:space="preserve">https://www.cell.com/current-biology/fulltext/S0960-9822%2817%2931587-7</w:t>
      </w:r>
    </w:p>
    <w:p>
      <w:pPr>
        <w:pStyle w:val="BodyText"/>
      </w:pPr>
      <w:hyperlink r:id="rId43">
        <w:r>
          <w:rPr>
            <w:rStyle w:val="Hyperlink"/>
          </w:rPr>
          <w:t xml:space="preserve">https://www.cell.com/current-biology/fulltext/S0960-9822%2817%2931587-7</w:t>
        </w:r>
      </w:hyperlink>
    </w:p>
    <w:p>
      <w:pPr>
        <w:pStyle w:val="BodyText"/>
      </w:pPr>
      <w:hyperlink r:id="rId44">
        <w:r>
          <w:rPr>
            <w:rStyle w:val="Hyperlink"/>
          </w:rPr>
          <w:t xml:space="preserve">[27]</w:t>
        </w:r>
      </w:hyperlink>
      <w:r>
        <w:t xml:space="preserve"> </w:t>
      </w:r>
      <w:hyperlink r:id="rId44">
        <w:r>
          <w:rPr>
            <w:rStyle w:val="Hyperlink"/>
          </w:rPr>
          <w:t xml:space="preserve">[55]</w:t>
        </w:r>
      </w:hyperlink>
      <w:r>
        <w:t xml:space="preserve"> </w:t>
      </w:r>
      <w:hyperlink r:id="rId44">
        <w:r>
          <w:rPr>
            <w:rStyle w:val="Hyperlink"/>
          </w:rPr>
          <w:t xml:space="preserve">[77]</w:t>
        </w:r>
      </w:hyperlink>
      <w:r>
        <w:t xml:space="preserve"> </w:t>
      </w:r>
      <w:r>
        <w:t xml:space="preserve">https://link.springer.com/article/10.1007/s00265-017-2279-3</w:t>
      </w:r>
    </w:p>
    <w:p>
      <w:pPr>
        <w:pStyle w:val="BodyText"/>
      </w:pPr>
      <w:hyperlink r:id="rId44">
        <w:r>
          <w:rPr>
            <w:rStyle w:val="Hyperlink"/>
          </w:rPr>
          <w:t xml:space="preserve">https://link.springer.com/article/10.1007/s00265-017-2279-3</w:t>
        </w:r>
      </w:hyperlink>
    </w:p>
    <w:p>
      <w:pPr>
        <w:pStyle w:val="BodyText"/>
      </w:pPr>
      <w:hyperlink r:id="rId45">
        <w:r>
          <w:rPr>
            <w:rStyle w:val="Hyperlink"/>
          </w:rPr>
          <w:t xml:space="preserve">[28]</w:t>
        </w:r>
      </w:hyperlink>
      <w:r>
        <w:t xml:space="preserve"> </w:t>
      </w:r>
      <w:r>
        <w:t xml:space="preserve">https://journals.biologists.com/jeb/article/212/21/3466/19006/White-throated-sparrows-calibrate-their-magnetic</w:t>
      </w:r>
    </w:p>
    <w:p>
      <w:pPr>
        <w:pStyle w:val="BodyText"/>
      </w:pPr>
      <w:hyperlink r:id="rId45">
        <w:r>
          <w:rPr>
            <w:rStyle w:val="Hyperlink"/>
          </w:rPr>
          <w:t xml:space="preserve">https://journals.biologists.com/jeb/article/212/21/3466/19006/White-throated-sparrows-calibrate-their-magnetic</w:t>
        </w:r>
      </w:hyperlink>
    </w:p>
    <w:p>
      <w:pPr>
        <w:pStyle w:val="BodyText"/>
      </w:pPr>
      <w:hyperlink r:id="rId46">
        <w:r>
          <w:rPr>
            <w:rStyle w:val="Hyperlink"/>
          </w:rPr>
          <w:t xml:space="preserve">[29]</w:t>
        </w:r>
      </w:hyperlink>
      <w:r>
        <w:t xml:space="preserve"> </w:t>
      </w:r>
      <w:hyperlink r:id="rId46">
        <w:r>
          <w:rPr>
            <w:rStyle w:val="Hyperlink"/>
          </w:rPr>
          <w:t xml:space="preserve">[57]</w:t>
        </w:r>
      </w:hyperlink>
      <w:r>
        <w:t xml:space="preserve"> </w:t>
      </w:r>
      <w:r>
        <w:t xml:space="preserve">https://www.frontiersin.org/journals/behavioral-neuroscience/articles/10.3389/fnbeh.2016.00029/full</w:t>
      </w:r>
    </w:p>
    <w:p>
      <w:pPr>
        <w:pStyle w:val="BodyText"/>
      </w:pPr>
      <w:hyperlink r:id="rId46">
        <w:r>
          <w:rPr>
            <w:rStyle w:val="Hyperlink"/>
          </w:rPr>
          <w:t xml:space="preserve">https://www.frontiersin.org/journals/behavioral-neuroscience/articles/10.3389/fnbeh.2016.00029/full</w:t>
        </w:r>
      </w:hyperlink>
    </w:p>
    <w:p>
      <w:pPr>
        <w:pStyle w:val="BodyText"/>
      </w:pPr>
      <w:hyperlink r:id="rId48">
        <w:r>
          <w:rPr>
            <w:rStyle w:val="Hyperlink"/>
          </w:rPr>
          <w:t xml:space="preserve">[30]</w:t>
        </w:r>
      </w:hyperlink>
      <w:r>
        <w:t xml:space="preserve"> </w:t>
      </w:r>
      <w:hyperlink r:id="rId48">
        <w:r>
          <w:rPr>
            <w:rStyle w:val="Hyperlink"/>
          </w:rPr>
          <w:t xml:space="preserve">[58]</w:t>
        </w:r>
      </w:hyperlink>
      <w:r>
        <w:t xml:space="preserve"> </w:t>
      </w:r>
      <w:r>
        <w:t xml:space="preserve">https://journals.biologists.com/jeb/article/217/2/169/12609/Route-following-and-the-pigeon-s-familiar-area-map</w:t>
      </w:r>
    </w:p>
    <w:p>
      <w:pPr>
        <w:pStyle w:val="BodyText"/>
      </w:pPr>
      <w:hyperlink r:id="rId48">
        <w:r>
          <w:rPr>
            <w:rStyle w:val="Hyperlink"/>
          </w:rPr>
          <w:t xml:space="preserve">https://journals.biologists.com/jeb/article/217/2/169/12609/Route-following-and-the-pigeon-s-familiar-area-map</w:t>
        </w:r>
      </w:hyperlink>
    </w:p>
    <w:p>
      <w:pPr>
        <w:pStyle w:val="BodyText"/>
      </w:pPr>
      <w:hyperlink r:id="rId49">
        <w:r>
          <w:rPr>
            <w:rStyle w:val="Hyperlink"/>
          </w:rPr>
          <w:t xml:space="preserve">[31]</w:t>
        </w:r>
      </w:hyperlink>
      <w:r>
        <w:t xml:space="preserve"> </w:t>
      </w:r>
      <w:r>
        <w:t xml:space="preserve">https://eprints.whiterose.ac.uk/id/eprint/89137/1/Landscape%20complexity%20influences%20route-memory%20formation%20in%20navigating%20pigeons..pdf</w:t>
      </w:r>
    </w:p>
    <w:p>
      <w:pPr>
        <w:pStyle w:val="BodyText"/>
      </w:pPr>
      <w:hyperlink r:id="rId49">
        <w:r>
          <w:rPr>
            <w:rStyle w:val="Hyperlink"/>
          </w:rPr>
          <w:t xml:space="preserve">https://eprints.whiterose.ac.uk/id/eprint/89137/1/Landscape%20complexity%20influences%20route-memory%20formation%20in%20navigating%20pigeons..pdf</w:t>
        </w:r>
      </w:hyperlink>
    </w:p>
    <w:p>
      <w:pPr>
        <w:pStyle w:val="BodyText"/>
      </w:pPr>
      <w:hyperlink r:id="rId51">
        <w:r>
          <w:rPr>
            <w:rStyle w:val="Hyperlink"/>
          </w:rPr>
          <w:t xml:space="preserve">[34]</w:t>
        </w:r>
      </w:hyperlink>
      <w:r>
        <w:t xml:space="preserve"> </w:t>
      </w:r>
      <w:hyperlink r:id="rId51">
        <w:r>
          <w:rPr>
            <w:rStyle w:val="Hyperlink"/>
          </w:rPr>
          <w:t xml:space="preserve">[44]</w:t>
        </w:r>
      </w:hyperlink>
      <w:r>
        <w:t xml:space="preserve"> </w:t>
      </w:r>
      <w:hyperlink r:id="rId51">
        <w:r>
          <w:rPr>
            <w:rStyle w:val="Hyperlink"/>
          </w:rPr>
          <w:t xml:space="preserve">[105]</w:t>
        </w:r>
      </w:hyperlink>
      <w:r>
        <w:t xml:space="preserve"> </w:t>
      </w:r>
      <w:r>
        <w:t xml:space="preserve">https://link.springer.com/article/10.1007/s10336-019-01698-z</w:t>
      </w:r>
    </w:p>
    <w:p>
      <w:pPr>
        <w:pStyle w:val="BodyText"/>
      </w:pPr>
      <w:hyperlink r:id="rId51">
        <w:r>
          <w:rPr>
            <w:rStyle w:val="Hyperlink"/>
          </w:rPr>
          <w:t xml:space="preserve">https://link.springer.com/article/10.1007/s10336-019-01698-z</w:t>
        </w:r>
      </w:hyperlink>
    </w:p>
    <w:p>
      <w:pPr>
        <w:pStyle w:val="BodyText"/>
      </w:pPr>
      <w:hyperlink r:id="rId53">
        <w:r>
          <w:rPr>
            <w:rStyle w:val="Hyperlink"/>
          </w:rPr>
          <w:t xml:space="preserve">[35]</w:t>
        </w:r>
      </w:hyperlink>
      <w:r>
        <w:t xml:space="preserve"> </w:t>
      </w:r>
      <w:r>
        <w:t xml:space="preserve">https://www.cambridge.org/core/services/aop-cambridge-core/content/view/5E8F9B603E821C90E83BC4C0B065B520/S0373463397007583a.pdf/cooperation_between_dead_reckoning_path_integration_and_external_position_cues.pdf</w:t>
      </w:r>
    </w:p>
    <w:p>
      <w:pPr>
        <w:pStyle w:val="BodyText"/>
      </w:pPr>
      <w:hyperlink r:id="rId53">
        <w:r>
          <w:rPr>
            <w:rStyle w:val="Hyperlink"/>
          </w:rPr>
          <w:t xml:space="preserve">https://www.cambridge.org/core/services/aop-cambridge-core/content/view/5E8F9B603E821C90E83BC4C0B065B520/S0373463397007583a.pdf/cooperation_between_dead_reckoning_path_integration_and_external_position_cues.pdf</w:t>
        </w:r>
      </w:hyperlink>
    </w:p>
    <w:p>
      <w:pPr>
        <w:pStyle w:val="BodyText"/>
      </w:pPr>
      <w:hyperlink r:id="rId54">
        <w:r>
          <w:rPr>
            <w:rStyle w:val="Hyperlink"/>
          </w:rPr>
          <w:t xml:space="preserve">[36]</w:t>
        </w:r>
      </w:hyperlink>
      <w:r>
        <w:t xml:space="preserve"> </w:t>
      </w:r>
      <w:r>
        <w:t xml:space="preserve">https://kops.uni-konstanz.de/server/api/core/bitstreams/ccf76216-2311-4e4a-a8c8-1e631dfaa90f/content</w:t>
      </w:r>
    </w:p>
    <w:p>
      <w:pPr>
        <w:pStyle w:val="BodyText"/>
      </w:pPr>
      <w:hyperlink r:id="rId54">
        <w:r>
          <w:rPr>
            <w:rStyle w:val="Hyperlink"/>
          </w:rPr>
          <w:t xml:space="preserve">https://kops.uni-konstanz.de/server/api/core/bitstreams/ccf76216-2311-4e4a-a8c8-1e631dfaa90f/content</w:t>
        </w:r>
      </w:hyperlink>
    </w:p>
    <w:p>
      <w:pPr>
        <w:pStyle w:val="BodyText"/>
      </w:pPr>
      <w:hyperlink r:id="rId56">
        <w:r>
          <w:rPr>
            <w:rStyle w:val="Hyperlink"/>
          </w:rPr>
          <w:t xml:space="preserve">[37]</w:t>
        </w:r>
      </w:hyperlink>
      <w:r>
        <w:t xml:space="preserve"> </w:t>
      </w:r>
      <w:r>
        <w:t xml:space="preserve">https://www.pnas.org/doi/pdf/10.1073/pnas.2306389121</w:t>
      </w:r>
    </w:p>
    <w:p>
      <w:pPr>
        <w:pStyle w:val="BodyText"/>
      </w:pPr>
      <w:hyperlink r:id="rId56">
        <w:r>
          <w:rPr>
            <w:rStyle w:val="Hyperlink"/>
          </w:rPr>
          <w:t xml:space="preserve">https://www.pnas.org/doi/pdf/10.1073/pnas.2306389121</w:t>
        </w:r>
      </w:hyperlink>
    </w:p>
    <w:p>
      <w:pPr>
        <w:pStyle w:val="BodyText"/>
      </w:pPr>
      <w:hyperlink r:id="rId60">
        <w:r>
          <w:rPr>
            <w:rStyle w:val="Hyperlink"/>
          </w:rPr>
          <w:t xml:space="preserve">[40]</w:t>
        </w:r>
      </w:hyperlink>
      <w:r>
        <w:t xml:space="preserve"> </w:t>
      </w:r>
      <w:r>
        <w:t xml:space="preserve">https://journals.plos.org/plosone/article/file?id=10.1371%2Fjournal.pone.0000937&amp;type=printable</w:t>
      </w:r>
    </w:p>
    <w:p>
      <w:pPr>
        <w:pStyle w:val="BodyText"/>
      </w:pPr>
      <w:hyperlink r:id="rId60">
        <w:r>
          <w:rPr>
            <w:rStyle w:val="Hyperlink"/>
          </w:rPr>
          <w:t xml:space="preserve">https://journals.plos.org/plosone/article/file?id=10.1371%2Fjournal.pone.0000937&amp;type=printable</w:t>
        </w:r>
      </w:hyperlink>
    </w:p>
    <w:p>
      <w:pPr>
        <w:pStyle w:val="BodyText"/>
      </w:pPr>
      <w:hyperlink r:id="rId62">
        <w:r>
          <w:rPr>
            <w:rStyle w:val="Hyperlink"/>
          </w:rPr>
          <w:t xml:space="preserve">[42]</w:t>
        </w:r>
      </w:hyperlink>
      <w:r>
        <w:t xml:space="preserve"> </w:t>
      </w:r>
      <w:hyperlink r:id="rId62">
        <w:r>
          <w:rPr>
            <w:rStyle w:val="Hyperlink"/>
          </w:rPr>
          <w:t xml:space="preserve">[108]</w:t>
        </w:r>
      </w:hyperlink>
      <w:r>
        <w:t xml:space="preserve"> </w:t>
      </w:r>
      <w:r>
        <w:t xml:space="preserve">https://link.springer.com/article/10.1007/s00429-022-02566-y</w:t>
      </w:r>
    </w:p>
    <w:p>
      <w:pPr>
        <w:pStyle w:val="BodyText"/>
      </w:pPr>
      <w:hyperlink r:id="rId62">
        <w:r>
          <w:rPr>
            <w:rStyle w:val="Hyperlink"/>
          </w:rPr>
          <w:t xml:space="preserve">https://link.springer.com/article/10.1007/s00429-022-02566-y</w:t>
        </w:r>
      </w:hyperlink>
    </w:p>
    <w:p>
      <w:pPr>
        <w:pStyle w:val="BodyText"/>
      </w:pPr>
      <w:hyperlink r:id="rId64">
        <w:r>
          <w:rPr>
            <w:rStyle w:val="Hyperlink"/>
          </w:rPr>
          <w:t xml:space="preserve">[43]</w:t>
        </w:r>
      </w:hyperlink>
      <w:r>
        <w:t xml:space="preserve"> </w:t>
      </w:r>
      <w:hyperlink r:id="rId64">
        <w:r>
          <w:rPr>
            <w:rStyle w:val="Hyperlink"/>
          </w:rPr>
          <w:t xml:space="preserve">[84]</w:t>
        </w:r>
      </w:hyperlink>
      <w:r>
        <w:t xml:space="preserve"> </w:t>
      </w:r>
      <w:r>
        <w:t xml:space="preserve">https://www.frontiersin.org/journals/neuroanatomy/articles/10.3389/fnana.2022.853401/full</w:t>
      </w:r>
    </w:p>
    <w:p>
      <w:pPr>
        <w:pStyle w:val="BodyText"/>
      </w:pPr>
      <w:hyperlink r:id="rId64">
        <w:r>
          <w:rPr>
            <w:rStyle w:val="Hyperlink"/>
          </w:rPr>
          <w:t xml:space="preserve">https://www.frontiersin.org/journals/neuroanatomy/articles/10.3389/fnana.2022.853401/full</w:t>
        </w:r>
      </w:hyperlink>
    </w:p>
    <w:p>
      <w:pPr>
        <w:pStyle w:val="BodyText"/>
      </w:pPr>
      <w:hyperlink r:id="rId67">
        <w:r>
          <w:rPr>
            <w:rStyle w:val="Hyperlink"/>
          </w:rPr>
          <w:t xml:space="preserve">[45]</w:t>
        </w:r>
      </w:hyperlink>
      <w:r>
        <w:t xml:space="preserve"> </w:t>
      </w:r>
      <w:r>
        <w:t xml:space="preserve">https://www.sciencedirect.com/science/article/pii/S2053716624000513</w:t>
      </w:r>
    </w:p>
    <w:p>
      <w:pPr>
        <w:pStyle w:val="BodyText"/>
      </w:pPr>
      <w:hyperlink r:id="rId67">
        <w:r>
          <w:rPr>
            <w:rStyle w:val="Hyperlink"/>
          </w:rPr>
          <w:t xml:space="preserve">https://www.sciencedirect.com/science/article/pii/S2053716624000513</w:t>
        </w:r>
      </w:hyperlink>
    </w:p>
    <w:p>
      <w:pPr>
        <w:pStyle w:val="BodyText"/>
      </w:pPr>
      <w:hyperlink r:id="rId68">
        <w:r>
          <w:rPr>
            <w:rStyle w:val="Hyperlink"/>
          </w:rPr>
          <w:t xml:space="preserve">[46]</w:t>
        </w:r>
      </w:hyperlink>
      <w:r>
        <w:t xml:space="preserve"> </w:t>
      </w:r>
      <w:hyperlink r:id="rId68">
        <w:r>
          <w:rPr>
            <w:rStyle w:val="Hyperlink"/>
          </w:rPr>
          <w:t xml:space="preserve">[59]</w:t>
        </w:r>
      </w:hyperlink>
      <w:r>
        <w:t xml:space="preserve"> </w:t>
      </w:r>
      <w:hyperlink r:id="rId68">
        <w:r>
          <w:rPr>
            <w:rStyle w:val="Hyperlink"/>
          </w:rPr>
          <w:t xml:space="preserve">[60]</w:t>
        </w:r>
      </w:hyperlink>
      <w:r>
        <w:t xml:space="preserve"> </w:t>
      </w:r>
      <w:hyperlink r:id="rId68">
        <w:r>
          <w:rPr>
            <w:rStyle w:val="Hyperlink"/>
          </w:rPr>
          <w:t xml:space="preserve">[87]</w:t>
        </w:r>
      </w:hyperlink>
      <w:r>
        <w:t xml:space="preserve"> </w:t>
      </w:r>
      <w:r>
        <w:t xml:space="preserve">https://arpi.unipi.it/retrieve/61149bde-950d-42ed-90af-2a5954ea6c29/Gagliardo%20and%20Bingman%202024The%20avian%20olfactory%20system%20and%20hippocampus_%20Complementary%20roles%20in%20the%20olfactory%20and%20visual%20guidance%20of%20homing%20pigeon%20navigation.pdf</w:t>
      </w:r>
    </w:p>
    <w:p>
      <w:pPr>
        <w:pStyle w:val="BodyText"/>
      </w:pPr>
      <w:hyperlink r:id="rId68">
        <w:r>
          <w:rPr>
            <w:rStyle w:val="Hyperlink"/>
          </w:rPr>
          <w:t xml:space="preserve">https://arpi.unipi.it/retrieve/61149bde-950d-42ed-90af-2a5954ea6c29/Gagliardo%20and%20Bingman%202024The%20avian%20olfactory%20system%20and%20hippocampus_%20Complementary%20roles%20in%20the%20olfactory%20and%20visual%20guidance%20of%20homing%20pigeon%20navigation.pdf</w:t>
        </w:r>
      </w:hyperlink>
    </w:p>
    <w:p>
      <w:pPr>
        <w:pStyle w:val="BodyText"/>
      </w:pPr>
      <w:hyperlink r:id="rId69">
        <w:r>
          <w:rPr>
            <w:rStyle w:val="Hyperlink"/>
          </w:rPr>
          <w:t xml:space="preserve">[47]</w:t>
        </w:r>
      </w:hyperlink>
      <w:r>
        <w:t xml:space="preserve"> </w:t>
      </w:r>
      <w:r>
        <w:t xml:space="preserve">https://www.sciencedirect.com/science/article/abs/pii/S0166432822003412</w:t>
      </w:r>
    </w:p>
    <w:p>
      <w:pPr>
        <w:pStyle w:val="BodyText"/>
      </w:pPr>
      <w:hyperlink r:id="rId69">
        <w:r>
          <w:rPr>
            <w:rStyle w:val="Hyperlink"/>
          </w:rPr>
          <w:t xml:space="preserve">https://www.sciencedirect.com/science/article/abs/pii/S0166432822003412</w:t>
        </w:r>
      </w:hyperlink>
    </w:p>
    <w:p>
      <w:pPr>
        <w:pStyle w:val="BodyText"/>
      </w:pPr>
      <w:hyperlink r:id="rId70">
        <w:r>
          <w:rPr>
            <w:rStyle w:val="Hyperlink"/>
          </w:rPr>
          <w:t xml:space="preserve">[48]</w:t>
        </w:r>
      </w:hyperlink>
      <w:r>
        <w:t xml:space="preserve"> </w:t>
      </w:r>
      <w:r>
        <w:t xml:space="preserve">https://www.cell.com/current-biology/fulltext/S0960-9822%2822%2901085-5</w:t>
      </w:r>
    </w:p>
    <w:p>
      <w:pPr>
        <w:pStyle w:val="BodyText"/>
      </w:pPr>
      <w:hyperlink r:id="rId70">
        <w:r>
          <w:rPr>
            <w:rStyle w:val="Hyperlink"/>
          </w:rPr>
          <w:t xml:space="preserve">https://www.cell.com/current-biology/fulltext/S0960-9822%2822%2901085-5</w:t>
        </w:r>
      </w:hyperlink>
    </w:p>
    <w:p>
      <w:pPr>
        <w:pStyle w:val="BodyText"/>
      </w:pPr>
      <w:hyperlink r:id="rId72">
        <w:r>
          <w:rPr>
            <w:rStyle w:val="Hyperlink"/>
          </w:rPr>
          <w:t xml:space="preserve">[49]</w:t>
        </w:r>
      </w:hyperlink>
      <w:r>
        <w:t xml:space="preserve"> </w:t>
      </w:r>
      <w:hyperlink r:id="rId72">
        <w:r>
          <w:rPr>
            <w:rStyle w:val="Hyperlink"/>
          </w:rPr>
          <w:t xml:space="preserve">[73]</w:t>
        </w:r>
      </w:hyperlink>
      <w:r>
        <w:t xml:space="preserve"> </w:t>
      </w:r>
      <w:r>
        <w:t xml:space="preserve">https://royalsocietypublishing.org/rspb/article/287/1919/20192788/85460/A-newly-identified-trigeminal-brain-pathway-in-a</w:t>
      </w:r>
    </w:p>
    <w:p>
      <w:pPr>
        <w:pStyle w:val="BodyText"/>
      </w:pPr>
      <w:hyperlink r:id="rId72">
        <w:r>
          <w:rPr>
            <w:rStyle w:val="Hyperlink"/>
          </w:rPr>
          <w:t xml:space="preserve">https://royalsocietypublishing.org/rspb/article/287/1919/20192788/85460/A-newly-identified-trigeminal-brain-pathway-in-a</w:t>
        </w:r>
      </w:hyperlink>
    </w:p>
    <w:p>
      <w:pPr>
        <w:pStyle w:val="BodyText"/>
      </w:pPr>
      <w:hyperlink r:id="rId73">
        <w:r>
          <w:rPr>
            <w:rStyle w:val="Hyperlink"/>
          </w:rPr>
          <w:t xml:space="preserve">[54]</w:t>
        </w:r>
      </w:hyperlink>
      <w:r>
        <w:t xml:space="preserve"> </w:t>
      </w:r>
      <w:hyperlink r:id="rId73">
        <w:r>
          <w:rPr>
            <w:rStyle w:val="Hyperlink"/>
          </w:rPr>
          <w:t xml:space="preserve">[65]</w:t>
        </w:r>
      </w:hyperlink>
      <w:r>
        <w:t xml:space="preserve"> </w:t>
      </w:r>
      <w:r>
        <w:t xml:space="preserve">https://onlinelibrary.wiley.com/doi/epdf/10.1002/ece3.2383</w:t>
      </w:r>
    </w:p>
    <w:p>
      <w:pPr>
        <w:pStyle w:val="BodyText"/>
      </w:pPr>
      <w:hyperlink r:id="rId73">
        <w:r>
          <w:rPr>
            <w:rStyle w:val="Hyperlink"/>
          </w:rPr>
          <w:t xml:space="preserve">https://onlinelibrary.wiley.com/doi/epdf/10.1002/ece3.2383</w:t>
        </w:r>
      </w:hyperlink>
    </w:p>
    <w:p>
      <w:pPr>
        <w:pStyle w:val="BodyText"/>
      </w:pPr>
      <w:hyperlink r:id="rId74">
        <w:r>
          <w:rPr>
            <w:rStyle w:val="Hyperlink"/>
          </w:rPr>
          <w:t xml:space="preserve">[61]</w:t>
        </w:r>
      </w:hyperlink>
      <w:r>
        <w:t xml:space="preserve"> </w:t>
      </w:r>
      <w:r>
        <w:t xml:space="preserve">https://royalsocietypublishing.org/rstb/article/380/1925/20240128/234970/Social-learning-and-culture-in-birds-emerging</w:t>
      </w:r>
    </w:p>
    <w:p>
      <w:pPr>
        <w:pStyle w:val="BodyText"/>
      </w:pPr>
      <w:hyperlink r:id="rId74">
        <w:r>
          <w:rPr>
            <w:rStyle w:val="Hyperlink"/>
          </w:rPr>
          <w:t xml:space="preserve">https://royalsocietypublishing.org/rstb/article/380/1925/20240128/234970/Social-learning-and-culture-in-birds-emerging</w:t>
        </w:r>
      </w:hyperlink>
    </w:p>
    <w:p>
      <w:pPr>
        <w:pStyle w:val="BodyText"/>
      </w:pPr>
      <w:hyperlink r:id="rId78">
        <w:r>
          <w:rPr>
            <w:rStyle w:val="Hyperlink"/>
          </w:rPr>
          <w:t xml:space="preserve">[63]</w:t>
        </w:r>
      </w:hyperlink>
      <w:r>
        <w:t xml:space="preserve"> </w:t>
      </w:r>
      <w:hyperlink r:id="rId78">
        <w:r>
          <w:rPr>
            <w:rStyle w:val="Hyperlink"/>
          </w:rPr>
          <w:t xml:space="preserve">[70]</w:t>
        </w:r>
      </w:hyperlink>
      <w:r>
        <w:t xml:space="preserve"> </w:t>
      </w:r>
      <w:hyperlink r:id="rId78">
        <w:r>
          <w:rPr>
            <w:rStyle w:val="Hyperlink"/>
          </w:rPr>
          <w:t xml:space="preserve">[114]</w:t>
        </w:r>
      </w:hyperlink>
      <w:r>
        <w:t xml:space="preserve"> </w:t>
      </w:r>
      <w:r>
        <w:t xml:space="preserve">https://www.sciencedirect.com/science/article/pii/S0960982221001160</w:t>
      </w:r>
    </w:p>
    <w:p>
      <w:pPr>
        <w:pStyle w:val="BodyText"/>
      </w:pPr>
      <w:hyperlink r:id="rId78">
        <w:r>
          <w:rPr>
            <w:rStyle w:val="Hyperlink"/>
          </w:rPr>
          <w:t xml:space="preserve">https://www.sciencedirect.com/science/article/pii/S0960982221001160</w:t>
        </w:r>
      </w:hyperlink>
    </w:p>
    <w:p>
      <w:pPr>
        <w:pStyle w:val="BodyText"/>
      </w:pPr>
      <w:hyperlink r:id="rId83">
        <w:r>
          <w:rPr>
            <w:rStyle w:val="Hyperlink"/>
          </w:rPr>
          <w:t xml:space="preserve">[67]</w:t>
        </w:r>
      </w:hyperlink>
      <w:r>
        <w:t xml:space="preserve"> </w:t>
      </w:r>
      <w:r>
        <w:t xml:space="preserve">https://dro.deakin.edu.au/articles/journal_contribution/Light-level_geolocator_analyses_A_user_s_guide/20630922</w:t>
      </w:r>
    </w:p>
    <w:p>
      <w:pPr>
        <w:pStyle w:val="BodyText"/>
      </w:pPr>
      <w:hyperlink r:id="rId83">
        <w:r>
          <w:rPr>
            <w:rStyle w:val="Hyperlink"/>
          </w:rPr>
          <w:t xml:space="preserve">https://dro.deakin.edu.au/articles/journal_contribution/Light-level_geolocator_analyses_A_user_s_guide/20630922</w:t>
        </w:r>
      </w:hyperlink>
    </w:p>
    <w:p>
      <w:pPr>
        <w:pStyle w:val="BodyText"/>
      </w:pPr>
      <w:hyperlink r:id="rId84">
        <w:r>
          <w:rPr>
            <w:rStyle w:val="Hyperlink"/>
          </w:rPr>
          <w:t xml:space="preserve">[68]</w:t>
        </w:r>
      </w:hyperlink>
      <w:r>
        <w:t xml:space="preserve"> </w:t>
      </w:r>
      <w:hyperlink r:id="rId84">
        <w:r>
          <w:rPr>
            <w:rStyle w:val="Hyperlink"/>
          </w:rPr>
          <w:t xml:space="preserve">[104]</w:t>
        </w:r>
      </w:hyperlink>
      <w:r>
        <w:t xml:space="preserve"> </w:t>
      </w:r>
      <w:hyperlink r:id="rId84">
        <w:r>
          <w:rPr>
            <w:rStyle w:val="Hyperlink"/>
          </w:rPr>
          <w:t xml:space="preserve">[116]</w:t>
        </w:r>
      </w:hyperlink>
      <w:r>
        <w:t xml:space="preserve"> </w:t>
      </w:r>
      <w:r>
        <w:t xml:space="preserve">https://newspaceeconomy.ca/wp-content/uploads/2024/05/gulson-castillo-et-al-2023-space-weather-disrupts-nocturnal-bird-migration.pdf</w:t>
      </w:r>
    </w:p>
    <w:p>
      <w:pPr>
        <w:pStyle w:val="BodyText"/>
      </w:pPr>
      <w:hyperlink r:id="rId84">
        <w:r>
          <w:rPr>
            <w:rStyle w:val="Hyperlink"/>
          </w:rPr>
          <w:t xml:space="preserve">https://newspaceeconomy.ca/wp-content/uploads/2024/05/gulson-castillo-et-al-2023-space-weather-disrupts-nocturnal-bird-migration.pdf</w:t>
        </w:r>
      </w:hyperlink>
    </w:p>
    <w:p>
      <w:pPr>
        <w:pStyle w:val="BodyText"/>
      </w:pPr>
      <w:hyperlink r:id="rId89">
        <w:r>
          <w:rPr>
            <w:rStyle w:val="Hyperlink"/>
          </w:rPr>
          <w:t xml:space="preserve">[78]</w:t>
        </w:r>
      </w:hyperlink>
      <w:r>
        <w:t xml:space="preserve"> </w:t>
      </w:r>
      <w:r>
        <w:t xml:space="preserve">https://link.springer.com/article/10.1186/s40462-025-00543-8</w:t>
      </w:r>
    </w:p>
    <w:p>
      <w:pPr>
        <w:pStyle w:val="BodyText"/>
      </w:pPr>
      <w:hyperlink r:id="rId89">
        <w:r>
          <w:rPr>
            <w:rStyle w:val="Hyperlink"/>
          </w:rPr>
          <w:t xml:space="preserve">https://link.springer.com/article/10.1186/s40462-025-00543-8</w:t>
        </w:r>
      </w:hyperlink>
    </w:p>
    <w:p>
      <w:pPr>
        <w:pStyle w:val="BodyText"/>
      </w:pPr>
      <w:hyperlink r:id="rId91">
        <w:r>
          <w:rPr>
            <w:rStyle w:val="Hyperlink"/>
          </w:rPr>
          <w:t xml:space="preserve">[79]</w:t>
        </w:r>
      </w:hyperlink>
      <w:r>
        <w:t xml:space="preserve"> </w:t>
      </w:r>
      <w:hyperlink r:id="rId91">
        <w:r>
          <w:rPr>
            <w:rStyle w:val="Hyperlink"/>
          </w:rPr>
          <w:t xml:space="preserve">[86]</w:t>
        </w:r>
      </w:hyperlink>
      <w:r>
        <w:t xml:space="preserve"> </w:t>
      </w:r>
      <w:r>
        <w:t xml:space="preserve">https://academic.oup.com/cz/article/62/2/89/1745714</w:t>
      </w:r>
    </w:p>
    <w:p>
      <w:pPr>
        <w:pStyle w:val="BodyText"/>
      </w:pPr>
      <w:hyperlink r:id="rId91">
        <w:r>
          <w:rPr>
            <w:rStyle w:val="Hyperlink"/>
          </w:rPr>
          <w:t xml:space="preserve">https://academic.oup.com/cz/article/62/2/89/1745714</w:t>
        </w:r>
      </w:hyperlink>
    </w:p>
    <w:p>
      <w:pPr>
        <w:pStyle w:val="BodyText"/>
      </w:pPr>
      <w:hyperlink r:id="rId93">
        <w:r>
          <w:rPr>
            <w:rStyle w:val="Hyperlink"/>
          </w:rPr>
          <w:t xml:space="preserve">[81]</w:t>
        </w:r>
      </w:hyperlink>
      <w:r>
        <w:t xml:space="preserve"> </w:t>
      </w:r>
      <w:r>
        <w:t xml:space="preserve">https://royalsocietypublishing.org/rspb/article/282/1811/20150468/77777/Pelagic-seabird-flight-patterns-are-consistent</w:t>
      </w:r>
    </w:p>
    <w:p>
      <w:pPr>
        <w:pStyle w:val="BodyText"/>
      </w:pPr>
      <w:hyperlink r:id="rId93">
        <w:r>
          <w:rPr>
            <w:rStyle w:val="Hyperlink"/>
          </w:rPr>
          <w:t xml:space="preserve">https://royalsocietypublishing.org/rspb/article/282/1811/20150468/77777/Pelagic-seabird-flight-patterns-are-consistent</w:t>
        </w:r>
      </w:hyperlink>
    </w:p>
    <w:p>
      <w:pPr>
        <w:pStyle w:val="BodyText"/>
      </w:pPr>
      <w:hyperlink r:id="rId99">
        <w:r>
          <w:rPr>
            <w:rStyle w:val="Hyperlink"/>
          </w:rPr>
          <w:t xml:space="preserve">[90]</w:t>
        </w:r>
      </w:hyperlink>
      <w:r>
        <w:t xml:space="preserve"> </w:t>
      </w:r>
      <w:hyperlink r:id="rId99">
        <w:r>
          <w:rPr>
            <w:rStyle w:val="Hyperlink"/>
          </w:rPr>
          <w:t xml:space="preserve">[100]</w:t>
        </w:r>
      </w:hyperlink>
      <w:r>
        <w:t xml:space="preserve"> </w:t>
      </w:r>
      <w:r>
        <w:t xml:space="preserve">https://www.youngfleshlab.com/assets/papers/Tonelli-et-al-2023-Sci-Reports.pdf</w:t>
      </w:r>
    </w:p>
    <w:p>
      <w:pPr>
        <w:pStyle w:val="BodyText"/>
      </w:pPr>
      <w:hyperlink r:id="rId99">
        <w:r>
          <w:rPr>
            <w:rStyle w:val="Hyperlink"/>
          </w:rPr>
          <w:t xml:space="preserve">https://www.youngfleshlab.com/assets/papers/Tonelli-et-al-2023-Sci-Reports.pdf</w:t>
        </w:r>
      </w:hyperlink>
    </w:p>
    <w:p>
      <w:pPr>
        <w:pStyle w:val="BodyText"/>
      </w:pPr>
      <w:hyperlink r:id="rId100">
        <w:r>
          <w:rPr>
            <w:rStyle w:val="Hyperlink"/>
          </w:rPr>
          <w:t xml:space="preserve">[91]</w:t>
        </w:r>
      </w:hyperlink>
      <w:r>
        <w:t xml:space="preserve"> </w:t>
      </w:r>
      <w:hyperlink r:id="rId100">
        <w:r>
          <w:rPr>
            <w:rStyle w:val="Hyperlink"/>
          </w:rPr>
          <w:t xml:space="preserve">[101]</w:t>
        </w:r>
      </w:hyperlink>
      <w:r>
        <w:t xml:space="preserve"> </w:t>
      </w:r>
      <w:r>
        <w:t xml:space="preserve">https://royalsocietypublishing.org/rsbl/article/15/3/20180918/62613/Magnetic-storms-disrupt-nocturnal-migratory</w:t>
      </w:r>
    </w:p>
    <w:p>
      <w:pPr>
        <w:pStyle w:val="BodyText"/>
      </w:pPr>
      <w:hyperlink r:id="rId100">
        <w:r>
          <w:rPr>
            <w:rStyle w:val="Hyperlink"/>
          </w:rPr>
          <w:t xml:space="preserve">https://royalsocietypublishing.org/rsbl/article/15/3/20180918/62613/Magnetic-storms-disrupt-nocturnal-migratory</w:t>
        </w:r>
      </w:hyperlink>
    </w:p>
    <w:p>
      <w:pPr>
        <w:pStyle w:val="BodyText"/>
      </w:pPr>
      <w:hyperlink r:id="rId103">
        <w:r>
          <w:rPr>
            <w:rStyle w:val="Hyperlink"/>
          </w:rPr>
          <w:t xml:space="preserve">[95]</w:t>
        </w:r>
      </w:hyperlink>
      <w:r>
        <w:t xml:space="preserve"> </w:t>
      </w:r>
      <w:hyperlink r:id="rId103">
        <w:r>
          <w:rPr>
            <w:rStyle w:val="Hyperlink"/>
          </w:rPr>
          <w:t xml:space="preserve">[103]</w:t>
        </w:r>
      </w:hyperlink>
      <w:r>
        <w:t xml:space="preserve"> </w:t>
      </w:r>
      <w:r>
        <w:t xml:space="preserve">https://www.sciencedirect.com/science/article/pii/S0006320725006573</w:t>
      </w:r>
    </w:p>
    <w:p>
      <w:pPr>
        <w:pStyle w:val="BodyText"/>
      </w:pPr>
      <w:hyperlink r:id="rId103">
        <w:r>
          <w:rPr>
            <w:rStyle w:val="Hyperlink"/>
          </w:rPr>
          <w:t xml:space="preserve">https://www.sciencedirect.com/science/article/pii/S0006320725006573</w:t>
        </w:r>
      </w:hyperlink>
    </w:p>
    <w:p>
      <w:pPr>
        <w:pStyle w:val="BodyText"/>
      </w:pPr>
      <w:hyperlink r:id="rId105">
        <w:r>
          <w:rPr>
            <w:rStyle w:val="Hyperlink"/>
          </w:rPr>
          <w:t xml:space="preserve">[96]</w:t>
        </w:r>
      </w:hyperlink>
      <w:r>
        <w:t xml:space="preserve"> </w:t>
      </w:r>
      <w:hyperlink r:id="rId105">
        <w:r>
          <w:rPr>
            <w:rStyle w:val="Hyperlink"/>
          </w:rPr>
          <w:t xml:space="preserve">[102]</w:t>
        </w:r>
      </w:hyperlink>
      <w:r>
        <w:t xml:space="preserve"> </w:t>
      </w:r>
      <w:r>
        <w:t xml:space="preserve">https://www.nature.com/articles/srep21249.pdf</w:t>
      </w:r>
    </w:p>
    <w:p>
      <w:pPr>
        <w:pStyle w:val="BodyText"/>
      </w:pPr>
      <w:hyperlink r:id="rId105">
        <w:r>
          <w:rPr>
            <w:rStyle w:val="Hyperlink"/>
          </w:rPr>
          <w:t xml:space="preserve">https://www.nature.com/articles/srep21249.pdf</w:t>
        </w:r>
      </w:hyperlink>
    </w:p>
    <w:p>
      <w:pPr>
        <w:pStyle w:val="BodyText"/>
      </w:pPr>
      <w:hyperlink r:id="rId106">
        <w:r>
          <w:rPr>
            <w:rStyle w:val="Hyperlink"/>
          </w:rPr>
          <w:t xml:space="preserve">[97]</w:t>
        </w:r>
      </w:hyperlink>
      <w:r>
        <w:t xml:space="preserve"> </w:t>
      </w:r>
      <w:r>
        <w:t xml:space="preserve">https://royalsocietypublishing.org/rspb/article/291/2027/20240875/104976/Contrasting-seasonal-responses-to-wind-in</w:t>
      </w:r>
    </w:p>
    <w:p>
      <w:pPr>
        <w:pStyle w:val="BodyText"/>
      </w:pPr>
      <w:hyperlink r:id="rId106">
        <w:r>
          <w:rPr>
            <w:rStyle w:val="Hyperlink"/>
          </w:rPr>
          <w:t xml:space="preserve">https://royalsocietypublishing.org/rspb/article/291/2027/20240875/104976/Contrasting-seasonal-responses-to-wind-in</w:t>
        </w:r>
      </w:hyperlink>
    </w:p>
    <w:p>
      <w:pPr>
        <w:pStyle w:val="BodyText"/>
      </w:pPr>
      <w:hyperlink r:id="rId109">
        <w:r>
          <w:rPr>
            <w:rStyle w:val="Hyperlink"/>
          </w:rPr>
          <w:t xml:space="preserve">[99]</w:t>
        </w:r>
      </w:hyperlink>
      <w:r>
        <w:t xml:space="preserve"> </w:t>
      </w:r>
      <w:r>
        <w:t xml:space="preserve">https://www.sciencedirect.com/science/article/pii/S0048969724035265</w:t>
      </w:r>
    </w:p>
    <w:p>
      <w:pPr>
        <w:pStyle w:val="BodyText"/>
      </w:pPr>
      <w:hyperlink r:id="rId109">
        <w:r>
          <w:rPr>
            <w:rStyle w:val="Hyperlink"/>
          </w:rPr>
          <w:t xml:space="preserve">https://www.sciencedirect.com/science/article/pii/S0048969724035265</w:t>
        </w:r>
      </w:hyperlink>
    </w:p>
    <w:p>
      <w:pPr>
        <w:pStyle w:val="BodyText"/>
      </w:pPr>
      <w:hyperlink r:id="rId116">
        <w:r>
          <w:rPr>
            <w:rStyle w:val="Hyperlink"/>
          </w:rPr>
          <w:t xml:space="preserve">[110]</w:t>
        </w:r>
      </w:hyperlink>
      <w:r>
        <w:t xml:space="preserve"> </w:t>
      </w:r>
      <w:r>
        <w:t xml:space="preserve">https://royalsocietypublishing.org/rsif/article/23/234/20250225/479761/Directionality-range-in-Emlen-funnels</w:t>
      </w:r>
    </w:p>
    <w:p>
      <w:pPr>
        <w:pStyle w:val="BodyText"/>
      </w:pPr>
      <w:hyperlink r:id="rId116">
        <w:r>
          <w:rPr>
            <w:rStyle w:val="Hyperlink"/>
          </w:rPr>
          <w:t xml:space="preserve">https://royalsocietypublishing.org/rsif/article/23/234/20250225/479761/Directionality-range-in-Emlen-funnels</w:t>
        </w:r>
      </w:hyperlink>
    </w:p>
    <w:p>
      <w:pPr>
        <w:pStyle w:val="BodyText"/>
      </w:pPr>
      <w:hyperlink r:id="rId118">
        <w:r>
          <w:rPr>
            <w:rStyle w:val="Hyperlink"/>
          </w:rPr>
          <w:t xml:space="preserve">[115]</w:t>
        </w:r>
      </w:hyperlink>
      <w:r>
        <w:t xml:space="preserve"> </w:t>
      </w:r>
      <w:r>
        <w:t xml:space="preserve">https://royalsocietypublishing.org/rspb/article/291/2034/rspb20241363/104647/Migratory-birds-can-extract-positional-information</w:t>
      </w:r>
    </w:p>
    <w:p>
      <w:pPr>
        <w:pStyle w:val="BodyText"/>
      </w:pPr>
      <w:hyperlink r:id="rId118">
        <w:r>
          <w:rPr>
            <w:rStyle w:val="Hyperlink"/>
          </w:rPr>
          <w:t xml:space="preserve">https://royalsocietypublishing.org/rspb/article/291/2034/rspb20241363/104647/Migratory-birds-can-extract-positional-information</w:t>
        </w:r>
      </w:hyperlink>
    </w:p>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1" Target="https://academic.oup.com/cz/article/62/2/89/1745714" TargetMode="External" /><Relationship Type="http://schemas.openxmlformats.org/officeDocument/2006/relationships/hyperlink" Id="rId68" Target="https://arpi.unipi.it/retrieve/61149bde-950d-42ed-90af-2a5954ea6c29/Gagliardo%20and%20Bingman%202024The%20avian%20olfactory%20system%20and%20hippocampus_%20Complementary%20roles%20in%20the%20olfactory%20and%20visual%20guidance%20of%20homing%20pigeon%20navigation.pdf" TargetMode="External" /><Relationship Type="http://schemas.openxmlformats.org/officeDocument/2006/relationships/hyperlink" Id="rId83" Target="https://dro.deakin.edu.au/articles/journal_contribution/Light-level_geolocator_analyses_A_user_s_guide/20630922" TargetMode="External" /><Relationship Type="http://schemas.openxmlformats.org/officeDocument/2006/relationships/hyperlink" Id="rId49" Target="https://eprints.whiterose.ac.uk/id/eprint/89137/1/Landscape%20complexity%20influences%20route-memory%20formation%20in%20navigating%20pigeons..pdf" TargetMode="External" /><Relationship Type="http://schemas.openxmlformats.org/officeDocument/2006/relationships/hyperlink" Id="rId45" Target="https://journals.biologists.com/jeb/article/212/21/3466/19006/White-throated-sparrows-calibrate-their-magnetic" TargetMode="External" /><Relationship Type="http://schemas.openxmlformats.org/officeDocument/2006/relationships/hyperlink" Id="rId48" Target="https://journals.biologists.com/jeb/article/217/2/169/12609/Route-following-and-the-pigeon-s-familiar-area-map" TargetMode="External" /><Relationship Type="http://schemas.openxmlformats.org/officeDocument/2006/relationships/hyperlink" Id="rId60" Target="https://journals.plos.org/plosone/article/file?id=10.1371%2Fjournal.pone.0000937&amp;type=printable" TargetMode="External" /><Relationship Type="http://schemas.openxmlformats.org/officeDocument/2006/relationships/hyperlink" Id="rId25" Target="https://keayslab.org/wp-content/uploads/2014/05/pdf-Treiber-2012.pdf" TargetMode="External" /><Relationship Type="http://schemas.openxmlformats.org/officeDocument/2006/relationships/hyperlink" Id="rId40" Target="https://keayslab.org/wp-content/uploads/2019/02/Current-Biology-2019-Malkemper.pdf" TargetMode="External" /><Relationship Type="http://schemas.openxmlformats.org/officeDocument/2006/relationships/hyperlink" Id="rId54" Target="https://kops.uni-konstanz.de/server/api/core/bitstreams/ccf76216-2311-4e4a-a8c8-1e631dfaa90f/content" TargetMode="External" /><Relationship Type="http://schemas.openxmlformats.org/officeDocument/2006/relationships/hyperlink" Id="rId44" Target="https://link.springer.com/article/10.1007/s00265-017-2279-3" TargetMode="External" /><Relationship Type="http://schemas.openxmlformats.org/officeDocument/2006/relationships/hyperlink" Id="rId62" Target="https://link.springer.com/article/10.1007/s00429-022-02566-y" TargetMode="External" /><Relationship Type="http://schemas.openxmlformats.org/officeDocument/2006/relationships/hyperlink" Id="rId51" Target="https://link.springer.com/article/10.1007/s10336-019-01698-z" TargetMode="External" /><Relationship Type="http://schemas.openxmlformats.org/officeDocument/2006/relationships/hyperlink" Id="rId31" Target="https://link.springer.com/article/10.1186/s40317-024-00368-z" TargetMode="External" /><Relationship Type="http://schemas.openxmlformats.org/officeDocument/2006/relationships/hyperlink" Id="rId89" Target="https://link.springer.com/article/10.1186/s40462-025-00543-8" TargetMode="External" /><Relationship Type="http://schemas.openxmlformats.org/officeDocument/2006/relationships/hyperlink" Id="rId84" Target="https://newspaceeconomy.ca/wp-content/uploads/2024/05/gulson-castillo-et-al-2023-space-weather-disrupts-nocturnal-bird-migration.pdf" TargetMode="External" /><Relationship Type="http://schemas.openxmlformats.org/officeDocument/2006/relationships/hyperlink" Id="rId73" Target="https://onlinelibrary.wiley.com/doi/epdf/10.1002/ece3.2383" TargetMode="External" /><Relationship Type="http://schemas.openxmlformats.org/officeDocument/2006/relationships/hyperlink" Id="rId34" Target="https://primo.rowan.edu/discovery/fulldisplay/cdi_annualreviews_primary_10_1146_annurev_biophys_032116_094545/01ROWU_INST%3AROWAN" TargetMode="External" /><Relationship Type="http://schemas.openxmlformats.org/officeDocument/2006/relationships/hyperlink" Id="rId100" Target="https://royalsocietypublishing.org/rsbl/article/15/3/20180918/62613/Magnetic-storms-disrupt-nocturnal-migratory" TargetMode="External" /><Relationship Type="http://schemas.openxmlformats.org/officeDocument/2006/relationships/hyperlink" Id="rId22" Target="https://royalsocietypublishing.org/rsbl/article/20/7/20240217/63655/Revisiting-Perdeck-s-massive-avian-migration" TargetMode="External" /><Relationship Type="http://schemas.openxmlformats.org/officeDocument/2006/relationships/hyperlink" Id="rId23" Target="https://royalsocietypublishing.org/rsif/article/16/158/20190295/87177/Magnetoreception-in-birdsMagnetoreception-in-birds" TargetMode="External" /><Relationship Type="http://schemas.openxmlformats.org/officeDocument/2006/relationships/hyperlink" Id="rId116" Target="https://royalsocietypublishing.org/rsif/article/23/234/20250225/479761/Directionality-range-in-Emlen-funnels" TargetMode="External" /><Relationship Type="http://schemas.openxmlformats.org/officeDocument/2006/relationships/hyperlink" Id="rId93" Target="https://royalsocietypublishing.org/rspb/article/282/1811/20150468/77777/Pelagic-seabird-flight-patterns-are-consistent" TargetMode="External" /><Relationship Type="http://schemas.openxmlformats.org/officeDocument/2006/relationships/hyperlink" Id="rId72" Target="https://royalsocietypublishing.org/rspb/article/287/1919/20192788/85460/A-newly-identified-trigeminal-brain-pathway-in-a" TargetMode="External" /><Relationship Type="http://schemas.openxmlformats.org/officeDocument/2006/relationships/hyperlink" Id="rId106" Target="https://royalsocietypublishing.org/rspb/article/291/2027/20240875/104976/Contrasting-seasonal-responses-to-wind-in" TargetMode="External" /><Relationship Type="http://schemas.openxmlformats.org/officeDocument/2006/relationships/hyperlink" Id="rId118" Target="https://royalsocietypublishing.org/rspb/article/291/2034/rspb20241363/104647/Migratory-birds-can-extract-positional-information" TargetMode="External" /><Relationship Type="http://schemas.openxmlformats.org/officeDocument/2006/relationships/hyperlink" Id="rId74" Target="https://royalsocietypublishing.org/rstb/article/380/1925/20240128/234970/Social-learning-and-culture-in-birds-emerging" TargetMode="External" /><Relationship Type="http://schemas.openxmlformats.org/officeDocument/2006/relationships/hyperlink" Id="rId53" Target="https://www.cambridge.org/core/services/aop-cambridge-core/content/view/5E8F9B603E821C90E83BC4C0B065B520/S0373463397007583a.pdf/cooperation_between_dead_reckoning_path_integration_and_external_position_cues.pdf" TargetMode="External" /><Relationship Type="http://schemas.openxmlformats.org/officeDocument/2006/relationships/hyperlink" Id="rId38" Target="https://www.cell.com/current-biology/fulltext/S0960-9822%2810%2900862-6" TargetMode="External" /><Relationship Type="http://schemas.openxmlformats.org/officeDocument/2006/relationships/hyperlink" Id="rId27" Target="https://www.cell.com/current-biology/fulltext/S0960-9822%2815%2900954-9" TargetMode="External" /><Relationship Type="http://schemas.openxmlformats.org/officeDocument/2006/relationships/hyperlink" Id="rId43" Target="https://www.cell.com/current-biology/fulltext/S0960-9822%2817%2931587-7" TargetMode="External" /><Relationship Type="http://schemas.openxmlformats.org/officeDocument/2006/relationships/hyperlink" Id="rId26" Target="https://www.cell.com/current-biology/fulltext/S0960-9822%2819%2931239-4" TargetMode="External" /><Relationship Type="http://schemas.openxmlformats.org/officeDocument/2006/relationships/hyperlink" Id="rId70" Target="https://www.cell.com/current-biology/fulltext/S0960-9822%2822%2901085-5" TargetMode="External" /><Relationship Type="http://schemas.openxmlformats.org/officeDocument/2006/relationships/hyperlink" Id="rId46" Target="https://www.frontiersin.org/journals/behavioral-neuroscience/articles/10.3389/fnbeh.2016.00029/full" TargetMode="External" /><Relationship Type="http://schemas.openxmlformats.org/officeDocument/2006/relationships/hyperlink" Id="rId64" Target="https://www.frontiersin.org/journals/neuroanatomy/articles/10.3389/fnana.2022.853401/full" TargetMode="External" /><Relationship Type="http://schemas.openxmlformats.org/officeDocument/2006/relationships/hyperlink" Id="rId30" Target="https://www.nature.com/articles/nature08528.pdf" TargetMode="External" /><Relationship Type="http://schemas.openxmlformats.org/officeDocument/2006/relationships/hyperlink" Id="rId32" Target="https://www.nature.com/articles/nature13290.pdf" TargetMode="External" /><Relationship Type="http://schemas.openxmlformats.org/officeDocument/2006/relationships/hyperlink" Id="rId33" Target="https://www.nature.com/articles/s41467-023-43046-z.pdf" TargetMode="External" /><Relationship Type="http://schemas.openxmlformats.org/officeDocument/2006/relationships/hyperlink" Id="rId24" Target="https://www.nature.com/articles/s41586-021-03618-9.pdf" TargetMode="External" /><Relationship Type="http://schemas.openxmlformats.org/officeDocument/2006/relationships/hyperlink" Id="rId28" Target="https://www.nature.com/articles/srep16486.pdf" TargetMode="External" /><Relationship Type="http://schemas.openxmlformats.org/officeDocument/2006/relationships/hyperlink" Id="rId105" Target="https://www.nature.com/articles/srep21249.pdf" TargetMode="External" /><Relationship Type="http://schemas.openxmlformats.org/officeDocument/2006/relationships/hyperlink" Id="rId56" Target="https://www.pnas.org/doi/pdf/10.1073/pnas.2306389121" TargetMode="External" /><Relationship Type="http://schemas.openxmlformats.org/officeDocument/2006/relationships/hyperlink" Id="rId29" Target="https://www.researchgate.net/journal/Scientific-Reports-2045-2322/publication/344423339_Identifying_volatile_organic_compounds_used_for_olfactory_navigation_by_homing_pigeons/links/5fb6b6f5a6fdcc6cc64bdf02/Identifying-volatile-organic-compounds-used-for-olfactory-navigation-by-homing-pigeons.pdf" TargetMode="External" /><Relationship Type="http://schemas.openxmlformats.org/officeDocument/2006/relationships/hyperlink" Id="rId37" Target="https://www.researchgate.net/profile/Rachel-Muheim/publication/291950959_Polarized_light_modulates_light-dependent_magnetic_compass_orientation_in_birds/links/56a9ee5808ae2df821662bc6/Polarized-light-modulates-light-dependent-magnetic-compass-orientation-in-birds.pdf" TargetMode="External" /><Relationship Type="http://schemas.openxmlformats.org/officeDocument/2006/relationships/hyperlink" Id="rId39" Target="https://www.science.org/doi/reader/10.1126/science.aea6425" TargetMode="External" /><Relationship Type="http://schemas.openxmlformats.org/officeDocument/2006/relationships/hyperlink" Id="rId69" Target="https://www.sciencedirect.com/science/article/abs/pii/S0166432822003412" TargetMode="External" /><Relationship Type="http://schemas.openxmlformats.org/officeDocument/2006/relationships/hyperlink" Id="rId42" Target="https://www.sciencedirect.com/science/article/pii/S0003347214003418" TargetMode="External" /><Relationship Type="http://schemas.openxmlformats.org/officeDocument/2006/relationships/hyperlink" Id="rId103" Target="https://www.sciencedirect.com/science/article/pii/S0006320725006573" TargetMode="External" /><Relationship Type="http://schemas.openxmlformats.org/officeDocument/2006/relationships/hyperlink" Id="rId109" Target="https://www.sciencedirect.com/science/article/pii/S0048969724035265" TargetMode="External" /><Relationship Type="http://schemas.openxmlformats.org/officeDocument/2006/relationships/hyperlink" Id="rId78" Target="https://www.sciencedirect.com/science/article/pii/S0960982221001160" TargetMode="External" /><Relationship Type="http://schemas.openxmlformats.org/officeDocument/2006/relationships/hyperlink" Id="rId21" Target="https://www.sciencedirect.com/science/article/pii/S1574954125002274" TargetMode="External" /><Relationship Type="http://schemas.openxmlformats.org/officeDocument/2006/relationships/hyperlink" Id="rId67" Target="https://www.sciencedirect.com/science/article/pii/S2053716624000513" TargetMode="External" /><Relationship Type="http://schemas.openxmlformats.org/officeDocument/2006/relationships/hyperlink" Id="rId99" Target="https://www.youngfleshlab.com/assets/papers/Tonelli-et-al-2023-Sci-Reports.pdf" TargetMode="External" /></Relationships>
</file>

<file path=word/_rels/footnotes.xml.rels><?xml version="1.0" encoding="UTF-8"?><Relationships xmlns="http://schemas.openxmlformats.org/package/2006/relationships"><Relationship Type="http://schemas.openxmlformats.org/officeDocument/2006/relationships/hyperlink" Id="rId91" Target="https://academic.oup.com/cz/article/62/2/89/1745714" TargetMode="External" /><Relationship Type="http://schemas.openxmlformats.org/officeDocument/2006/relationships/hyperlink" Id="rId68" Target="https://arpi.unipi.it/retrieve/61149bde-950d-42ed-90af-2a5954ea6c29/Gagliardo%20and%20Bingman%202024The%20avian%20olfactory%20system%20and%20hippocampus_%20Complementary%20roles%20in%20the%20olfactory%20and%20visual%20guidance%20of%20homing%20pigeon%20navigation.pdf" TargetMode="External" /><Relationship Type="http://schemas.openxmlformats.org/officeDocument/2006/relationships/hyperlink" Id="rId83" Target="https://dro.deakin.edu.au/articles/journal_contribution/Light-level_geolocator_analyses_A_user_s_guide/20630922" TargetMode="External" /><Relationship Type="http://schemas.openxmlformats.org/officeDocument/2006/relationships/hyperlink" Id="rId49" Target="https://eprints.whiterose.ac.uk/id/eprint/89137/1/Landscape%20complexity%20influences%20route-memory%20formation%20in%20navigating%20pigeons..pdf" TargetMode="External" /><Relationship Type="http://schemas.openxmlformats.org/officeDocument/2006/relationships/hyperlink" Id="rId45" Target="https://journals.biologists.com/jeb/article/212/21/3466/19006/White-throated-sparrows-calibrate-their-magnetic" TargetMode="External" /><Relationship Type="http://schemas.openxmlformats.org/officeDocument/2006/relationships/hyperlink" Id="rId48" Target="https://journals.biologists.com/jeb/article/217/2/169/12609/Route-following-and-the-pigeon-s-familiar-area-map" TargetMode="External" /><Relationship Type="http://schemas.openxmlformats.org/officeDocument/2006/relationships/hyperlink" Id="rId60" Target="https://journals.plos.org/plosone/article/file?id=10.1371%2Fjournal.pone.0000937&amp;type=printable" TargetMode="External" /><Relationship Type="http://schemas.openxmlformats.org/officeDocument/2006/relationships/hyperlink" Id="rId25" Target="https://keayslab.org/wp-content/uploads/2014/05/pdf-Treiber-2012.pdf" TargetMode="External" /><Relationship Type="http://schemas.openxmlformats.org/officeDocument/2006/relationships/hyperlink" Id="rId40" Target="https://keayslab.org/wp-content/uploads/2019/02/Current-Biology-2019-Malkemper.pdf" TargetMode="External" /><Relationship Type="http://schemas.openxmlformats.org/officeDocument/2006/relationships/hyperlink" Id="rId54" Target="https://kops.uni-konstanz.de/server/api/core/bitstreams/ccf76216-2311-4e4a-a8c8-1e631dfaa90f/content" TargetMode="External" /><Relationship Type="http://schemas.openxmlformats.org/officeDocument/2006/relationships/hyperlink" Id="rId44" Target="https://link.springer.com/article/10.1007/s00265-017-2279-3" TargetMode="External" /><Relationship Type="http://schemas.openxmlformats.org/officeDocument/2006/relationships/hyperlink" Id="rId62" Target="https://link.springer.com/article/10.1007/s00429-022-02566-y" TargetMode="External" /><Relationship Type="http://schemas.openxmlformats.org/officeDocument/2006/relationships/hyperlink" Id="rId51" Target="https://link.springer.com/article/10.1007/s10336-019-01698-z" TargetMode="External" /><Relationship Type="http://schemas.openxmlformats.org/officeDocument/2006/relationships/hyperlink" Id="rId31" Target="https://link.springer.com/article/10.1186/s40317-024-00368-z" TargetMode="External" /><Relationship Type="http://schemas.openxmlformats.org/officeDocument/2006/relationships/hyperlink" Id="rId89" Target="https://link.springer.com/article/10.1186/s40462-025-00543-8" TargetMode="External" /><Relationship Type="http://schemas.openxmlformats.org/officeDocument/2006/relationships/hyperlink" Id="rId84" Target="https://newspaceeconomy.ca/wp-content/uploads/2024/05/gulson-castillo-et-al-2023-space-weather-disrupts-nocturnal-bird-migration.pdf" TargetMode="External" /><Relationship Type="http://schemas.openxmlformats.org/officeDocument/2006/relationships/hyperlink" Id="rId73" Target="https://onlinelibrary.wiley.com/doi/epdf/10.1002/ece3.2383" TargetMode="External" /><Relationship Type="http://schemas.openxmlformats.org/officeDocument/2006/relationships/hyperlink" Id="rId34" Target="https://primo.rowan.edu/discovery/fulldisplay/cdi_annualreviews_primary_10_1146_annurev_biophys_032116_094545/01ROWU_INST%3AROWAN" TargetMode="External" /><Relationship Type="http://schemas.openxmlformats.org/officeDocument/2006/relationships/hyperlink" Id="rId100" Target="https://royalsocietypublishing.org/rsbl/article/15/3/20180918/62613/Magnetic-storms-disrupt-nocturnal-migratory" TargetMode="External" /><Relationship Type="http://schemas.openxmlformats.org/officeDocument/2006/relationships/hyperlink" Id="rId22" Target="https://royalsocietypublishing.org/rsbl/article/20/7/20240217/63655/Revisiting-Perdeck-s-massive-avian-migration" TargetMode="External" /><Relationship Type="http://schemas.openxmlformats.org/officeDocument/2006/relationships/hyperlink" Id="rId23" Target="https://royalsocietypublishing.org/rsif/article/16/158/20190295/87177/Magnetoreception-in-birdsMagnetoreception-in-birds" TargetMode="External" /><Relationship Type="http://schemas.openxmlformats.org/officeDocument/2006/relationships/hyperlink" Id="rId116" Target="https://royalsocietypublishing.org/rsif/article/23/234/20250225/479761/Directionality-range-in-Emlen-funnels" TargetMode="External" /><Relationship Type="http://schemas.openxmlformats.org/officeDocument/2006/relationships/hyperlink" Id="rId93" Target="https://royalsocietypublishing.org/rspb/article/282/1811/20150468/77777/Pelagic-seabird-flight-patterns-are-consistent" TargetMode="External" /><Relationship Type="http://schemas.openxmlformats.org/officeDocument/2006/relationships/hyperlink" Id="rId72" Target="https://royalsocietypublishing.org/rspb/article/287/1919/20192788/85460/A-newly-identified-trigeminal-brain-pathway-in-a" TargetMode="External" /><Relationship Type="http://schemas.openxmlformats.org/officeDocument/2006/relationships/hyperlink" Id="rId106" Target="https://royalsocietypublishing.org/rspb/article/291/2027/20240875/104976/Contrasting-seasonal-responses-to-wind-in" TargetMode="External" /><Relationship Type="http://schemas.openxmlformats.org/officeDocument/2006/relationships/hyperlink" Id="rId118" Target="https://royalsocietypublishing.org/rspb/article/291/2034/rspb20241363/104647/Migratory-birds-can-extract-positional-information" TargetMode="External" /><Relationship Type="http://schemas.openxmlformats.org/officeDocument/2006/relationships/hyperlink" Id="rId74" Target="https://royalsocietypublishing.org/rstb/article/380/1925/20240128/234970/Social-learning-and-culture-in-birds-emerging" TargetMode="External" /><Relationship Type="http://schemas.openxmlformats.org/officeDocument/2006/relationships/hyperlink" Id="rId53" Target="https://www.cambridge.org/core/services/aop-cambridge-core/content/view/5E8F9B603E821C90E83BC4C0B065B520/S0373463397007583a.pdf/cooperation_between_dead_reckoning_path_integration_and_external_position_cues.pdf" TargetMode="External" /><Relationship Type="http://schemas.openxmlformats.org/officeDocument/2006/relationships/hyperlink" Id="rId38" Target="https://www.cell.com/current-biology/fulltext/S0960-9822%2810%2900862-6" TargetMode="External" /><Relationship Type="http://schemas.openxmlformats.org/officeDocument/2006/relationships/hyperlink" Id="rId27" Target="https://www.cell.com/current-biology/fulltext/S0960-9822%2815%2900954-9" TargetMode="External" /><Relationship Type="http://schemas.openxmlformats.org/officeDocument/2006/relationships/hyperlink" Id="rId43" Target="https://www.cell.com/current-biology/fulltext/S0960-9822%2817%2931587-7" TargetMode="External" /><Relationship Type="http://schemas.openxmlformats.org/officeDocument/2006/relationships/hyperlink" Id="rId26" Target="https://www.cell.com/current-biology/fulltext/S0960-9822%2819%2931239-4" TargetMode="External" /><Relationship Type="http://schemas.openxmlformats.org/officeDocument/2006/relationships/hyperlink" Id="rId70" Target="https://www.cell.com/current-biology/fulltext/S0960-9822%2822%2901085-5" TargetMode="External" /><Relationship Type="http://schemas.openxmlformats.org/officeDocument/2006/relationships/hyperlink" Id="rId46" Target="https://www.frontiersin.org/journals/behavioral-neuroscience/articles/10.3389/fnbeh.2016.00029/full" TargetMode="External" /><Relationship Type="http://schemas.openxmlformats.org/officeDocument/2006/relationships/hyperlink" Id="rId64" Target="https://www.frontiersin.org/journals/neuroanatomy/articles/10.3389/fnana.2022.853401/full" TargetMode="External" /><Relationship Type="http://schemas.openxmlformats.org/officeDocument/2006/relationships/hyperlink" Id="rId30" Target="https://www.nature.com/articles/nature08528.pdf" TargetMode="External" /><Relationship Type="http://schemas.openxmlformats.org/officeDocument/2006/relationships/hyperlink" Id="rId32" Target="https://www.nature.com/articles/nature13290.pdf" TargetMode="External" /><Relationship Type="http://schemas.openxmlformats.org/officeDocument/2006/relationships/hyperlink" Id="rId33" Target="https://www.nature.com/articles/s41467-023-43046-z.pdf" TargetMode="External" /><Relationship Type="http://schemas.openxmlformats.org/officeDocument/2006/relationships/hyperlink" Id="rId24" Target="https://www.nature.com/articles/s41586-021-03618-9.pdf" TargetMode="External" /><Relationship Type="http://schemas.openxmlformats.org/officeDocument/2006/relationships/hyperlink" Id="rId28" Target="https://www.nature.com/articles/srep16486.pdf" TargetMode="External" /><Relationship Type="http://schemas.openxmlformats.org/officeDocument/2006/relationships/hyperlink" Id="rId105" Target="https://www.nature.com/articles/srep21249.pdf" TargetMode="External" /><Relationship Type="http://schemas.openxmlformats.org/officeDocument/2006/relationships/hyperlink" Id="rId56" Target="https://www.pnas.org/doi/pdf/10.1073/pnas.2306389121" TargetMode="External" /><Relationship Type="http://schemas.openxmlformats.org/officeDocument/2006/relationships/hyperlink" Id="rId29" Target="https://www.researchgate.net/journal/Scientific-Reports-2045-2322/publication/344423339_Identifying_volatile_organic_compounds_used_for_olfactory_navigation_by_homing_pigeons/links/5fb6b6f5a6fdcc6cc64bdf02/Identifying-volatile-organic-compounds-used-for-olfactory-navigation-by-homing-pigeons.pdf" TargetMode="External" /><Relationship Type="http://schemas.openxmlformats.org/officeDocument/2006/relationships/hyperlink" Id="rId37" Target="https://www.researchgate.net/profile/Rachel-Muheim/publication/291950959_Polarized_light_modulates_light-dependent_magnetic_compass_orientation_in_birds/links/56a9ee5808ae2df821662bc6/Polarized-light-modulates-light-dependent-magnetic-compass-orientation-in-birds.pdf" TargetMode="External" /><Relationship Type="http://schemas.openxmlformats.org/officeDocument/2006/relationships/hyperlink" Id="rId39" Target="https://www.science.org/doi/reader/10.1126/science.aea6425" TargetMode="External" /><Relationship Type="http://schemas.openxmlformats.org/officeDocument/2006/relationships/hyperlink" Id="rId69" Target="https://www.sciencedirect.com/science/article/abs/pii/S0166432822003412" TargetMode="External" /><Relationship Type="http://schemas.openxmlformats.org/officeDocument/2006/relationships/hyperlink" Id="rId42" Target="https://www.sciencedirect.com/science/article/pii/S0003347214003418" TargetMode="External" /><Relationship Type="http://schemas.openxmlformats.org/officeDocument/2006/relationships/hyperlink" Id="rId103" Target="https://www.sciencedirect.com/science/article/pii/S0006320725006573" TargetMode="External" /><Relationship Type="http://schemas.openxmlformats.org/officeDocument/2006/relationships/hyperlink" Id="rId109" Target="https://www.sciencedirect.com/science/article/pii/S0048969724035265" TargetMode="External" /><Relationship Type="http://schemas.openxmlformats.org/officeDocument/2006/relationships/hyperlink" Id="rId78" Target="https://www.sciencedirect.com/science/article/pii/S0960982221001160" TargetMode="External" /><Relationship Type="http://schemas.openxmlformats.org/officeDocument/2006/relationships/hyperlink" Id="rId21" Target="https://www.sciencedirect.com/science/article/pii/S1574954125002274" TargetMode="External" /><Relationship Type="http://schemas.openxmlformats.org/officeDocument/2006/relationships/hyperlink" Id="rId67" Target="https://www.sciencedirect.com/science/article/pii/S2053716624000513" TargetMode="External" /><Relationship Type="http://schemas.openxmlformats.org/officeDocument/2006/relationships/hyperlink" Id="rId99" Target="https://www.youngfleshlab.com/assets/papers/Tonelli-et-al-2023-Sci-Report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2026-03-17T18:23:03Z</dcterms:created>
  <dcterms:modified xsi:type="dcterms:W3CDTF">2026-03-17T18:23:03Z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