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90e87613fa4dfd0a23839c0b71db7a31d2b958a"/>
    <w:p>
      <w:pPr>
        <w:pStyle w:val="Heading1"/>
      </w:pPr>
      <w:r>
        <w:t xml:space="preserve">Comprehensive Situational Awareness for Cislunar Space Targets</w:t>
      </w:r>
    </w:p>
    <w:bookmarkStart w:id="32" w:name="executive-summary"/>
    <w:p>
      <w:pPr>
        <w:pStyle w:val="Heading2"/>
      </w:pPr>
      <w:r>
        <w:t xml:space="preserve">Executive summary</w:t>
      </w:r>
    </w:p>
    <w:p>
      <w:pPr>
        <w:pStyle w:val="FirstParagraph"/>
      </w:pPr>
      <w:r>
        <w:t xml:space="preserve">Cislunar situational awareness (SA)—often framed as cislunar space domain awareness (CDA/CSSA)—extends traditional Earth-orbit space surveillance beyond geosynchronous orbit into an environment whose dynamics, observability constraints, and operational tempos differ materially from LEO/MEO/GEO spaceflight. The U.S. National Cislunar Science &amp; Technology Strategy defines</w:t>
      </w:r>
      <w:r>
        <w:t xml:space="preserve"> </w:t>
      </w:r>
      <w:r>
        <w:rPr>
          <w:i/>
          <w:iCs/>
        </w:rPr>
        <w:t xml:space="preserve">cislunar space</w:t>
      </w:r>
      <w:r>
        <w:t xml:space="preserve"> </w:t>
      </w:r>
      <w:r>
        <w:t xml:space="preserve">as the “three-dimensional volume of space beyond Earth’s geosynchronous orbit” primarily under Earth/Moon gravity, explicitly including Earth–Moon Lagrange regions, trajectories using those regions, and the lunar surface.</w:t>
      </w:r>
      <w:r>
        <w:t xml:space="preserve"> </w:t>
      </w:r>
      <w:hyperlink r:id="rId21">
        <w:r>
          <w:rPr>
            <w:rStyle w:val="Hyperlink"/>
          </w:rPr>
          <w:t xml:space="preserve">[1]</w:t>
        </w:r>
      </w:hyperlink>
      <w:r>
        <w:t xml:space="preserve"> </w:t>
      </w:r>
      <w:r>
        <w:t xml:space="preserve">This definition highlights two operational consequences: the monitored volume is enormous (the strategy notes cislunar volume is &gt;2,000× the volume inside GEO).</w:t>
      </w:r>
      <w:r>
        <w:t xml:space="preserve"> </w:t>
      </w:r>
      <w:hyperlink r:id="rId21">
        <w:r>
          <w:rPr>
            <w:rStyle w:val="Hyperlink"/>
          </w:rPr>
          <w:t xml:space="preserve">[2]</w:t>
        </w:r>
      </w:hyperlink>
      <w:r>
        <w:t xml:space="preserve"> </w:t>
      </w:r>
      <w:r>
        <w:t xml:space="preserve">And the distance scale reaches lunar distances (~384,400 km average Earth–Moon distance), which drives low signal-to-noise sensing, long custody gaps, and slower update rates than in LEO.</w:t>
      </w:r>
      <w:r>
        <w:t xml:space="preserve"> </w:t>
      </w:r>
      <w:hyperlink r:id="rId22">
        <w:r>
          <w:rPr>
            <w:rStyle w:val="Hyperlink"/>
          </w:rPr>
          <w:t xml:space="preserve">[3]</w:t>
        </w:r>
      </w:hyperlink>
    </w:p>
    <w:p>
      <w:pPr>
        <w:pStyle w:val="BodyText"/>
      </w:pPr>
      <w:r>
        <w:t xml:space="preserve">Operational objectives for cislunar SA remain familiar—safety of flight, collision avoidance, characterization, attribution, anomaly detection, and traffic coordination—but require new rules of thumb and architectures. Foundational U.S. policy (Space Policy Directive-3) defines</w:t>
      </w:r>
      <w:r>
        <w:t xml:space="preserve"> </w:t>
      </w:r>
      <w:r>
        <w:rPr>
          <w:i/>
          <w:iCs/>
        </w:rPr>
        <w:t xml:space="preserve">SSA</w:t>
      </w:r>
      <w:r>
        <w:t xml:space="preserve"> </w:t>
      </w:r>
      <w:r>
        <w:t xml:space="preserve">as “knowledge and characterization of space objects and their operational environment” and</w:t>
      </w:r>
      <w:r>
        <w:t xml:space="preserve"> </w:t>
      </w:r>
      <w:r>
        <w:rPr>
          <w:i/>
          <w:iCs/>
        </w:rPr>
        <w:t xml:space="preserve">STM</w:t>
      </w:r>
      <w:r>
        <w:t xml:space="preserve"> </w:t>
      </w:r>
      <w:r>
        <w:t xml:space="preserve">as planning/coordination/synchronization to enhance safety, stability, and sustainability.</w:t>
      </w:r>
      <w:r>
        <w:t xml:space="preserve"> </w:t>
      </w:r>
      <w:hyperlink r:id="rId23">
        <w:r>
          <w:rPr>
            <w:rStyle w:val="Hyperlink"/>
          </w:rPr>
          <w:t xml:space="preserve">[4]</w:t>
        </w:r>
      </w:hyperlink>
      <w:r>
        <w:t xml:space="preserve"> </w:t>
      </w:r>
      <w:r>
        <w:t xml:space="preserve">The cislunar strategy explicitly ties SSA to collision avoidance, RPO support, identification of anomalous or potentially dangerous operations, and even planetary-defense synergy.</w:t>
      </w:r>
      <w:r>
        <w:t xml:space="preserve"> </w:t>
      </w:r>
      <w:hyperlink r:id="rId21">
        <w:r>
          <w:rPr>
            <w:rStyle w:val="Hyperlink"/>
          </w:rPr>
          <w:t xml:space="preserve">[1]</w:t>
        </w:r>
      </w:hyperlink>
    </w:p>
    <w:p>
      <w:pPr>
        <w:pStyle w:val="BodyText"/>
      </w:pPr>
      <w:r>
        <w:t xml:space="preserve">Key findings for</w:t>
      </w:r>
      <w:r>
        <w:t xml:space="preserve"> </w:t>
      </w:r>
      <w:r>
        <w:rPr>
          <w:i/>
          <w:iCs/>
        </w:rPr>
        <w:t xml:space="preserve">short-term cislunar tracking and monitoring (minutes–days)</w:t>
      </w:r>
      <w:r>
        <w:t xml:space="preserve">:</w:t>
      </w:r>
    </w:p>
    <w:p>
      <w:pPr>
        <w:pStyle w:val="BodyText"/>
      </w:pPr>
      <w:r>
        <w:t xml:space="preserve">Cislunar dynamics are multi-body and strongly nonlinear away from Earth, so “near-Earth” assumptions (central-body dominance; simple uncertainty growth; TLE/SGP4-style force models) break down. A cislunar SSA paper notes that in the cislunar realm accelerations are not directed toward a single central body and that OD methods must be “significantly adapted.”</w:t>
      </w:r>
      <w:r>
        <w:t xml:space="preserve"> </w:t>
      </w:r>
      <w:hyperlink r:id="rId24">
        <w:r>
          <w:rPr>
            <w:rStyle w:val="Hyperlink"/>
          </w:rPr>
          <w:t xml:space="preserve">[5]</w:t>
        </w:r>
      </w:hyperlink>
      <w:r>
        <w:t xml:space="preserve"> </w:t>
      </w:r>
      <w:r>
        <w:t xml:space="preserve">NASA’s modeling reference similarly flags that TLEs assume simplified force models and are “mainly limited to Earth orbiting” applications, motivating higher-fidelity ephemeris-based propagation.</w:t>
      </w:r>
      <w:r>
        <w:t xml:space="preserve"> </w:t>
      </w:r>
      <w:hyperlink r:id="rId25">
        <w:r>
          <w:rPr>
            <w:rStyle w:val="Hyperlink"/>
          </w:rPr>
          <w:t xml:space="preserve">[6]</w:t>
        </w:r>
      </w:hyperlink>
    </w:p>
    <w:p>
      <w:pPr>
        <w:pStyle w:val="BodyText"/>
      </w:pPr>
      <w:r>
        <w:t xml:space="preserve">Ground-only sensing is not sufficient for robust custody in many cislunar geometries. A cislunar SSA study finds that even with limiting magnitude ~20, large fractions of selected cislunar orbits can be unobservable due to geometry and background moonlight; it concludes a global electro-optical network is mandatory but still may be insufficient in some orbits.</w:t>
      </w:r>
      <w:r>
        <w:t xml:space="preserve"> </w:t>
      </w:r>
      <w:hyperlink r:id="rId24">
        <w:r>
          <w:rPr>
            <w:rStyle w:val="Hyperlink"/>
          </w:rPr>
          <w:t xml:space="preserve">[5]</w:t>
        </w:r>
      </w:hyperlink>
      <w:r>
        <w:t xml:space="preserve"> </w:t>
      </w:r>
      <w:r>
        <w:t xml:space="preserve">Purpose-built cislunar sensing concepts (e.g., AFRL’s Oracle family and CHPS) are explicitly motivated by Earth-based exclusion zones and &gt;10× GEO distance scaling, and implement wide-/narrow-FOV sensors plus onboard processing to sustain custody and reduce downlink burden.</w:t>
      </w:r>
      <w:r>
        <w:t xml:space="preserve"> </w:t>
      </w:r>
      <w:hyperlink r:id="rId26">
        <w:r>
          <w:rPr>
            <w:rStyle w:val="Hyperlink"/>
          </w:rPr>
          <w:t xml:space="preserve">[7]</w:t>
        </w:r>
      </w:hyperlink>
    </w:p>
    <w:p>
      <w:pPr>
        <w:pStyle w:val="BodyText"/>
      </w:pPr>
      <w:r>
        <w:t xml:space="preserve">A practical “prioritized sensor mix” for short-term monitoring generally looks like:</w:t>
      </w:r>
      <w:r>
        <w:br/>
      </w:r>
      <w:r>
        <w:rPr>
          <w:b/>
          <w:bCs/>
        </w:rPr>
        <w:t xml:space="preserve">(1) discovery + reacquisition:</w:t>
      </w:r>
      <w:r>
        <w:t xml:space="preserve"> </w:t>
      </w:r>
      <w:r>
        <w:t xml:space="preserve">wide-field optical (ground or space) →</w:t>
      </w:r>
      <w:r>
        <w:br/>
      </w:r>
      <w:r>
        <w:rPr>
          <w:b/>
          <w:bCs/>
        </w:rPr>
        <w:t xml:space="preserve">(2) custody maintenance:</w:t>
      </w:r>
      <w:r>
        <w:t xml:space="preserve"> </w:t>
      </w:r>
      <w:r>
        <w:t xml:space="preserve">space-based optical in cislunar-relevant geometry + multi-site ground optical tasking (weather/longitude diversity) →</w:t>
      </w:r>
      <w:r>
        <w:br/>
      </w:r>
      <w:r>
        <w:rPr>
          <w:b/>
          <w:bCs/>
        </w:rPr>
        <w:t xml:space="preserve">(3) precision refinement and conjunction workups:</w:t>
      </w:r>
      <w:r>
        <w:t xml:space="preserve"> </w:t>
      </w:r>
      <w:r>
        <w:t xml:space="preserve">cooperative radiometric (range/Doppler/Delta-DOR) and/or laser ranging when available. NASA’s DSN radiometric tracking (range/Doppler/VLBI-family observables) remains the gold standard for cooperative targets, but is capacity constrained and scheduled.</w:t>
      </w:r>
      <w:r>
        <w:t xml:space="preserve"> </w:t>
      </w:r>
      <w:hyperlink r:id="rId27">
        <w:r>
          <w:rPr>
            <w:rStyle w:val="Hyperlink"/>
          </w:rPr>
          <w:t xml:space="preserve">[8]</w:t>
        </w:r>
      </w:hyperlink>
    </w:p>
    <w:p>
      <w:pPr>
        <w:pStyle w:val="BodyText"/>
      </w:pPr>
      <w:r>
        <w:t xml:space="preserve">For processing, a modern cislunar SA stack should be event-driven and covariance-aware, combining: angles-only and mixed-observable initial orbit determination (IOD), batch least squares OD for tracklet arcs, sequential filtering (EKF/UKF; particle filters for strongly non-Gaussian uncertainty), multi-hypothesis data association for sparse tracklets, and continuous catalog conditioning with validated uncertainty. The need to reconsider Gaussian assumptions is not academic: cislunar uncertainty “structure is far more complex,” and can form coils/crossovers over days.</w:t>
      </w:r>
      <w:r>
        <w:t xml:space="preserve"> </w:t>
      </w:r>
      <w:hyperlink r:id="rId24">
        <w:r>
          <w:rPr>
            <w:rStyle w:val="Hyperlink"/>
          </w:rPr>
          <w:t xml:space="preserve">[5]</w:t>
        </w:r>
      </w:hyperlink>
    </w:p>
    <w:p>
      <w:pPr>
        <w:pStyle w:val="BodyText"/>
      </w:pPr>
      <w:r>
        <w:t xml:space="preserve">For decisions and alerting, reuse mature near-Earth conjunction products and standards (CCSDS TDM for tracking data exchange; CCSDS CDM for conjunction exchange) while adjusting thresholds and screening volumes to cislunar geometry/uncertainty.</w:t>
      </w:r>
      <w:r>
        <w:t xml:space="preserve"> </w:t>
      </w:r>
      <w:hyperlink r:id="rId28">
        <w:r>
          <w:rPr>
            <w:rStyle w:val="Hyperlink"/>
          </w:rPr>
          <w:t xml:space="preserve">[9]</w:t>
        </w:r>
      </w:hyperlink>
      <w:r>
        <w:t xml:space="preserve"> </w:t>
      </w:r>
      <w:r>
        <w:t xml:space="preserve">Operationally, Space-Track’s Spaceflight Safety Handbook provides an example of how Deep Space screening/notification criteria are structured (e.g., miss-distance-based criteria for “deep space”; Pc-based criteria for LEO), offering a template for “tiered” cislunar alerting.</w:t>
      </w:r>
      <w:r>
        <w:t xml:space="preserve"> </w:t>
      </w:r>
      <w:hyperlink r:id="rId29">
        <w:r>
          <w:rPr>
            <w:rStyle w:val="Hyperlink"/>
          </w:rPr>
          <w:t xml:space="preserve">[10]</w:t>
        </w:r>
      </w:hyperlink>
    </w:p>
    <w:p>
      <w:pPr>
        <w:pStyle w:val="BodyText"/>
      </w:pPr>
      <w:r>
        <w:t xml:space="preserve">Resilience must be designed-in: space weather can degrade RF propagation and navigation accuracy via ionospheric disturbance, demanding monitoring/mitigation (NOAA SWPC).</w:t>
      </w:r>
      <w:r>
        <w:t xml:space="preserve"> </w:t>
      </w:r>
      <w:hyperlink r:id="rId30">
        <w:r>
          <w:rPr>
            <w:rStyle w:val="Hyperlink"/>
          </w:rPr>
          <w:t xml:space="preserve">[11]</w:t>
        </w:r>
      </w:hyperlink>
      <w:r>
        <w:t xml:space="preserve"> </w:t>
      </w:r>
      <w:r>
        <w:t xml:space="preserve">Cyber resiliency must be treated as mission-critical infrastructure per SPD-5 cybersecurity principles for space systems.</w:t>
      </w:r>
      <w:r>
        <w:t xml:space="preserve"> </w:t>
      </w:r>
      <w:hyperlink r:id="rId31">
        <w:r>
          <w:rPr>
            <w:rStyle w:val="Hyperlink"/>
          </w:rPr>
          <w:t xml:space="preserve">[12]</w:t>
        </w:r>
      </w:hyperlink>
    </w:p>
    <w:p>
      <w:pPr>
        <w:pStyle w:val="BodyText"/>
      </w:pPr>
      <w:r>
        <w:t xml:space="preserve">Assumptions used throughout: this report is limited to public/unclassified capabilities and standards; budgets, legal/regulatory posture, and access to classified sensors and tasking authorities are unspecified, so recommendations emphasize scalable architectures and interoperability rather than force-structure specifics.</w:t>
      </w:r>
      <w:r>
        <w:t xml:space="preserve"> </w:t>
      </w:r>
      <w:hyperlink r:id="rId23">
        <w:r>
          <w:rPr>
            <w:rStyle w:val="Hyperlink"/>
          </w:rPr>
          <w:t xml:space="preserve">[13]</w:t>
        </w:r>
      </w:hyperlink>
    </w:p>
    <w:bookmarkEnd w:id="32"/>
    <w:bookmarkStart w:id="38" w:name="X36c1e18880e31fa5d626c8d1d74b5e8c04cdd60"/>
    <w:p>
      <w:pPr>
        <w:pStyle w:val="Heading2"/>
      </w:pPr>
      <w:r>
        <w:t xml:space="preserve">Cislunar space definitions and situational awareness objectives</w:t>
      </w:r>
    </w:p>
    <w:bookmarkStart w:id="35" w:name="definitions-and-scope-of-cislunar-space"/>
    <w:p>
      <w:pPr>
        <w:pStyle w:val="Heading3"/>
      </w:pPr>
      <w:r>
        <w:t xml:space="preserve">Definitions and scope of cislunar space</w:t>
      </w:r>
    </w:p>
    <w:p>
      <w:pPr>
        <w:pStyle w:val="FirstParagraph"/>
      </w:pPr>
      <w:r>
        <w:t xml:space="preserve">There is no single universally adopted boundary for “cislunar,” so operational SA programs should explicitly state the scope they will control, monitor, and catalog.</w:t>
      </w:r>
    </w:p>
    <w:p>
      <w:pPr>
        <w:pStyle w:val="BodyText"/>
      </w:pPr>
      <w:r>
        <w:t xml:space="preserve">A U.S. interagency definition in the National Cislunar S&amp;T Strategy defines cislunar as the volume</w:t>
      </w:r>
      <w:r>
        <w:t xml:space="preserve"> </w:t>
      </w:r>
      <w:r>
        <w:rPr>
          <w:b/>
          <w:bCs/>
        </w:rPr>
        <w:t xml:space="preserve">beyond GEO</w:t>
      </w:r>
      <w:r>
        <w:t xml:space="preserve"> </w:t>
      </w:r>
      <w:r>
        <w:t xml:space="preserve">mainly under Earth/Moon gravity, including Earth–Moon Lagrange regions, trajectories using those regions, and the lunar surface.</w:t>
      </w:r>
      <w:r>
        <w:t xml:space="preserve"> </w:t>
      </w:r>
      <w:hyperlink r:id="rId21">
        <w:r>
          <w:rPr>
            <w:rStyle w:val="Hyperlink"/>
          </w:rPr>
          <w:t xml:space="preserve">[1]</w:t>
        </w:r>
      </w:hyperlink>
      <w:r>
        <w:t xml:space="preserve"> </w:t>
      </w:r>
      <w:r>
        <w:t xml:space="preserve">This definition is particularly useful for SA because it aligns with where traditional SSN architectures thin out and where new sensing gaps appear.</w:t>
      </w:r>
    </w:p>
    <w:p>
      <w:pPr>
        <w:pStyle w:val="BodyText"/>
      </w:pPr>
      <w:r>
        <w:t xml:space="preserve">A NASA cislunar “destination” analysis (for exploration architecture work) defined the “cis-lunar domain” more broadly as deep space under Earth–Moon gravitational influence, including Earth-centered orbits (LEO→GEO→HEO), Earth–Moon libration points (EML1–EML5), and low lunar orbit (LLO).</w:t>
      </w:r>
      <w:r>
        <w:t xml:space="preserve"> </w:t>
      </w:r>
      <w:hyperlink r:id="rId33">
        <w:r>
          <w:rPr>
            <w:rStyle w:val="Hyperlink"/>
          </w:rPr>
          <w:t xml:space="preserve">[14]</w:t>
        </w:r>
      </w:hyperlink>
    </w:p>
    <w:p>
      <w:pPr>
        <w:pStyle w:val="BodyText"/>
      </w:pPr>
      <w:r>
        <w:t xml:space="preserve">A practical SA implication is that</w:t>
      </w:r>
      <w:r>
        <w:t xml:space="preserve"> </w:t>
      </w:r>
      <w:r>
        <w:rPr>
          <w:b/>
          <w:bCs/>
        </w:rPr>
        <w:t xml:space="preserve">two overlapping catalogs</w:t>
      </w:r>
      <w:r>
        <w:t xml:space="preserve"> </w:t>
      </w:r>
      <w:r>
        <w:t xml:space="preserve">are often needed:</w:t>
      </w:r>
    </w:p>
    <w:p>
      <w:pPr>
        <w:pStyle w:val="BodyText"/>
      </w:pPr>
      <w:r>
        <w:t xml:space="preserve">An “Earth-proximal deep space” catalog (GEO/HEO/hyper-GEO) that can leverage mature Earth-orbit conventions and sensors (e.g., DARC for GEO all-weather coverage).</w:t>
      </w:r>
      <w:r>
        <w:t xml:space="preserve"> </w:t>
      </w:r>
      <w:hyperlink r:id="rId34">
        <w:r>
          <w:rPr>
            <w:rStyle w:val="Hyperlink"/>
          </w:rPr>
          <w:t xml:space="preserve">[15]</w:t>
        </w:r>
      </w:hyperlink>
    </w:p>
    <w:p>
      <w:pPr>
        <w:pStyle w:val="BodyText"/>
      </w:pPr>
      <w:r>
        <w:t xml:space="preserve">A “true cislunar” catalog (transfers, Lagrange-region orbits, lunar orbits, and surface-adjacent trajectories) that requires ephemeris-based propagation and specialized custody strategies.</w:t>
      </w:r>
      <w:r>
        <w:t xml:space="preserve"> </w:t>
      </w:r>
      <w:hyperlink r:id="rId24">
        <w:r>
          <w:rPr>
            <w:rStyle w:val="Hyperlink"/>
          </w:rPr>
          <w:t xml:space="preserve">[16]</w:t>
        </w:r>
      </w:hyperlink>
    </w:p>
    <w:bookmarkEnd w:id="35"/>
    <w:bookmarkStart w:id="37" w:name="Xf4ac139994ae64b376b2694d511567b3a92c9dc"/>
    <w:p>
      <w:pPr>
        <w:pStyle w:val="Heading3"/>
      </w:pPr>
      <w:r>
        <w:t xml:space="preserve">Mission and operational objectives for cislunar SA</w:t>
      </w:r>
    </w:p>
    <w:p>
      <w:pPr>
        <w:pStyle w:val="FirstParagraph"/>
      </w:pPr>
      <w:r>
        <w:t xml:space="preserve">U.S. STM policy (SPD-3) frames SSA/STM around safety, stability, and sustainability, and explicitly calls for continuously updated catalogs, automated processes for collision avoidance, and timely actionable conjunction assessments.</w:t>
      </w:r>
      <w:r>
        <w:t xml:space="preserve"> </w:t>
      </w:r>
      <w:hyperlink r:id="rId23">
        <w:r>
          <w:rPr>
            <w:rStyle w:val="Hyperlink"/>
          </w:rPr>
          <w:t xml:space="preserve">[4]</w:t>
        </w:r>
      </w:hyperlink>
      <w:r>
        <w:t xml:space="preserve"> </w:t>
      </w:r>
      <w:r>
        <w:t xml:space="preserve">These objectives translate directly to cislunar SA, but with different sensing and modeling constraints.</w:t>
      </w:r>
    </w:p>
    <w:p>
      <w:pPr>
        <w:pStyle w:val="BodyText"/>
      </w:pPr>
      <w:r>
        <w:t xml:space="preserve">For cislunar, operational SA objectives usually include:</w:t>
      </w:r>
    </w:p>
    <w:p>
      <w:pPr>
        <w:pStyle w:val="BodyText"/>
      </w:pPr>
      <w:r>
        <w:t xml:space="preserve">Safety and collision avoidance: maintain timely state + covariance for all tracked objects; screen for close approaches and provide actionable “watch/warning” products. The cislunar S&amp;T strategy explicitly cites collision avoidance, RPO support, and anomalous operation identification as SSA use cases.</w:t>
      </w:r>
      <w:r>
        <w:t xml:space="preserve"> </w:t>
      </w:r>
      <w:hyperlink r:id="rId21">
        <w:r>
          <w:rPr>
            <w:rStyle w:val="Hyperlink"/>
          </w:rPr>
          <w:t xml:space="preserve">[1]</w:t>
        </w:r>
      </w:hyperlink>
    </w:p>
    <w:p>
      <w:pPr>
        <w:pStyle w:val="BodyText"/>
      </w:pPr>
      <w:r>
        <w:t xml:space="preserve">Characterization and attribution: determine “what it is” (bus class, attitude state, possible payload class, cooperative vs non-cooperative) and “who owns/operates it” (where possible). In practice, this blends photometric/IR signatures, RF identification, and behavior (“patterns of life”), consistent with broader SDA doctrine evolution beyond simple tracking.</w:t>
      </w:r>
      <w:r>
        <w:t xml:space="preserve"> </w:t>
      </w:r>
      <w:hyperlink r:id="rId36">
        <w:r>
          <w:rPr>
            <w:rStyle w:val="Hyperlink"/>
          </w:rPr>
          <w:t xml:space="preserve">[17]</w:t>
        </w:r>
      </w:hyperlink>
    </w:p>
    <w:p>
      <w:pPr>
        <w:pStyle w:val="BodyText"/>
      </w:pPr>
      <w:r>
        <w:t xml:space="preserve">Anomaly detection and intent assessment: detect unexpected maneuvers, station-keeping failures, tumbling, breakups, and deviations from declared plans; prioritize follow-up tasking and analyst review.</w:t>
      </w:r>
      <w:r>
        <w:t xml:space="preserve"> </w:t>
      </w:r>
      <w:hyperlink r:id="rId21">
        <w:r>
          <w:rPr>
            <w:rStyle w:val="Hyperlink"/>
          </w:rPr>
          <w:t xml:space="preserve">[18]</w:t>
        </w:r>
      </w:hyperlink>
    </w:p>
    <w:p>
      <w:pPr>
        <w:pStyle w:val="BodyText"/>
      </w:pPr>
      <w:r>
        <w:t xml:space="preserve">Space traffic coordination and interoperability: publish and ingest standardized data products and formats (e.g., tracking and conjunction messages) and enable cross-operator information exchange at scale. SPD-3 emphasizes SSA data interoperability, data sharing, and standards development.</w:t>
      </w:r>
      <w:r>
        <w:t xml:space="preserve"> </w:t>
      </w:r>
      <w:hyperlink r:id="rId23">
        <w:r>
          <w:rPr>
            <w:rStyle w:val="Hyperlink"/>
          </w:rPr>
          <w:t xml:space="preserve">[19]</w:t>
        </w:r>
      </w:hyperlink>
    </w:p>
    <w:bookmarkEnd w:id="37"/>
    <w:bookmarkEnd w:id="38"/>
    <w:bookmarkStart w:id="42" w:name="X1179d40500ce18f89f493396493a0b218e7da3e"/>
    <w:p>
      <w:pPr>
        <w:pStyle w:val="Heading2"/>
      </w:pPr>
      <w:r>
        <w:t xml:space="preserve">Target classes in cislunar space and typical dynamics</w:t>
      </w:r>
    </w:p>
    <w:bookmarkStart w:id="40" w:name="X61b38bd3f174a44385c1674dcc39ee47a13906e"/>
    <w:p>
      <w:pPr>
        <w:pStyle w:val="Heading3"/>
      </w:pPr>
      <w:r>
        <w:t xml:space="preserve">Target types and operationally relevant behaviors</w:t>
      </w:r>
    </w:p>
    <w:p>
      <w:pPr>
        <w:pStyle w:val="FirstParagraph"/>
      </w:pPr>
      <w:r>
        <w:t xml:space="preserve">Cislunar SA must be prepared to track and characterize a wider mix of objects than classic GEO regimes. Common target classes include:</w:t>
      </w:r>
    </w:p>
    <w:p>
      <w:pPr>
        <w:pStyle w:val="BodyText"/>
      </w:pPr>
      <w:r>
        <w:t xml:space="preserve">Operational spacecraft: lunar orbiters (LLO, elliptical, NRHO), transfers, Lagrange-region spacecraft (halo/Lissajous/Lyapunov), and infrastructure elements (e.g., Gateway-class NRHO assets). NASA describes Gateway’s NRHO as a “halo orbit” around the Moon used because it offers favorable access and stability characteristics relative to other lunar orbits.</w:t>
      </w:r>
      <w:r>
        <w:t xml:space="preserve"> </w:t>
      </w:r>
      <w:hyperlink r:id="rId39">
        <w:r>
          <w:rPr>
            <w:rStyle w:val="Hyperlink"/>
          </w:rPr>
          <w:t xml:space="preserve">[20]</w:t>
        </w:r>
      </w:hyperlink>
    </w:p>
    <w:p>
      <w:pPr>
        <w:pStyle w:val="BodyText"/>
      </w:pPr>
      <w:r>
        <w:t xml:space="preserve">Smallsats and CubeSats: increasingly common around the Moon; they often have higher area-to-mass ratios and constrained comm/nav, which increases uncertainty growth and maneuver detectability challenges.</w:t>
      </w:r>
      <w:r>
        <w:t xml:space="preserve"> </w:t>
      </w:r>
      <w:hyperlink r:id="rId24">
        <w:r>
          <w:rPr>
            <w:rStyle w:val="Hyperlink"/>
          </w:rPr>
          <w:t xml:space="preserve">[21]</w:t>
        </w:r>
      </w:hyperlink>
    </w:p>
    <w:p>
      <w:pPr>
        <w:pStyle w:val="BodyText"/>
      </w:pPr>
      <w:r>
        <w:t xml:space="preserve">Space tugs and logistics vehicles: may execute frequent maneuvers (trajectory correction, phasing to rendezvous, NRHO maintenance), producing non-stationary dynamics that require maneuver-aware estimation and robust data association.</w:t>
      </w:r>
    </w:p>
    <w:p>
      <w:pPr>
        <w:pStyle w:val="BodyText"/>
      </w:pPr>
      <w:r>
        <w:t xml:space="preserve">Translunar injection (TLI) stages and transfer remnants: large objects on highly elliptical/hyperbolic transfer paths; may become cislunar debris if not disposed.</w:t>
      </w:r>
    </w:p>
    <w:p>
      <w:pPr>
        <w:pStyle w:val="BodyText"/>
      </w:pPr>
      <w:r>
        <w:t xml:space="preserve">Debris and fragmentation products: may arise from mission failures, impacts, or uncontrolled stages. Their high A/M can make solar radiation pressure (SRP) dominate error growth far from Earth.</w:t>
      </w:r>
      <w:r>
        <w:t xml:space="preserve"> </w:t>
      </w:r>
      <w:hyperlink r:id="rId25">
        <w:r>
          <w:rPr>
            <w:rStyle w:val="Hyperlink"/>
          </w:rPr>
          <w:t xml:space="preserve">[22]</w:t>
        </w:r>
      </w:hyperlink>
    </w:p>
    <w:p>
      <w:pPr>
        <w:pStyle w:val="BodyText"/>
      </w:pPr>
      <w:r>
        <w:t xml:space="preserve">Natural objects: near-Earth objects transiting near the Earth–Moon system. The cislunar S&amp;T strategy explicitly links expanded SSA to benefits for detecting and warning of potentially hazardous asteroids.</w:t>
      </w:r>
      <w:r>
        <w:t xml:space="preserve"> </w:t>
      </w:r>
      <w:hyperlink r:id="rId21">
        <w:r>
          <w:rPr>
            <w:rStyle w:val="Hyperlink"/>
          </w:rPr>
          <w:t xml:space="preserve">[1]</w:t>
        </w:r>
      </w:hyperlink>
    </w:p>
    <w:bookmarkEnd w:id="40"/>
    <w:bookmarkStart w:id="41" w:name="X0cf08ac8f2b1b9cdf802e9937a8312377bd004d"/>
    <w:p>
      <w:pPr>
        <w:pStyle w:val="Heading3"/>
      </w:pPr>
      <w:r>
        <w:t xml:space="preserve">Dynamics and why cislunar tracking is harder than “high Earth orbit”</w:t>
      </w:r>
    </w:p>
    <w:p>
      <w:pPr>
        <w:pStyle w:val="FirstParagraph"/>
      </w:pPr>
      <w:r>
        <w:t xml:space="preserve">Cislunar orbits are not simply “higher GEO.” A rigorous cislunar SSA study notes that, away from the near-lunar region, the environment contains “small accelerations” not directed toward a single central body; the absence of GPS-like infrastructure and increased distances also stress operations.</w:t>
      </w:r>
      <w:r>
        <w:t xml:space="preserve"> </w:t>
      </w:r>
      <w:hyperlink r:id="rId24">
        <w:r>
          <w:rPr>
            <w:rStyle w:val="Hyperlink"/>
          </w:rPr>
          <w:t xml:space="preserve">[5]</w:t>
        </w:r>
      </w:hyperlink>
    </w:p>
    <w:p>
      <w:pPr>
        <w:pStyle w:val="BodyText"/>
      </w:pPr>
      <w:r>
        <w:t xml:space="preserve">Two modeling consequences are decisive for accurate short-term OD and monitoring:</w:t>
      </w:r>
    </w:p>
    <w:p>
      <w:pPr>
        <w:pStyle w:val="BodyText"/>
      </w:pPr>
      <w:r>
        <w:t xml:space="preserve">Multi-body gravity and ephemeris dependence: the restricted three-body problem (CR3BP) is useful for orbit-family reasoning, but high-fidelity operations generally require ephemeris-based numerical propagation (Earth/Moon/Sun and often additional bodies) and careful frame/time conventions.</w:t>
      </w:r>
      <w:r>
        <w:t xml:space="preserve"> </w:t>
      </w:r>
      <w:hyperlink r:id="rId24">
        <w:r>
          <w:rPr>
            <w:rStyle w:val="Hyperlink"/>
          </w:rPr>
          <w:t xml:space="preserve">[23]</w:t>
        </w:r>
      </w:hyperlink>
    </w:p>
    <w:p>
      <w:pPr>
        <w:pStyle w:val="BodyText"/>
      </w:pPr>
      <w:r>
        <w:t xml:space="preserve">Nonlinear uncertainty evolution: in near-Earth regimes, covariances often remain approximately Gaussian over operational horizons; in cislunar regimes, uncertainty can develop complex “coil” and “crossover” structures over days, weakening linear covariance mapping assumptions.</w:t>
      </w:r>
      <w:r>
        <w:t xml:space="preserve"> </w:t>
      </w:r>
      <w:hyperlink r:id="rId24">
        <w:r>
          <w:rPr>
            <w:rStyle w:val="Hyperlink"/>
          </w:rPr>
          <w:t xml:space="preserve">[5]</w:t>
        </w:r>
      </w:hyperlink>
    </w:p>
    <w:p>
      <w:pPr>
        <w:pStyle w:val="BodyText"/>
      </w:pPr>
      <w:r>
        <w:t xml:space="preserve">A practical implication is that a cislunar SA system should anticipate</w:t>
      </w:r>
      <w:r>
        <w:t xml:space="preserve"> </w:t>
      </w:r>
      <w:r>
        <w:rPr>
          <w:b/>
          <w:bCs/>
        </w:rPr>
        <w:t xml:space="preserve">custody breaks</w:t>
      </w:r>
      <w:r>
        <w:t xml:space="preserve"> </w:t>
      </w:r>
      <w:r>
        <w:t xml:space="preserve">(periods where no sensor can observe the target because of geometry, exclusion zones, or weather), and treat prediction uncertainty growth as a first-class scheduling driver rather than a secondary artifact.</w:t>
      </w:r>
      <w:r>
        <w:t xml:space="preserve"> </w:t>
      </w:r>
      <w:hyperlink r:id="rId24">
        <w:r>
          <w:rPr>
            <w:rStyle w:val="Hyperlink"/>
          </w:rPr>
          <w:t xml:space="preserve">[24]</w:t>
        </w:r>
      </w:hyperlink>
    </w:p>
    <w:bookmarkEnd w:id="41"/>
    <w:bookmarkEnd w:id="42"/>
    <w:bookmarkStart w:id="62" w:name="Xe872750f9e84da7db3304bd78bbc438e3aadf85"/>
    <w:p>
      <w:pPr>
        <w:pStyle w:val="Heading2"/>
      </w:pPr>
      <w:r>
        <w:t xml:space="preserve">Sensor inventory, performance metrics, and prioritized short-term architectures</w:t>
      </w:r>
    </w:p>
    <w:bookmarkStart w:id="44" w:name="X4cf63037e8f849a79c210c93a4821d30f9969f7"/>
    <w:p>
      <w:pPr>
        <w:pStyle w:val="Heading3"/>
      </w:pPr>
      <w:r>
        <w:t xml:space="preserve">Performance metrics that matter for cislunar monitoring</w:t>
      </w:r>
    </w:p>
    <w:p>
      <w:pPr>
        <w:pStyle w:val="FirstParagraph"/>
      </w:pPr>
      <w:r>
        <w:t xml:space="preserve">To support minutes–days monitoring, sensor “goodness” should be assessed using a consistent set of metrics:</w:t>
      </w:r>
    </w:p>
    <w:p>
      <w:pPr>
        <w:pStyle w:val="BodyText"/>
      </w:pPr>
      <w:r>
        <w:t xml:space="preserve">Sensitivity: optical limiting magnitude; radar minimum detectable radar cross section (RCS) at range; RF/comm link margins; laser ranging link budget. (In cislunar, sensitivity is often the primary discriminator because range is extreme.)</w:t>
      </w:r>
      <w:r>
        <w:t xml:space="preserve"> </w:t>
      </w:r>
      <w:hyperlink r:id="rId43">
        <w:r>
          <w:rPr>
            <w:rStyle w:val="Hyperlink"/>
          </w:rPr>
          <w:t xml:space="preserve">[25]</w:t>
        </w:r>
      </w:hyperlink>
    </w:p>
    <w:p>
      <w:pPr>
        <w:pStyle w:val="BodyText"/>
      </w:pPr>
      <w:r>
        <w:t xml:space="preserve">Measurement accuracy and information content: angle accuracy (arcsec) for optical; range and range-rate for radar/radiometric; time-tag accuracy; calibration stability.</w:t>
      </w:r>
    </w:p>
    <w:p>
      <w:pPr>
        <w:pStyle w:val="BodyText"/>
      </w:pPr>
      <w:r>
        <w:t xml:space="preserve">Coverage and revisit: instantaneous field-of-regard (FoR), observability windows (illumination; exclusion zones), geographic diversity (for ground), and achievable revisit for a given tasking load.</w:t>
      </w:r>
    </w:p>
    <w:p>
      <w:pPr>
        <w:pStyle w:val="BodyText"/>
      </w:pPr>
      <w:r>
        <w:t xml:space="preserve">Latency: from observation time to usable state update and alert; includes downlink + processing + analyst decision time.</w:t>
      </w:r>
    </w:p>
    <w:p>
      <w:pPr>
        <w:pStyle w:val="BodyText"/>
      </w:pPr>
      <w:r>
        <w:t xml:space="preserve">Custody continuity: ability to maintain frequent enough updates to keep prediction uncertainty inside operational tolerances (especially important for maneuver detection and conjunction workups).</w:t>
      </w:r>
    </w:p>
    <w:bookmarkEnd w:id="44"/>
    <w:bookmarkStart w:id="57" w:name="sensor-inventory-for-cislunar-sa"/>
    <w:p>
      <w:pPr>
        <w:pStyle w:val="Heading3"/>
      </w:pPr>
      <w:r>
        <w:t xml:space="preserve">Sensor inventory for cislunar SA</w:t>
      </w:r>
    </w:p>
    <w:p>
      <w:pPr>
        <w:pStyle w:val="FirstParagraph"/>
      </w:pPr>
      <w:r>
        <w:t xml:space="preserve">The most effective cislunar SA architectures combine: (i) ground EO networks for broad availability, (ii) space-based EO to defeat weather/daylight and improve geometry, and (iii) cooperative radiometric/laser ranging for precision when targets support it.</w:t>
      </w:r>
    </w:p>
    <w:p>
      <w:pPr>
        <w:pStyle w:val="BodyText"/>
      </w:pPr>
      <w:r>
        <w:t xml:space="preserve">The table below summarizes core sensor types in public use or development.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Sensor type</w:t>
            </w:r>
          </w:p>
        </w:tc>
        <w:tc>
          <w:tcPr/>
          <w:p>
            <w:pPr>
              <w:pStyle w:val="Compact"/>
            </w:pPr>
            <w:r>
              <w:t xml:space="preserve">Example systems (public)</w:t>
            </w:r>
          </w:p>
        </w:tc>
        <w:tc>
          <w:tcPr/>
          <w:p>
            <w:pPr>
              <w:pStyle w:val="Compact"/>
            </w:pPr>
            <w:r>
              <w:t xml:space="preserve">Primary observables</w:t>
            </w:r>
          </w:p>
        </w:tc>
        <w:tc>
          <w:tcPr/>
          <w:p>
            <w:pPr>
              <w:pStyle w:val="Compact"/>
            </w:pPr>
            <w:r>
              <w:t xml:space="preserve">Typical strengths for cislunar SA</w:t>
            </w:r>
          </w:p>
        </w:tc>
        <w:tc>
          <w:tcPr/>
          <w:p>
            <w:pPr>
              <w:pStyle w:val="Compact"/>
            </w:pPr>
            <w:r>
              <w:t xml:space="preserve">Key limitations / failure modes</w:t>
            </w:r>
          </w:p>
        </w:tc>
      </w:tr>
      <w:tr>
        <w:tc>
          <w:tcPr/>
          <w:p>
            <w:pPr>
              <w:pStyle w:val="Compact"/>
            </w:pPr>
            <w:r>
              <w:t xml:space="preserve">Ground-based optical (survey / tracking)</w:t>
            </w:r>
          </w:p>
        </w:tc>
        <w:tc>
          <w:tcPr/>
          <w:p>
            <w:pPr>
              <w:pStyle w:val="Compact"/>
            </w:pPr>
            <w:r>
              <w:t xml:space="preserve">GEODSS (1 m telescopes; “Deep STARE”).</w:t>
            </w:r>
            <w:r>
              <w:t xml:space="preserve"> </w:t>
            </w:r>
            <w:hyperlink r:id="rId43">
              <w:r>
                <w:rPr>
                  <w:rStyle w:val="Hyperlink"/>
                </w:rPr>
                <w:t xml:space="preserve">[26]</w:t>
              </w:r>
            </w:hyperlink>
            <w:r>
              <w:t xml:space="preserve"> </w:t>
            </w:r>
            <w:r>
              <w:t xml:space="preserve">Large DoD optics at Maui (AEOS 3.6 m).</w:t>
            </w:r>
            <w:r>
              <w:t xml:space="preserve"> </w:t>
            </w:r>
            <w:hyperlink r:id="rId45">
              <w:r>
                <w:rPr>
                  <w:rStyle w:val="Hyperlink"/>
                </w:rPr>
                <w:t xml:space="preserve">[27]</w:t>
              </w:r>
            </w:hyperlink>
          </w:p>
        </w:tc>
        <w:tc>
          <w:tcPr/>
          <w:p>
            <w:pPr>
              <w:pStyle w:val="Compact"/>
            </w:pPr>
            <w:r>
              <w:t xml:space="preserve">Angles (RA/Dec or Az/El), time tags; photometry for SOI</w:t>
            </w:r>
          </w:p>
        </w:tc>
        <w:tc>
          <w:tcPr/>
          <w:p>
            <w:pPr>
              <w:pStyle w:val="Compact"/>
            </w:pPr>
            <w:r>
              <w:t xml:space="preserve">Widely available; scalable via networks; photometry supports characterization. GEODSS “sees” objects far dimmer than human eye.</w:t>
            </w:r>
            <w:r>
              <w:t xml:space="preserve"> </w:t>
            </w:r>
            <w:hyperlink r:id="rId43">
              <w:r>
                <w:rPr>
                  <w:rStyle w:val="Hyperlink"/>
                </w:rPr>
                <w:t xml:space="preserve">[26]</w:t>
              </w:r>
            </w:hyperlink>
          </w:p>
        </w:tc>
        <w:tc>
          <w:tcPr/>
          <w:p>
            <w:pPr>
              <w:pStyle w:val="Compact"/>
            </w:pPr>
            <w:r>
              <w:t xml:space="preserve">Weather/seeing; day/night and sky-background constraints; lunar/sun exclusion zones; long custody gaps possible even with global networks for some orbit families.</w:t>
            </w:r>
            <w:r>
              <w:t xml:space="preserve"> </w:t>
            </w:r>
            <w:hyperlink r:id="rId24">
              <w:r>
                <w:rPr>
                  <w:rStyle w:val="Hyperlink"/>
                </w:rPr>
                <w:t xml:space="preserve">[24]</w:t>
              </w:r>
            </w:hyperlink>
          </w:p>
        </w:tc>
      </w:tr>
      <w:tr>
        <w:tc>
          <w:tcPr/>
          <w:p>
            <w:pPr>
              <w:pStyle w:val="Compact"/>
            </w:pPr>
            <w:r>
              <w:t xml:space="preserve">Ground-based radar (deep space / GEO-focused)</w:t>
            </w:r>
          </w:p>
        </w:tc>
        <w:tc>
          <w:tcPr/>
          <w:p>
            <w:pPr>
              <w:pStyle w:val="Compact"/>
            </w:pPr>
            <w:r>
              <w:t xml:space="preserve">DARC (planned) provides 24/7 all-weather deep-space detection/tracking/characterization for GEO coverage.</w:t>
            </w:r>
            <w:r>
              <w:t xml:space="preserve"> </w:t>
            </w:r>
            <w:hyperlink r:id="rId34">
              <w:r>
                <w:rPr>
                  <w:rStyle w:val="Hyperlink"/>
                </w:rPr>
                <w:t xml:space="preserve">[28]</w:t>
              </w:r>
            </w:hyperlink>
          </w:p>
        </w:tc>
        <w:tc>
          <w:tcPr/>
          <w:p>
            <w:pPr>
              <w:pStyle w:val="Compact"/>
            </w:pPr>
            <w:r>
              <w:t xml:space="preserve">Range, range-rate, angle (system dependent)</w:t>
            </w:r>
          </w:p>
        </w:tc>
        <w:tc>
          <w:tcPr/>
          <w:p>
            <w:pPr>
              <w:pStyle w:val="Compact"/>
            </w:pPr>
            <w:r>
              <w:t xml:space="preserve">All-weather; not constrained by daylight; complements optical systems explicitly limited by daylight/weather.</w:t>
            </w:r>
            <w:r>
              <w:t xml:space="preserve"> </w:t>
            </w:r>
            <w:hyperlink r:id="rId34">
              <w:r>
                <w:rPr>
                  <w:rStyle w:val="Hyperlink"/>
                </w:rPr>
                <w:t xml:space="preserve">[15]</w:t>
              </w:r>
            </w:hyperlink>
          </w:p>
        </w:tc>
        <w:tc>
          <w:tcPr/>
          <w:p>
            <w:pPr>
              <w:pStyle w:val="Compact"/>
            </w:pPr>
            <w:r>
              <w:t xml:space="preserve">Radar performance falls rapidly with range (physics + power); designs are focused on GEO belt coverage rather than full cislunar volume.</w:t>
            </w:r>
            <w:r>
              <w:t xml:space="preserve"> </w:t>
            </w:r>
            <w:hyperlink r:id="rId34">
              <w:r>
                <w:rPr>
                  <w:rStyle w:val="Hyperlink"/>
                </w:rPr>
                <w:t xml:space="preserve">[29]</w:t>
              </w:r>
            </w:hyperlink>
          </w:p>
        </w:tc>
      </w:tr>
      <w:tr>
        <w:tc>
          <w:tcPr/>
          <w:p>
            <w:pPr>
              <w:pStyle w:val="Compact"/>
            </w:pPr>
            <w:r>
              <w:t xml:space="preserve">Ground-based radar (LEO-focused but cueable)</w:t>
            </w:r>
          </w:p>
        </w:tc>
        <w:tc>
          <w:tcPr/>
          <w:p>
            <w:pPr>
              <w:pStyle w:val="Compact"/>
            </w:pPr>
            <w:r>
              <w:t xml:space="preserve">Space Fence (S-band phased array) primarily LEO; also supports GEO cueing.</w:t>
            </w:r>
            <w:r>
              <w:t xml:space="preserve"> </w:t>
            </w:r>
            <w:hyperlink r:id="rId46">
              <w:r>
                <w:rPr>
                  <w:rStyle w:val="Hyperlink"/>
                </w:rPr>
                <w:t xml:space="preserve">[30]</w:t>
              </w:r>
            </w:hyperlink>
          </w:p>
        </w:tc>
        <w:tc>
          <w:tcPr/>
          <w:p>
            <w:pPr>
              <w:pStyle w:val="Compact"/>
            </w:pPr>
            <w:r>
              <w:t xml:space="preserve">Radar tracks: range/range-rate/angles (depending on mode)</w:t>
            </w:r>
          </w:p>
        </w:tc>
        <w:tc>
          <w:tcPr/>
          <w:p>
            <w:pPr>
              <w:pStyle w:val="Compact"/>
            </w:pPr>
            <w:r>
              <w:t xml:space="preserve">High-cadence uncued detection in LEO; potential cue support to higher regimes.</w:t>
            </w:r>
            <w:r>
              <w:t xml:space="preserve"> </w:t>
            </w:r>
            <w:hyperlink r:id="rId46">
              <w:r>
                <w:rPr>
                  <w:rStyle w:val="Hyperlink"/>
                </w:rPr>
                <w:t xml:space="preserve">[31]</w:t>
              </w:r>
            </w:hyperlink>
          </w:p>
        </w:tc>
        <w:tc>
          <w:tcPr/>
          <w:p>
            <w:pPr>
              <w:pStyle w:val="Compact"/>
            </w:pPr>
            <w:r>
              <w:t xml:space="preserve">Not designed for lunar-distance objects; energy and geometry limit reach into true cislunar.</w:t>
            </w:r>
            <w:r>
              <w:t xml:space="preserve"> </w:t>
            </w:r>
            <w:hyperlink r:id="rId47">
              <w:r>
                <w:rPr>
                  <w:rStyle w:val="Hyperlink"/>
                </w:rPr>
                <w:t xml:space="preserve">[32]</w:t>
              </w:r>
            </w:hyperlink>
          </w:p>
        </w:tc>
      </w:tr>
      <w:tr>
        <w:tc>
          <w:tcPr/>
          <w:p>
            <w:pPr>
              <w:pStyle w:val="Compact"/>
            </w:pPr>
            <w:r>
              <w:t xml:space="preserve">Space-based EO sensors (Earth-orbit SDA)</w:t>
            </w:r>
          </w:p>
        </w:tc>
        <w:tc>
          <w:tcPr/>
          <w:p>
            <w:pPr>
              <w:pStyle w:val="Compact"/>
            </w:pPr>
            <w:r>
              <w:t xml:space="preserve">SBSS (24/7 metric + SOI without weather/daylight/atmosphere limits).</w:t>
            </w:r>
            <w:r>
              <w:t xml:space="preserve"> </w:t>
            </w:r>
            <w:hyperlink r:id="rId48">
              <w:r>
                <w:rPr>
                  <w:rStyle w:val="Hyperlink"/>
                </w:rPr>
                <w:t xml:space="preserve">[33]</w:t>
              </w:r>
            </w:hyperlink>
            <w:r>
              <w:t xml:space="preserve"> </w:t>
            </w:r>
            <w:r>
              <w:t xml:space="preserve">GSSAP (near-GEO vantage; RPO-enabled characterization).</w:t>
            </w:r>
            <w:r>
              <w:t xml:space="preserve"> </w:t>
            </w:r>
            <w:hyperlink r:id="rId49">
              <w:r>
                <w:rPr>
                  <w:rStyle w:val="Hyperlink"/>
                </w:rPr>
                <w:t xml:space="preserve">[34]</w:t>
              </w:r>
            </w:hyperlink>
          </w:p>
        </w:tc>
        <w:tc>
          <w:tcPr/>
          <w:p>
            <w:pPr>
              <w:pStyle w:val="Compact"/>
            </w:pPr>
            <w:r>
              <w:t xml:space="preserve">Angles + imaging/IR signatures (system dependent)</w:t>
            </w:r>
          </w:p>
        </w:tc>
        <w:tc>
          <w:tcPr/>
          <w:p>
            <w:pPr>
              <w:pStyle w:val="Compact"/>
            </w:pPr>
            <w:r>
              <w:t xml:space="preserve">Eliminates weather/atmospheric distortion constraints; unique geometry for characterization and anomaly resolution.</w:t>
            </w:r>
            <w:r>
              <w:t xml:space="preserve"> </w:t>
            </w:r>
            <w:hyperlink r:id="rId48">
              <w:r>
                <w:rPr>
                  <w:rStyle w:val="Hyperlink"/>
                </w:rPr>
                <w:t xml:space="preserve">[35]</w:t>
              </w:r>
            </w:hyperlink>
          </w:p>
        </w:tc>
        <w:tc>
          <w:tcPr/>
          <w:p>
            <w:pPr>
              <w:pStyle w:val="Compact"/>
            </w:pPr>
            <w:r>
              <w:t xml:space="preserve">Still largely GEO-centric; does not automatically solve solar exclusion for cislunar transfers; limited numbers.</w:t>
            </w:r>
            <w:r>
              <w:t xml:space="preserve"> </w:t>
            </w:r>
            <w:hyperlink r:id="rId49">
              <w:r>
                <w:rPr>
                  <w:rStyle w:val="Hyperlink"/>
                </w:rPr>
                <w:t xml:space="preserve">[36]</w:t>
              </w:r>
            </w:hyperlink>
          </w:p>
        </w:tc>
      </w:tr>
      <w:tr>
        <w:tc>
          <w:tcPr/>
          <w:p>
            <w:pPr>
              <w:pStyle w:val="Compact"/>
            </w:pPr>
            <w:r>
              <w:t xml:space="preserve">Space-based EO sensors (cislunar-focused)</w:t>
            </w:r>
          </w:p>
        </w:tc>
        <w:tc>
          <w:tcPr/>
          <w:p>
            <w:pPr>
              <w:pStyle w:val="Compact"/>
            </w:pPr>
            <w:r>
              <w:t xml:space="preserve">AFRL CHPS concept (detect/track/identify objects at lunar distance ~385,000 km).</w:t>
            </w:r>
            <w:r>
              <w:t xml:space="preserve"> </w:t>
            </w:r>
            <w:hyperlink r:id="rId50">
              <w:r>
                <w:rPr>
                  <w:rStyle w:val="Hyperlink"/>
                </w:rPr>
                <w:t xml:space="preserve">[37]</w:t>
              </w:r>
            </w:hyperlink>
            <w:r>
              <w:t xml:space="preserve"> </w:t>
            </w:r>
            <w:r>
              <w:t xml:space="preserve">Oracle family (wide + narrow FOV; onboard processing; placed in cislunar region to reduce exclusion).</w:t>
            </w:r>
            <w:r>
              <w:t xml:space="preserve"> </w:t>
            </w:r>
            <w:hyperlink r:id="rId26">
              <w:r>
                <w:rPr>
                  <w:rStyle w:val="Hyperlink"/>
                </w:rPr>
                <w:t xml:space="preserve">[38]</w:t>
              </w:r>
            </w:hyperlink>
          </w:p>
        </w:tc>
        <w:tc>
          <w:tcPr/>
          <w:p>
            <w:pPr>
              <w:pStyle w:val="Compact"/>
            </w:pPr>
            <w:r>
              <w:t xml:space="preserve">EO imaging (wide-area search + narrow-field custody); onboard processing</w:t>
            </w:r>
          </w:p>
        </w:tc>
        <w:tc>
          <w:tcPr/>
          <w:p>
            <w:pPr>
              <w:pStyle w:val="Compact"/>
            </w:pPr>
            <w:r>
              <w:t xml:space="preserve">Specifically engineered to overcome Earth-view exclusion zones and extreme ranges; explicitly addresses comm/nav challenges via onboard capability.</w:t>
            </w:r>
            <w:r>
              <w:t xml:space="preserve"> </w:t>
            </w:r>
            <w:hyperlink r:id="rId26">
              <w:r>
                <w:rPr>
                  <w:rStyle w:val="Hyperlink"/>
                </w:rPr>
                <w:t xml:space="preserve">[7]</w:t>
              </w:r>
            </w:hyperlink>
          </w:p>
        </w:tc>
        <w:tc>
          <w:tcPr/>
          <w:p>
            <w:pPr>
              <w:pStyle w:val="Compact"/>
            </w:pPr>
            <w:r>
              <w:t xml:space="preserve">Limited by spacecraft resources; comm at lunar distances is harder; still requires accurate self-nav.</w:t>
            </w:r>
            <w:r>
              <w:t xml:space="preserve"> </w:t>
            </w:r>
            <w:hyperlink r:id="rId26">
              <w:r>
                <w:rPr>
                  <w:rStyle w:val="Hyperlink"/>
                </w:rPr>
                <w:t xml:space="preserve">[39]</w:t>
              </w:r>
            </w:hyperlink>
          </w:p>
        </w:tc>
      </w:tr>
      <w:tr>
        <w:tc>
          <w:tcPr/>
          <w:p>
            <w:pPr>
              <w:pStyle w:val="Compact"/>
            </w:pPr>
            <w:r>
              <w:t xml:space="preserve">Cooperative radiometric tracking</w:t>
            </w:r>
          </w:p>
        </w:tc>
        <w:tc>
          <w:tcPr/>
          <w:p>
            <w:pPr>
              <w:pStyle w:val="Compact"/>
            </w:pPr>
            <w:r>
              <w:t xml:space="preserve">NASA DSN (range, Doppler, VLBI-family techniques).</w:t>
            </w:r>
            <w:r>
              <w:t xml:space="preserve"> </w:t>
            </w:r>
            <w:hyperlink r:id="rId27">
              <w:r>
                <w:rPr>
                  <w:rStyle w:val="Hyperlink"/>
                </w:rPr>
                <w:t xml:space="preserve">[40]</w:t>
              </w:r>
            </w:hyperlink>
            <w:r>
              <w:t xml:space="preserve"> </w:t>
            </w:r>
            <w:r>
              <w:t xml:space="preserve">ESA ESTRACK provides TT&amp;C links for deep space missions.</w:t>
            </w:r>
            <w:r>
              <w:t xml:space="preserve"> </w:t>
            </w:r>
            <w:hyperlink r:id="rId51">
              <w:r>
                <w:rPr>
                  <w:rStyle w:val="Hyperlink"/>
                </w:rPr>
                <w:t xml:space="preserve">[41]</w:t>
              </w:r>
            </w:hyperlink>
          </w:p>
        </w:tc>
        <w:tc>
          <w:tcPr/>
          <w:p>
            <w:pPr>
              <w:pStyle w:val="Compact"/>
            </w:pPr>
            <w:r>
              <w:t xml:space="preserve">Two-way range, Doppler; Delta-DOR (angular plane-of-sky)</w:t>
            </w:r>
          </w:p>
        </w:tc>
        <w:tc>
          <w:tcPr/>
          <w:p>
            <w:pPr>
              <w:pStyle w:val="Compact"/>
            </w:pPr>
            <w:r>
              <w:t xml:space="preserve">Highest-value precision when available; supports OD for critical ops where angles-only is weak. Delta-DOR is explicitly used to precisely locate spacecraft.</w:t>
            </w:r>
            <w:r>
              <w:t xml:space="preserve"> </w:t>
            </w:r>
            <w:hyperlink r:id="rId52">
              <w:r>
                <w:rPr>
                  <w:rStyle w:val="Hyperlink"/>
                </w:rPr>
                <w:t xml:space="preserve">[42]</w:t>
              </w:r>
            </w:hyperlink>
          </w:p>
        </w:tc>
        <w:tc>
          <w:tcPr/>
          <w:p>
            <w:pPr>
              <w:pStyle w:val="Compact"/>
            </w:pPr>
            <w:r>
              <w:t xml:space="preserve">Requires cooperative transponder and scheduling; DSN capacity constraints motivate autonomous supplements.</w:t>
            </w:r>
            <w:r>
              <w:t xml:space="preserve"> </w:t>
            </w:r>
            <w:hyperlink r:id="rId53">
              <w:r>
                <w:rPr>
                  <w:rStyle w:val="Hyperlink"/>
                </w:rPr>
                <w:t xml:space="preserve">[43]</w:t>
              </w:r>
            </w:hyperlink>
          </w:p>
        </w:tc>
      </w:tr>
      <w:tr>
        <w:tc>
          <w:tcPr/>
          <w:p>
            <w:pPr>
              <w:pStyle w:val="Compact"/>
            </w:pPr>
            <w:r>
              <w:t xml:space="preserve">Laser ranging</w:t>
            </w:r>
          </w:p>
        </w:tc>
        <w:tc>
          <w:tcPr/>
          <w:p>
            <w:pPr>
              <w:pStyle w:val="Compact"/>
            </w:pPr>
            <w:r>
              <w:t xml:space="preserve">ILRS provides SLR/LLR data and derived products.</w:t>
            </w:r>
            <w:r>
              <w:t xml:space="preserve"> </w:t>
            </w:r>
            <w:hyperlink r:id="rId54">
              <w:r>
                <w:rPr>
                  <w:rStyle w:val="Hyperlink"/>
                </w:rPr>
                <w:t xml:space="preserve">[44]</w:t>
              </w:r>
            </w:hyperlink>
          </w:p>
        </w:tc>
        <w:tc>
          <w:tcPr/>
          <w:p>
            <w:pPr>
              <w:pStyle w:val="Compact"/>
            </w:pPr>
            <w:r>
              <w:t xml:space="preserve">Time-of-flight range</w:t>
            </w:r>
          </w:p>
        </w:tc>
        <w:tc>
          <w:tcPr/>
          <w:p>
            <w:pPr>
              <w:pStyle w:val="Compact"/>
            </w:pPr>
            <w:r>
              <w:t xml:space="preserve">Very high range precision (cm→sub-cm demonstrated in modern systems).</w:t>
            </w:r>
            <w:r>
              <w:t xml:space="preserve"> </w:t>
            </w:r>
            <w:hyperlink r:id="rId55">
              <w:r>
                <w:rPr>
                  <w:rStyle w:val="Hyperlink"/>
                </w:rPr>
                <w:t xml:space="preserve">[45]</w:t>
              </w:r>
            </w:hyperlink>
          </w:p>
        </w:tc>
        <w:tc>
          <w:tcPr/>
          <w:p>
            <w:pPr>
              <w:pStyle w:val="Compact"/>
            </w:pPr>
            <w:r>
              <w:t xml:space="preserve">Requires retroreflectors / cooperative geometry; weather; tasking complexity.</w:t>
            </w:r>
            <w:r>
              <w:t xml:space="preserve"> </w:t>
            </w:r>
            <w:hyperlink r:id="rId54">
              <w:r>
                <w:rPr>
                  <w:rStyle w:val="Hyperlink"/>
                </w:rPr>
                <w:t xml:space="preserve">[46]</w:t>
              </w:r>
            </w:hyperlink>
          </w:p>
        </w:tc>
      </w:tr>
      <w:tr>
        <w:tc>
          <w:tcPr/>
          <w:p>
            <w:pPr>
              <w:pStyle w:val="Compact"/>
            </w:pPr>
            <w:r>
              <w:t xml:space="preserve">RF sensing / crosslinks (cooperative)</w:t>
            </w:r>
          </w:p>
        </w:tc>
        <w:tc>
          <w:tcPr/>
          <w:p>
            <w:pPr>
              <w:pStyle w:val="Compact"/>
            </w:pPr>
            <w:r>
              <w:t xml:space="preserve">CAPSTONE demonstrates cislunar spacecraft-to-spacecraft navigation crosslinks; cislunar strategy targets cislunar comm/PNT infrastructure.</w:t>
            </w:r>
            <w:r>
              <w:t xml:space="preserve"> </w:t>
            </w:r>
            <w:hyperlink r:id="rId56">
              <w:r>
                <w:rPr>
                  <w:rStyle w:val="Hyperlink"/>
                </w:rPr>
                <w:t xml:space="preserve">[47]</w:t>
              </w:r>
            </w:hyperlink>
          </w:p>
        </w:tc>
        <w:tc>
          <w:tcPr/>
          <w:p>
            <w:pPr>
              <w:pStyle w:val="Compact"/>
            </w:pPr>
            <w:r>
              <w:t xml:space="preserve">RF time/frequency observables; relative nav data</w:t>
            </w:r>
          </w:p>
        </w:tc>
        <w:tc>
          <w:tcPr/>
          <w:p>
            <w:pPr>
              <w:pStyle w:val="Compact"/>
            </w:pPr>
            <w:r>
              <w:t xml:space="preserve">Reduces dependence on Earth-based tracking; enables local PNT-like behavior in cislunar.</w:t>
            </w:r>
            <w:r>
              <w:t xml:space="preserve"> </w:t>
            </w:r>
            <w:hyperlink r:id="rId56">
              <w:r>
                <w:rPr>
                  <w:rStyle w:val="Hyperlink"/>
                </w:rPr>
                <w:t xml:space="preserve">[47]</w:t>
              </w:r>
            </w:hyperlink>
          </w:p>
        </w:tc>
        <w:tc>
          <w:tcPr/>
          <w:p>
            <w:pPr>
              <w:pStyle w:val="Compact"/>
            </w:pPr>
            <w:r>
              <w:t xml:space="preserve">Requires compatible radios/protocols and cooperative participation; spectrum and security concerns.</w:t>
            </w:r>
            <w:r>
              <w:t xml:space="preserve"> </w:t>
            </w:r>
            <w:hyperlink r:id="rId23">
              <w:r>
                <w:rPr>
                  <w:rStyle w:val="Hyperlink"/>
                </w:rPr>
                <w:t xml:space="preserve">[48]</w:t>
              </w:r>
            </w:hyperlink>
          </w:p>
        </w:tc>
      </w:tr>
    </w:tbl>
    <w:bookmarkEnd w:id="57"/>
    <w:bookmarkStart w:id="59" w:name="Xa2558f5714f53a0deba119456cff16449e52cf1"/>
    <w:p>
      <w:pPr>
        <w:pStyle w:val="Heading3"/>
      </w:pPr>
      <w:r>
        <w:t xml:space="preserve">A useful “chart” for optical sensing: angular accuracy becomes kilometer-class at lunar distance</w:t>
      </w:r>
    </w:p>
    <w:p>
      <w:pPr>
        <w:pStyle w:val="FirstParagraph"/>
      </w:pPr>
      <w:r>
        <w:t xml:space="preserve">Because cislunar objects are far away,</w:t>
      </w:r>
      <w:r>
        <w:t xml:space="preserve"> </w:t>
      </w:r>
      <w:r>
        <w:rPr>
          <w:b/>
          <w:bCs/>
        </w:rPr>
        <w:t xml:space="preserve">angular-only measurement noise translates to large cross-range position uncertainty</w:t>
      </w:r>
      <w:r>
        <w:t xml:space="preserve"> </w:t>
      </w:r>
      <w:r>
        <w:t xml:space="preserve">unless multiple observations and geometry reduce it. Optical astrometric accuracies of ~1 arcsecond are commonly cited for good optical tracking pipelines, while some operational systems historically were closer to several arcseconds (e.g., GEODSS accuracy discussed as ~4 arcseconds post-upgrade in one assessment).</w:t>
      </w:r>
      <w:r>
        <w:t xml:space="preserve"> </w:t>
      </w:r>
      <w:hyperlink r:id="rId58">
        <w:r>
          <w:rPr>
            <w:rStyle w:val="Hyperlink"/>
          </w:rPr>
          <w:t xml:space="preserve">[49]</w:t>
        </w:r>
      </w:hyperlink>
    </w:p>
    <w:p>
      <w:pPr>
        <w:pStyle w:val="BodyText"/>
      </w:pPr>
      <w:r>
        <w:t xml:space="preserve">For intuition (single-measurement cross-range uncertainty):</w:t>
      </w:r>
      <w:r>
        <w:br/>
      </w:r>
    </w:p>
    <w:p>
      <w:pPr>
        <w:pStyle w:val="BodyText"/>
      </w:pPr>
      <m:oMathPara>
        <m:oMathParaPr>
          <m:jc m:val="center"/>
        </m:oMathParaPr>
        <m:oMath>
          <m:sSub>
            <m:e>
              <m:r>
                <m:t>σ</m:t>
              </m:r>
            </m:e>
            <m:sub>
              <m:r>
                <m:rPr>
                  <m:sty m:val="p"/>
                </m:rPr>
                <m:t>⊥</m:t>
              </m:r>
            </m:sub>
          </m:sSub>
          <m:r>
            <m:rPr>
              <m:sty m:val="p"/>
            </m:rPr>
            <m:t>≈</m:t>
          </m:r>
          <m:r>
            <m:t>R</m:t>
          </m:r>
          <m:r>
            <m:rPr>
              <m:sty m:val="p"/>
            </m:rPr>
            <m:t>⋅</m:t>
          </m:r>
          <m:sSub>
            <m:e>
              <m:r>
                <m:t>σ</m:t>
              </m:r>
            </m:e>
            <m:sub>
              <m:r>
                <m:t>θ</m:t>
              </m:r>
            </m:sub>
          </m:sSub>
        </m:oMath>
      </m:oMathPara>
    </w:p>
    <w:p>
      <w:pPr>
        <w:pStyle w:val="FirstParagraph"/>
      </w:pPr>
      <w:r>
        <w:t xml:space="preserve">where</w:t>
      </w:r>
      <w:r>
        <w:t xml:space="preserve"> </w:t>
      </w:r>
      <m:oMath>
        <m:r>
          <m:t>R</m:t>
        </m:r>
      </m:oMath>
      <w:r>
        <w:t xml:space="preserve"> </w:t>
      </w:r>
      <w:r>
        <w:t xml:space="preserve">is range and</w:t>
      </w:r>
      <w:r>
        <w:t xml:space="preserve"> </w:t>
      </w:r>
      <m:oMath>
        <m:sSub>
          <m:e>
            <m:r>
              <m:t>σ</m:t>
            </m:r>
          </m:e>
          <m:sub>
            <m:r>
              <m:t>θ</m:t>
            </m:r>
          </m:sub>
        </m:sSub>
      </m:oMath>
      <w:r>
        <w:t xml:space="preserve"> </w:t>
      </w:r>
      <w:r>
        <w:t xml:space="preserve">is angular error in radians.</w:t>
      </w:r>
    </w:p>
    <w:p>
      <w:pPr>
        <w:pStyle w:val="BodyText"/>
      </w:pPr>
      <w:r>
        <w:t xml:space="preserve">Using representative ranges and</w:t>
      </w:r>
      <w:r>
        <w:t xml:space="preserve"> </w:t>
      </w:r>
      <m:oMath>
        <m:sSub>
          <m:e>
            <m:r>
              <m:t>σ</m:t>
            </m:r>
          </m:e>
          <m:sub>
            <m:r>
              <m:t>θ</m:t>
            </m:r>
          </m:sub>
        </m:sSub>
        <m:r>
          <m:rPr>
            <m:sty m:val="p"/>
          </m:rPr>
          <m:t>∈</m:t>
        </m:r>
        <m:r>
          <m:rPr>
            <m:sty m:val="p"/>
          </m:rPr>
          <m:t>{</m:t>
        </m:r>
        <m:r>
          <m:t>1</m:t>
        </m:r>
        <m:r>
          <m:rPr>
            <m:sty m:val="p"/>
          </m:rPr>
          <m:t>,</m:t>
        </m:r>
        <m:r>
          <m:t>4</m:t>
        </m:r>
        <m:r>
          <m:rPr>
            <m:sty m:val="p"/>
          </m:rPr>
          <m:t>}</m:t>
        </m:r>
      </m:oMath>
      <w:r>
        <w:t xml:space="preserve"> </w:t>
      </w:r>
      <w:r>
        <w:t xml:space="preserve">arcsec:</w:t>
      </w:r>
    </w:p>
    <w:p>
      <w:pPr>
        <w:pStyle w:val="SourceCode"/>
      </w:pPr>
      <w:r>
        <w:rPr>
          <w:rStyle w:val="VerbatimChar"/>
        </w:rPr>
        <w:t xml:space="preserve">xychart-beta</w:t>
      </w:r>
      <w:r>
        <w:br/>
      </w:r>
      <w:r>
        <w:rPr>
          <w:rStyle w:val="VerbatimChar"/>
        </w:rPr>
        <w:t xml:space="preserve">  title "Single-measurement optical cross-range error vs range"</w:t>
      </w:r>
      <w:r>
        <w:br/>
      </w:r>
      <w:r>
        <w:rPr>
          <w:rStyle w:val="VerbatimChar"/>
        </w:rPr>
        <w:t xml:space="preserve">  x-axis "Range from observer (km)" [36000, 100000, 200000, 300000, 384400]</w:t>
      </w:r>
      <w:r>
        <w:br/>
      </w:r>
      <w:r>
        <w:rPr>
          <w:rStyle w:val="VerbatimChar"/>
        </w:rPr>
        <w:t xml:space="preserve">  y-axis "Cross-range 1σ error (km)" 0 --&gt; 8</w:t>
      </w:r>
      <w:r>
        <w:br/>
      </w:r>
      <w:r>
        <w:rPr>
          <w:rStyle w:val="VerbatimChar"/>
        </w:rPr>
        <w:t xml:space="preserve">  line "1 arcsec" [0.17, 0.48, 0.97, 1.45, 1.86]</w:t>
      </w:r>
      <w:r>
        <w:br/>
      </w:r>
      <w:r>
        <w:rPr>
          <w:rStyle w:val="VerbatimChar"/>
        </w:rPr>
        <w:t xml:space="preserve">  line "4 arcsec" [0.70, 1.94, 3.88, 5.82, 7.45]</w:t>
      </w:r>
    </w:p>
    <w:p>
      <w:pPr>
        <w:pStyle w:val="FirstParagraph"/>
      </w:pPr>
      <w:r>
        <w:t xml:space="preserve">Operational interpretation: at lunar distance, 1 arcsec corresponds to ~1.9 km cross-range uncertainty</w:t>
      </w:r>
      <w:r>
        <w:t xml:space="preserve"> </w:t>
      </w:r>
      <w:r>
        <w:rPr>
          <w:i/>
          <w:iCs/>
        </w:rPr>
        <w:t xml:space="preserve">per observation</w:t>
      </w:r>
      <w:r>
        <w:t xml:space="preserve">; 4 arcsec corresponds to ~7.5 km. This is why cislunar custody typically relies on</w:t>
      </w:r>
      <w:r>
        <w:t xml:space="preserve"> </w:t>
      </w:r>
      <w:r>
        <w:rPr>
          <w:b/>
          <w:bCs/>
        </w:rPr>
        <w:t xml:space="preserve">multiple tracklets</w:t>
      </w:r>
      <w:r>
        <w:t xml:space="preserve">,</w:t>
      </w:r>
      <w:r>
        <w:t xml:space="preserve"> </w:t>
      </w:r>
      <w:r>
        <w:rPr>
          <w:b/>
          <w:bCs/>
        </w:rPr>
        <w:t xml:space="preserve">diverse geometry</w:t>
      </w:r>
      <w:r>
        <w:t xml:space="preserve">, and/or</w:t>
      </w:r>
      <w:r>
        <w:t xml:space="preserve"> </w:t>
      </w:r>
      <w:r>
        <w:rPr>
          <w:b/>
          <w:bCs/>
        </w:rPr>
        <w:t xml:space="preserve">range-bearing observables</w:t>
      </w:r>
      <w:r>
        <w:t xml:space="preserve"> </w:t>
      </w:r>
      <w:r>
        <w:t xml:space="preserve">(radiometric or laser) for high-confidence screening and maneuver detection.</w:t>
      </w:r>
      <w:r>
        <w:t xml:space="preserve"> </w:t>
      </w:r>
      <w:hyperlink r:id="rId24">
        <w:r>
          <w:rPr>
            <w:rStyle w:val="Hyperlink"/>
          </w:rPr>
          <w:t xml:space="preserve">[50]</w:t>
        </w:r>
      </w:hyperlink>
    </w:p>
    <w:bookmarkEnd w:id="59"/>
    <w:bookmarkStart w:id="60" w:name="X1d0f63bd1e48ac03a7dbb70c72d3992c0154635"/>
    <w:p>
      <w:pPr>
        <w:pStyle w:val="Heading3"/>
      </w:pPr>
      <w:r>
        <w:t xml:space="preserve">Deployment architectures for short-term cislunar monitoring</w:t>
      </w:r>
    </w:p>
    <w:p>
      <w:pPr>
        <w:pStyle w:val="FirstParagraph"/>
      </w:pPr>
      <w:r>
        <w:t xml:space="preserve">A cislunar SA architecture choice is less about “one best sensor” than about geometry, custody continuity, and latency. Three reference architectures appear repeatedly in the literature and public programs:</w:t>
      </w:r>
    </w:p>
    <w:p>
      <w:pPr>
        <w:pStyle w:val="BodyText"/>
      </w:pPr>
      <w:r>
        <w:t xml:space="preserve">Ground-EO network–centric: cheapest to scale and field, but intrinsically constrained by daylight/weather/seeing and exclusion zones; requires significant geographic diversity and aggressive scheduling to reduce custody gaps.</w:t>
      </w:r>
      <w:r>
        <w:t xml:space="preserve"> </w:t>
      </w:r>
      <w:hyperlink r:id="rId24">
        <w:r>
          <w:rPr>
            <w:rStyle w:val="Hyperlink"/>
          </w:rPr>
          <w:t xml:space="preserve">[24]</w:t>
        </w:r>
      </w:hyperlink>
    </w:p>
    <w:p>
      <w:pPr>
        <w:pStyle w:val="BodyText"/>
      </w:pPr>
      <w:r>
        <w:t xml:space="preserve">Hybrid ground + Earth-orbit SDA: combines ground EO with space-based EO in Earth orbit (e.g., SBSS, GSSAP) to reduce weather/daylight limitations and improve characterization in GEO-adjacent regimes.</w:t>
      </w:r>
      <w:r>
        <w:t xml:space="preserve"> </w:t>
      </w:r>
      <w:hyperlink r:id="rId48">
        <w:r>
          <w:rPr>
            <w:rStyle w:val="Hyperlink"/>
          </w:rPr>
          <w:t xml:space="preserve">[35]</w:t>
        </w:r>
      </w:hyperlink>
    </w:p>
    <w:p>
      <w:pPr>
        <w:pStyle w:val="BodyText"/>
      </w:pPr>
      <w:r>
        <w:t xml:space="preserve">Hybrid ground + cislunar-placed sensors: places wide-/narrow-field EO sensors into cislunar-favorable geometry to overcome Earth-view exclusion zones and range/volume scaling; Oracle/CHPS are explicit examples.</w:t>
      </w:r>
      <w:r>
        <w:t xml:space="preserve"> </w:t>
      </w:r>
      <w:hyperlink r:id="rId26">
        <w:r>
          <w:rPr>
            <w:rStyle w:val="Hyperlink"/>
          </w:rPr>
          <w:t xml:space="preserve">[7]</w:t>
        </w:r>
      </w:hyperlink>
    </w:p>
    <w:p>
      <w:pPr>
        <w:pStyle w:val="BodyText"/>
      </w:pPr>
      <w:r>
        <w:t xml:space="preserve">A comparison table for architecture selection: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Architecture</w:t>
            </w:r>
          </w:p>
        </w:tc>
        <w:tc>
          <w:tcPr/>
          <w:p>
            <w:pPr>
              <w:pStyle w:val="Compact"/>
            </w:pPr>
            <w:r>
              <w:t xml:space="preserve">Best for</w:t>
            </w:r>
          </w:p>
        </w:tc>
        <w:tc>
          <w:tcPr/>
          <w:p>
            <w:pPr>
              <w:pStyle w:val="Compact"/>
            </w:pPr>
            <w:r>
              <w:t xml:space="preserve">Main strengths</w:t>
            </w:r>
          </w:p>
        </w:tc>
        <w:tc>
          <w:tcPr/>
          <w:p>
            <w:pPr>
              <w:pStyle w:val="Compact"/>
            </w:pPr>
            <w:r>
              <w:t xml:space="preserve">Main weaknesses</w:t>
            </w:r>
          </w:p>
        </w:tc>
      </w:tr>
      <w:tr>
        <w:tc>
          <w:tcPr/>
          <w:p>
            <w:pPr>
              <w:pStyle w:val="Compact"/>
            </w:pPr>
            <w:r>
              <w:t xml:space="preserve">Ground-only EO + limited radar</w:t>
            </w:r>
          </w:p>
        </w:tc>
        <w:tc>
          <w:tcPr/>
          <w:p>
            <w:pPr>
              <w:pStyle w:val="Compact"/>
            </w:pPr>
            <w:r>
              <w:t xml:space="preserve">Routine monitoring of known objects near GEO/hyper-GEO; cost-sensitive operations</w:t>
            </w:r>
          </w:p>
        </w:tc>
        <w:tc>
          <w:tcPr/>
          <w:p>
            <w:pPr>
              <w:pStyle w:val="Compact"/>
            </w:pPr>
            <w:r>
              <w:t xml:space="preserve">Mature operations; scalable via more telescopes; good for photometric SOI.</w:t>
            </w:r>
            <w:r>
              <w:t xml:space="preserve"> </w:t>
            </w:r>
            <w:hyperlink r:id="rId43">
              <w:r>
                <w:rPr>
                  <w:rStyle w:val="Hyperlink"/>
                </w:rPr>
                <w:t xml:space="preserve">[51]</w:t>
              </w:r>
            </w:hyperlink>
          </w:p>
        </w:tc>
        <w:tc>
          <w:tcPr/>
          <w:p>
            <w:pPr>
              <w:pStyle w:val="Compact"/>
            </w:pPr>
            <w:r>
              <w:t xml:space="preserve">Custody breaks; exclusion zones; requires global network and still may miss large orbit fractions in some cislunar families.</w:t>
            </w:r>
            <w:r>
              <w:t xml:space="preserve"> </w:t>
            </w:r>
            <w:hyperlink r:id="rId24">
              <w:r>
                <w:rPr>
                  <w:rStyle w:val="Hyperlink"/>
                </w:rPr>
                <w:t xml:space="preserve">[5]</w:t>
              </w:r>
            </w:hyperlink>
          </w:p>
        </w:tc>
      </w:tr>
      <w:tr>
        <w:tc>
          <w:tcPr/>
          <w:p>
            <w:pPr>
              <w:pStyle w:val="Compact"/>
            </w:pPr>
            <w:r>
              <w:t xml:space="preserve">Ground EO + GEO-focused radar (e.g., DARC)</w:t>
            </w:r>
          </w:p>
        </w:tc>
        <w:tc>
          <w:tcPr/>
          <w:p>
            <w:pPr>
              <w:pStyle w:val="Compact"/>
            </w:pPr>
            <w:r>
              <w:t xml:space="preserve">High-orbit/GEO-adjacent monitoring with all-weather persistence</w:t>
            </w:r>
          </w:p>
        </w:tc>
        <w:tc>
          <w:tcPr/>
          <w:p>
            <w:pPr>
              <w:pStyle w:val="Compact"/>
            </w:pPr>
            <w:r>
              <w:t xml:space="preserve">24/7 all-weather complements optical limitations; improved sensitivity/accuracy vs legacy GEO radars.</w:t>
            </w:r>
            <w:r>
              <w:t xml:space="preserve"> </w:t>
            </w:r>
            <w:hyperlink r:id="rId34">
              <w:r>
                <w:rPr>
                  <w:rStyle w:val="Hyperlink"/>
                </w:rPr>
                <w:t xml:space="preserve">[28]</w:t>
              </w:r>
            </w:hyperlink>
          </w:p>
        </w:tc>
        <w:tc>
          <w:tcPr/>
          <w:p>
            <w:pPr>
              <w:pStyle w:val="Compact"/>
            </w:pPr>
            <w:r>
              <w:t xml:space="preserve">Still not a “full cislunar” solution; radar physics limits range to lunar distances for small targets.</w:t>
            </w:r>
            <w:r>
              <w:t xml:space="preserve"> </w:t>
            </w:r>
            <w:hyperlink r:id="rId47">
              <w:r>
                <w:rPr>
                  <w:rStyle w:val="Hyperlink"/>
                </w:rPr>
                <w:t xml:space="preserve">[32]</w:t>
              </w:r>
            </w:hyperlink>
          </w:p>
        </w:tc>
      </w:tr>
      <w:tr>
        <w:tc>
          <w:tcPr/>
          <w:p>
            <w:pPr>
              <w:pStyle w:val="Compact"/>
            </w:pPr>
            <w:r>
              <w:t xml:space="preserve">Ground EO + Earth-orbit space-based EO (SBSS/GSSAP class)</w:t>
            </w:r>
          </w:p>
        </w:tc>
        <w:tc>
          <w:tcPr/>
          <w:p>
            <w:pPr>
              <w:pStyle w:val="Compact"/>
            </w:pPr>
            <w:r>
              <w:t xml:space="preserve">GEO characterization, anomaly resolution, and reducing atmospheric limitations</w:t>
            </w:r>
          </w:p>
        </w:tc>
        <w:tc>
          <w:tcPr/>
          <w:p>
            <w:pPr>
              <w:pStyle w:val="Compact"/>
            </w:pPr>
            <w:r>
              <w:t xml:space="preserve">Unobstructed view without weather/time-of-day/atmosphere; RPO-enabled characterization in GEO region.</w:t>
            </w:r>
            <w:r>
              <w:t xml:space="preserve"> </w:t>
            </w:r>
            <w:hyperlink r:id="rId48">
              <w:r>
                <w:rPr>
                  <w:rStyle w:val="Hyperlink"/>
                </w:rPr>
                <w:t xml:space="preserve">[35]</w:t>
              </w:r>
            </w:hyperlink>
          </w:p>
        </w:tc>
        <w:tc>
          <w:tcPr/>
          <w:p>
            <w:pPr>
              <w:pStyle w:val="Compact"/>
            </w:pPr>
            <w:r>
              <w:t xml:space="preserve">Asset-limited; geometry still Earth-centric; not purpose-built to defeat cislunar exclusion zones.</w:t>
            </w:r>
            <w:r>
              <w:t xml:space="preserve"> </w:t>
            </w:r>
            <w:hyperlink r:id="rId26">
              <w:r>
                <w:rPr>
                  <w:rStyle w:val="Hyperlink"/>
                </w:rPr>
                <w:t xml:space="preserve">[52]</w:t>
              </w:r>
            </w:hyperlink>
          </w:p>
        </w:tc>
      </w:tr>
      <w:tr>
        <w:tc>
          <w:tcPr/>
          <w:p>
            <w:pPr>
              <w:pStyle w:val="Compact"/>
            </w:pPr>
            <w:r>
              <w:t xml:space="preserve">Ground EO + cislunar space-based EO (Oracle/CHPS class)</w:t>
            </w:r>
          </w:p>
        </w:tc>
        <w:tc>
          <w:tcPr/>
          <w:p>
            <w:pPr>
              <w:pStyle w:val="Compact"/>
            </w:pPr>
            <w:r>
              <w:t xml:space="preserve">Maintaining custody for “true cislunar” targets and filling exclusion-zone gaps</w:t>
            </w:r>
          </w:p>
        </w:tc>
        <w:tc>
          <w:tcPr/>
          <w:p>
            <w:pPr>
              <w:pStyle w:val="Compact"/>
            </w:pPr>
            <w:r>
              <w:t xml:space="preserve">Purpose-built for &gt;10× GEO distances and cislunar exclusion-zone geometry; onboard processing reduces downlink load.</w:t>
            </w:r>
            <w:r>
              <w:t xml:space="preserve"> </w:t>
            </w:r>
            <w:hyperlink r:id="rId26">
              <w:r>
                <w:rPr>
                  <w:rStyle w:val="Hyperlink"/>
                </w:rPr>
                <w:t xml:space="preserve">[7]</w:t>
              </w:r>
            </w:hyperlink>
          </w:p>
        </w:tc>
        <w:tc>
          <w:tcPr/>
          <w:p>
            <w:pPr>
              <w:pStyle w:val="Compact"/>
            </w:pPr>
            <w:r>
              <w:t xml:space="preserve">Requires deep-space comm/nav; higher development/ops complexity; small constellation numbers initially.</w:t>
            </w:r>
            <w:r>
              <w:t xml:space="preserve"> </w:t>
            </w:r>
            <w:hyperlink r:id="rId26">
              <w:r>
                <w:rPr>
                  <w:rStyle w:val="Hyperlink"/>
                </w:rPr>
                <w:t xml:space="preserve">[53]</w:t>
              </w:r>
            </w:hyperlink>
          </w:p>
        </w:tc>
      </w:tr>
    </w:tbl>
    <w:bookmarkEnd w:id="60"/>
    <w:bookmarkStart w:id="61" w:name="Xbb2e5594a4fc6230f68278fa13af55f8bf359e8"/>
    <w:p>
      <w:pPr>
        <w:pStyle w:val="Heading3"/>
      </w:pPr>
      <w:r>
        <w:t xml:space="preserve">Prioritized sensor mixes for short-term monitoring tasks</w:t>
      </w:r>
    </w:p>
    <w:p>
      <w:pPr>
        <w:pStyle w:val="FirstParagraph"/>
      </w:pPr>
      <w:r>
        <w:t xml:space="preserve">Because the user’s constraints (budget, authorities, access to sensors) are unspecified, the mixes below are prioritized by</w:t>
      </w:r>
      <w:r>
        <w:t xml:space="preserve"> </w:t>
      </w:r>
      <w:r>
        <w:rPr>
          <w:i/>
          <w:iCs/>
        </w:rPr>
        <w:t xml:space="preserve">operational effect</w:t>
      </w:r>
      <w:r>
        <w:t xml:space="preserve"> </w:t>
      </w:r>
      <w:r>
        <w:t xml:space="preserve">rather than cost.</w:t>
      </w:r>
    </w:p>
    <w:p>
      <w:pPr>
        <w:pStyle w:val="BodyText"/>
      </w:pPr>
      <w:r>
        <w:rPr>
          <w:b/>
          <w:bCs/>
        </w:rPr>
        <w:t xml:space="preserve">Targeted custody of a known spacecraft in NRHO / lunar orbit (minutes–days).</w:t>
      </w:r>
      <w:r>
        <w:br/>
      </w:r>
      <w:r>
        <w:t xml:space="preserve">Preferred mix: cooperative radiometric tracking (DSN/ESTRACK) + multi-site EO “verification tracklets” + optional laser ranging where the spacecraft has retroreflectors. DSN-style range/Doppler/VLBI observables are designed for deep-space navigation and are directly applicable to lunar-distance OD.</w:t>
      </w:r>
      <w:r>
        <w:t xml:space="preserve"> </w:t>
      </w:r>
      <w:hyperlink r:id="rId27">
        <w:r>
          <w:rPr>
            <w:rStyle w:val="Hyperlink"/>
          </w:rPr>
          <w:t xml:space="preserve">[54]</w:t>
        </w:r>
      </w:hyperlink>
      <w:r>
        <w:t xml:space="preserve"> </w:t>
      </w:r>
      <w:r>
        <w:t xml:space="preserve">Ground EO provides independent custody and characterization, but may face orbit-dependent unobservable arcs.</w:t>
      </w:r>
      <w:r>
        <w:t xml:space="preserve"> </w:t>
      </w:r>
      <w:hyperlink r:id="rId24">
        <w:r>
          <w:rPr>
            <w:rStyle w:val="Hyperlink"/>
          </w:rPr>
          <w:t xml:space="preserve">[55]</w:t>
        </w:r>
      </w:hyperlink>
    </w:p>
    <w:p>
      <w:pPr>
        <w:pStyle w:val="BodyText"/>
      </w:pPr>
      <w:r>
        <w:rPr>
          <w:b/>
          <w:bCs/>
        </w:rPr>
        <w:t xml:space="preserve">Rapid reacquisition of a “lost” or poorly predicted cislunar object (hours–1 day).</w:t>
      </w:r>
      <w:r>
        <w:br/>
      </w:r>
      <w:r>
        <w:t xml:space="preserve">Preferred mix: wide-field EO search from (i) cislunar-placed space sensor if available (Oracle concept) or (ii) large-aperture ground survey telescope(s) + follow-on narrow-FOV tracking; downlink/processing prioritized to minimize latency. Oracle is explicitly designed with wide- and narrow-field sensors to discover and maintain custody, and uses onboard processing to reduce downlink volume and latency pressure.</w:t>
      </w:r>
      <w:r>
        <w:t xml:space="preserve"> </w:t>
      </w:r>
      <w:hyperlink r:id="rId26">
        <w:r>
          <w:rPr>
            <w:rStyle w:val="Hyperlink"/>
          </w:rPr>
          <w:t xml:space="preserve">[38]</w:t>
        </w:r>
      </w:hyperlink>
    </w:p>
    <w:p>
      <w:pPr>
        <w:pStyle w:val="BodyText"/>
      </w:pPr>
      <w:r>
        <w:rPr>
          <w:b/>
          <w:bCs/>
        </w:rPr>
        <w:t xml:space="preserve">Short-term monitoring of a transfer corridor (TLI / halo-transfer arcs) for traffic management.</w:t>
      </w:r>
      <w:r>
        <w:br/>
      </w:r>
      <w:r>
        <w:t xml:space="preserve">Preferred mix: ground EO network with longitudinal diversity + cislunar-geometry space-based EO (when available) to mitigate solar/lunar exclusion zones + standardized data sharing between operators. The cislunar strategy highlights the need to “optimize terrestrial, Lunar-based, and space-based sensors” and to support standardized data formats and exchanges.</w:t>
      </w:r>
      <w:r>
        <w:t xml:space="preserve"> </w:t>
      </w:r>
      <w:hyperlink r:id="rId21">
        <w:r>
          <w:rPr>
            <w:rStyle w:val="Hyperlink"/>
          </w:rPr>
          <w:t xml:space="preserve">[56]</w:t>
        </w:r>
      </w:hyperlink>
    </w:p>
    <w:p>
      <w:pPr>
        <w:pStyle w:val="BodyText"/>
      </w:pPr>
      <w:r>
        <w:rPr>
          <w:b/>
          <w:bCs/>
        </w:rPr>
        <w:t xml:space="preserve">GEO-to-cislunar boundary monitoring (XGEO / hyper-GEO staging).</w:t>
      </w:r>
      <w:r>
        <w:br/>
      </w:r>
      <w:r>
        <w:t xml:space="preserve">Preferred mix: GEO-capable radar + EO, emphasizing all-weather persistence and high-cadence “state refreshing.” DARC is designed to supplement optical limitations and provide global GEO coverage.</w:t>
      </w:r>
      <w:r>
        <w:t xml:space="preserve"> </w:t>
      </w:r>
      <w:hyperlink r:id="rId34">
        <w:r>
          <w:rPr>
            <w:rStyle w:val="Hyperlink"/>
          </w:rPr>
          <w:t xml:space="preserve">[28]</w:t>
        </w:r>
      </w:hyperlink>
    </w:p>
    <w:bookmarkEnd w:id="61"/>
    <w:bookmarkEnd w:id="62"/>
    <w:bookmarkStart w:id="70" w:name="X7bf3f4304c6c76d1ef4ef44cc2c446c6cf35d46"/>
    <w:p>
      <w:pPr>
        <w:pStyle w:val="Heading2"/>
      </w:pPr>
      <w:r>
        <w:t xml:space="preserve">Data processing, orbit determination, and real-time fusion for cislunar SA</w:t>
      </w:r>
    </w:p>
    <w:bookmarkStart w:id="63" w:name="end-to-end-data-flow-for-cislunar-sa"/>
    <w:p>
      <w:pPr>
        <w:pStyle w:val="Heading3"/>
      </w:pPr>
      <w:r>
        <w:t xml:space="preserve">End-to-end data flow for cislunar SA</w:t>
      </w:r>
    </w:p>
    <w:p>
      <w:pPr>
        <w:pStyle w:val="FirstParagraph"/>
      </w:pPr>
      <w:r>
        <w:t xml:space="preserve">A cislunar SA pipeline must turn heterogeneous sensor data into a coherent catalog with quantified uncertainty and actionable alerts.</w:t>
      </w:r>
    </w:p>
    <w:p>
      <w:pPr>
        <w:pStyle w:val="SourceCode"/>
      </w:pPr>
      <w:r>
        <w:rPr>
          <w:rStyle w:val="VerbatimChar"/>
        </w:rPr>
        <w:t xml:space="preserve">flowchart LR</w:t>
      </w:r>
      <w:r>
        <w:br/>
      </w:r>
      <w:r>
        <w:rPr>
          <w:rStyle w:val="VerbatimChar"/>
        </w:rPr>
        <w:t xml:space="preserve">  A[Sensors\nGround radar / Ground EO\nSpace-based EO\nRadiometric (DSN/ESTRACK)\nLaser ranging] --&gt; B[Ingest &amp; time-tag normalization\nTDM / internal schemas]</w:t>
      </w:r>
      <w:r>
        <w:br/>
      </w:r>
      <w:r>
        <w:rPr>
          <w:rStyle w:val="VerbatimChar"/>
        </w:rPr>
        <w:t xml:space="preserve">  B --&gt; C[Calibration &amp; QC\nbias correction\noutlier tagging]</w:t>
      </w:r>
      <w:r>
        <w:br/>
      </w:r>
      <w:r>
        <w:rPr>
          <w:rStyle w:val="VerbatimChar"/>
        </w:rPr>
        <w:t xml:space="preserve">  C --&gt; D[Detection\nCFAR / streak detection\ntrack-before-detect]</w:t>
      </w:r>
      <w:r>
        <w:br/>
      </w:r>
      <w:r>
        <w:rPr>
          <w:rStyle w:val="VerbatimChar"/>
        </w:rPr>
        <w:t xml:space="preserve">  D --&gt; E[Tracklets\nangles/range sequences\nper sensor]</w:t>
      </w:r>
      <w:r>
        <w:br/>
      </w:r>
      <w:r>
        <w:rPr>
          <w:rStyle w:val="VerbatimChar"/>
        </w:rPr>
        <w:t xml:space="preserve">  E --&gt; F[Data association\ngating + MHT/JPDA\ntracklet linking]</w:t>
      </w:r>
      <w:r>
        <w:br/>
      </w:r>
      <w:r>
        <w:rPr>
          <w:rStyle w:val="VerbatimChar"/>
        </w:rPr>
        <w:t xml:space="preserve">  F --&gt; G[Initial Orbit Determination\nGauss/Laplace/Gooding\nor ephemeris-based IOD]</w:t>
      </w:r>
      <w:r>
        <w:br/>
      </w:r>
      <w:r>
        <w:rPr>
          <w:rStyle w:val="VerbatimChar"/>
        </w:rPr>
        <w:t xml:space="preserve">  G --&gt; H[Orbit Determination\nBatch least squares\nEKF/UKF\nParticle/SMC (if needed)]</w:t>
      </w:r>
      <w:r>
        <w:br/>
      </w:r>
      <w:r>
        <w:rPr>
          <w:rStyle w:val="VerbatimChar"/>
        </w:rPr>
        <w:t xml:space="preserve">  H --&gt; I[Propagation &amp; covariance mapping\nN-body + SRP + eclipses\nnonlinear UQ where needed]</w:t>
      </w:r>
      <w:r>
        <w:br/>
      </w:r>
      <w:r>
        <w:rPr>
          <w:rStyle w:val="VerbatimChar"/>
        </w:rPr>
        <w:t xml:space="preserve">  I --&gt; J[Catalog maintenance\nstate+cov\nquality scores]</w:t>
      </w:r>
      <w:r>
        <w:br/>
      </w:r>
      <w:r>
        <w:rPr>
          <w:rStyle w:val="VerbatimChar"/>
        </w:rPr>
        <w:t xml:space="preserve">  J --&gt; K[Event services\nmaneuver detection\nconjunction assessment\nSOI/attribution cues]</w:t>
      </w:r>
      <w:r>
        <w:br/>
      </w:r>
      <w:r>
        <w:rPr>
          <w:rStyle w:val="VerbatimChar"/>
        </w:rPr>
        <w:t xml:space="preserve">  K --&gt; L[Alerts &amp; tasking\nretask sensors\noperator notifications\nCDM products]</w:t>
      </w:r>
    </w:p>
    <w:p>
      <w:pPr>
        <w:pStyle w:val="FirstParagraph"/>
      </w:pPr>
      <w:r>
        <w:t xml:space="preserve">Key interoperability standards that support this flow include CCSDS Tracking Data Messages (TDM) for tracking observables and CCSDS Conjunction Data Messages (CDM) for conjunction information exchange.</w:t>
      </w:r>
      <w:r>
        <w:t xml:space="preserve"> </w:t>
      </w:r>
      <w:hyperlink r:id="rId28">
        <w:r>
          <w:rPr>
            <w:rStyle w:val="Hyperlink"/>
          </w:rPr>
          <w:t xml:space="preserve">[9]</w:t>
        </w:r>
      </w:hyperlink>
    </w:p>
    <w:bookmarkEnd w:id="63"/>
    <w:bookmarkStart w:id="64" w:name="X21272111af6cff4c3475400a5f29460631884ae"/>
    <w:p>
      <w:pPr>
        <w:pStyle w:val="Heading3"/>
      </w:pPr>
      <w:r>
        <w:t xml:space="preserve">Propagation models and uncertainty quantification appropriate to cislunar</w:t>
      </w:r>
    </w:p>
    <w:p>
      <w:pPr>
        <w:pStyle w:val="FirstParagraph"/>
      </w:pPr>
      <w:r>
        <w:rPr>
          <w:b/>
          <w:bCs/>
        </w:rPr>
        <w:t xml:space="preserve">Force models.</w:t>
      </w:r>
      <w:r>
        <w:br/>
      </w:r>
      <w:r>
        <w:t xml:space="preserve">High-fidelity cislunar propagation generally requires: (i) multi-body gravitational effects (Earth/Moon/Sun, often others), (ii) SRP with eclipse modeling, and (iii) consistent ephemerides (e.g., SPICE). NASA’s cislunar modeling reference provides explicit SRP modeling equations and notes that eclipse factors are epoch-dependent and nontrivial.</w:t>
      </w:r>
      <w:r>
        <w:t xml:space="preserve"> </w:t>
      </w:r>
      <w:hyperlink r:id="rId25">
        <w:r>
          <w:rPr>
            <w:rStyle w:val="Hyperlink"/>
          </w:rPr>
          <w:t xml:space="preserve">[57]</w:t>
        </w:r>
      </w:hyperlink>
      <w:r>
        <w:t xml:space="preserve"> </w:t>
      </w:r>
      <w:r>
        <w:t xml:space="preserve">It also emphasizes that simplified dynamics can lead to trajectories “very far from the truth” in cislunar contexts (as shown in cislunar SSA research comparing CR3BP with full ephemerides).</w:t>
      </w:r>
      <w:r>
        <w:t xml:space="preserve"> </w:t>
      </w:r>
      <w:hyperlink r:id="rId24">
        <w:r>
          <w:rPr>
            <w:rStyle w:val="Hyperlink"/>
          </w:rPr>
          <w:t xml:space="preserve">[5]</w:t>
        </w:r>
      </w:hyperlink>
    </w:p>
    <w:p>
      <w:pPr>
        <w:pStyle w:val="BodyText"/>
      </w:pPr>
      <w:r>
        <w:rPr>
          <w:b/>
          <w:bCs/>
        </w:rPr>
        <w:t xml:space="preserve">Why “TLE thinking” fails.</w:t>
      </w:r>
      <w:r>
        <w:br/>
      </w:r>
      <w:r>
        <w:t xml:space="preserve">A key operational warning is that TLEs assume a simplified force model (limited zonal harmonics plus simplified drag/third-body/SRP) and therefore are mainly limited to Earth-orbit applications; extrapolating them to cislunar custody is not reliable.</w:t>
      </w:r>
      <w:r>
        <w:t xml:space="preserve"> </w:t>
      </w:r>
      <w:hyperlink r:id="rId25">
        <w:r>
          <w:rPr>
            <w:rStyle w:val="Hyperlink"/>
          </w:rPr>
          <w:t xml:space="preserve">[6]</w:t>
        </w:r>
      </w:hyperlink>
    </w:p>
    <w:p>
      <w:pPr>
        <w:pStyle w:val="BodyText"/>
      </w:pPr>
      <w:r>
        <w:rPr>
          <w:b/>
          <w:bCs/>
        </w:rPr>
        <w:t xml:space="preserve">Uncertainty representation.</w:t>
      </w:r>
      <w:r>
        <w:br/>
      </w:r>
      <w:r>
        <w:t xml:space="preserve">For minutes–days SA, covariance propagation remains useful, but cislunar regimes can produce strong non-Gaussian shapes over days. A cislunar SSA study shows uncertainty “coils” and other complex structures and argues existing near-Earth approaches must be reevaluated.</w:t>
      </w:r>
      <w:r>
        <w:t xml:space="preserve"> </w:t>
      </w:r>
      <w:hyperlink r:id="rId24">
        <w:r>
          <w:rPr>
            <w:rStyle w:val="Hyperlink"/>
          </w:rPr>
          <w:t xml:space="preserve">[5]</w:t>
        </w:r>
      </w:hyperlink>
      <w:r>
        <w:t xml:space="preserve"> </w:t>
      </w:r>
      <w:r>
        <w:t xml:space="preserve">Therefore, a robust approach is “dual track” uncertainty:</w:t>
      </w:r>
    </w:p>
    <w:p>
      <w:pPr>
        <w:pStyle w:val="BodyText"/>
      </w:pPr>
      <w:r>
        <w:t xml:space="preserve">Operational covariance for fast gating, scheduling, and alerting.</w:t>
      </w:r>
    </w:p>
    <w:p>
      <w:pPr>
        <w:pStyle w:val="BodyText"/>
      </w:pPr>
      <w:r>
        <w:t xml:space="preserve">Periodic nonlinear validation (unscented transform sampling or Monte Carlo ensembles) for high-consequence intervals: expected maneuvers, close approaches, or custody-loss windows.</w:t>
      </w:r>
      <w:r>
        <w:t xml:space="preserve"> </w:t>
      </w:r>
      <w:hyperlink r:id="rId24">
        <w:r>
          <w:rPr>
            <w:rStyle w:val="Hyperlink"/>
          </w:rPr>
          <w:t xml:space="preserve">[5]</w:t>
        </w:r>
      </w:hyperlink>
    </w:p>
    <w:bookmarkEnd w:id="64"/>
    <w:bookmarkStart w:id="68" w:name="X27853f4ef3c358e019d4910ea77ac1098608d27"/>
    <w:p>
      <w:pPr>
        <w:pStyle w:val="Heading3"/>
      </w:pPr>
      <w:r>
        <w:t xml:space="preserve">Algorithms, tools, and recommended parameter choices</w:t>
      </w:r>
    </w:p>
    <w:p>
      <w:pPr>
        <w:pStyle w:val="FirstParagraph"/>
      </w:pPr>
      <w:r>
        <w:t xml:space="preserve">The table below maps algorithms to cislunar SA tasks and includes parameter guidance that is either sourced directly or presented as an engineering starting point (to be tuned per sensor and mission risk).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Recommended algorithms</w:t>
            </w:r>
          </w:p>
        </w:tc>
        <w:tc>
          <w:tcPr/>
          <w:p>
            <w:pPr>
              <w:pStyle w:val="Compact"/>
            </w:pPr>
            <w:r>
              <w:t xml:space="preserve">Practical parameter settings and thresholds</w:t>
            </w:r>
          </w:p>
        </w:tc>
      </w:tr>
      <w:tr>
        <w:tc>
          <w:tcPr/>
          <w:p>
            <w:pPr>
              <w:pStyle w:val="Compact"/>
            </w:pPr>
            <w:r>
              <w:t xml:space="preserve">Detection (EO)</w:t>
            </w:r>
          </w:p>
        </w:tc>
        <w:tc>
          <w:tcPr/>
          <w:p>
            <w:pPr>
              <w:pStyle w:val="Compact"/>
            </w:pPr>
            <w:r>
              <w:t xml:space="preserve">Streak detection; track-before-detect for very faint targets; image differencing</w:t>
            </w:r>
          </w:p>
        </w:tc>
        <w:tc>
          <w:tcPr/>
          <w:p>
            <w:pPr>
              <w:pStyle w:val="Compact"/>
            </w:pPr>
            <w:r>
              <w:t xml:space="preserve">Use per-sensor astrometric residual targets: ~1 arcsec is achievable with good pipelines; legacy/operational systems may be several arcsec.</w:t>
            </w:r>
            <w:r>
              <w:t xml:space="preserve"> </w:t>
            </w:r>
            <w:hyperlink r:id="rId58">
              <w:r>
                <w:rPr>
                  <w:rStyle w:val="Hyperlink"/>
                </w:rPr>
                <w:t xml:space="preserve">[49]</w:t>
              </w:r>
            </w:hyperlink>
            <w:r>
              <w:t xml:space="preserve"> </w:t>
            </w:r>
            <w:r>
              <w:t xml:space="preserve">For initial detection, tune false-alarm control to maintain operator workload; prioritize repeated detections across frames over single-frame “hits” in high-background conditions (moonlight/stray light).</w:t>
            </w:r>
            <w:r>
              <w:t xml:space="preserve"> </w:t>
            </w:r>
            <w:hyperlink r:id="rId24">
              <w:r>
                <w:rPr>
                  <w:rStyle w:val="Hyperlink"/>
                </w:rPr>
                <w:t xml:space="preserve">[5]</w:t>
              </w:r>
            </w:hyperlink>
          </w:p>
        </w:tc>
      </w:tr>
      <w:tr>
        <w:tc>
          <w:tcPr/>
          <w:p>
            <w:pPr>
              <w:pStyle w:val="Compact"/>
            </w:pPr>
            <w:r>
              <w:t xml:space="preserve">Track initiation and association</w:t>
            </w:r>
          </w:p>
        </w:tc>
        <w:tc>
          <w:tcPr/>
          <w:p>
            <w:pPr>
              <w:pStyle w:val="Compact"/>
            </w:pPr>
            <w:r>
              <w:t xml:space="preserve">Statistical gating + MHT/JPDA (especially for sparse tracklets); N-scan pruning</w:t>
            </w:r>
          </w:p>
        </w:tc>
        <w:tc>
          <w:tcPr/>
          <w:p>
            <w:pPr>
              <w:pStyle w:val="Compact"/>
            </w:pPr>
            <w:r>
              <w:t xml:space="preserve">Start with gate sizes tied to predicted covariance; enlarge gates for cislunar because uncertainty growth can be non-intuitive and may “coil.”</w:t>
            </w:r>
            <w:r>
              <w:t xml:space="preserve"> </w:t>
            </w:r>
            <w:hyperlink r:id="rId24">
              <w:r>
                <w:rPr>
                  <w:rStyle w:val="Hyperlink"/>
                </w:rPr>
                <w:t xml:space="preserve">[5]</w:t>
              </w:r>
            </w:hyperlink>
            <w:r>
              <w:t xml:space="preserve"> </w:t>
            </w:r>
            <w:r>
              <w:t xml:space="preserve">Engineering starting point: 3–5σ Mahalanobis gating for routine association; temporarily relax to 6–8σ during reacquisition windows, then tighten after OD convergence (this is a tunable heuristic, not a universal standard).</w:t>
            </w:r>
          </w:p>
        </w:tc>
      </w:tr>
      <w:tr>
        <w:tc>
          <w:tcPr/>
          <w:p>
            <w:pPr>
              <w:pStyle w:val="Compact"/>
            </w:pPr>
            <w:r>
              <w:t xml:space="preserve">Initial Orbit Determination (angles-only)</w:t>
            </w:r>
          </w:p>
        </w:tc>
        <w:tc>
          <w:tcPr/>
          <w:p>
            <w:pPr>
              <w:pStyle w:val="Compact"/>
            </w:pPr>
            <w:r>
              <w:t xml:space="preserve">Gauss/Laplace/Gooding methods; ephemeris-based IOD for cislunar dynamics</w:t>
            </w:r>
          </w:p>
        </w:tc>
        <w:tc>
          <w:tcPr/>
          <w:p>
            <w:pPr>
              <w:pStyle w:val="Compact"/>
            </w:pPr>
            <w:r>
              <w:t xml:space="preserve">Require at least 3 angles-only observations with sufficient time separation for observability (minutes–hours depending on angular rate). When the dynamic model is strongly non-Keplerian, prefer ephemeris-informed IOD approaches (recent cislunar work focuses on ephemeris-derived models).</w:t>
            </w:r>
            <w:r>
              <w:t xml:space="preserve"> </w:t>
            </w:r>
            <w:hyperlink r:id="rId65">
              <w:r>
                <w:rPr>
                  <w:rStyle w:val="Hyperlink"/>
                </w:rPr>
                <w:t xml:space="preserve">[58]</w:t>
              </w:r>
            </w:hyperlink>
          </w:p>
        </w:tc>
      </w:tr>
      <w:tr>
        <w:tc>
          <w:tcPr/>
          <w:p>
            <w:pPr>
              <w:pStyle w:val="Compact"/>
            </w:pPr>
            <w:r>
              <w:t xml:space="preserve">Orbit determination (OD)</w:t>
            </w:r>
          </w:p>
        </w:tc>
        <w:tc>
          <w:tcPr/>
          <w:p>
            <w:pPr>
              <w:pStyle w:val="Compact"/>
            </w:pPr>
            <w:r>
              <w:t xml:space="preserve">Batch least squares for tracklets/arcs; EKF/UKF for sequential updates; particle filtering when non-Gaussian</w:t>
            </w:r>
          </w:p>
        </w:tc>
        <w:tc>
          <w:tcPr/>
          <w:p>
            <w:pPr>
              <w:pStyle w:val="Compact"/>
            </w:pPr>
            <w:r>
              <w:t xml:space="preserve">Batch LS is standard in OD toolchains (GMAT and Orekit both implement it).</w:t>
            </w:r>
            <w:r>
              <w:t xml:space="preserve"> </w:t>
            </w:r>
            <w:hyperlink r:id="rId66">
              <w:r>
                <w:rPr>
                  <w:rStyle w:val="Hyperlink"/>
                </w:rPr>
                <w:t xml:space="preserve">[59]</w:t>
              </w:r>
            </w:hyperlink>
            <w:r>
              <w:t xml:space="preserve"> </w:t>
            </w:r>
            <w:r>
              <w:t xml:space="preserve">Use EKF when linearization is acceptable; prefer UKF when geometry/forces induce stronger nonlinearity. A cislunar horizon-based navigation study explicitly feeds optical measurements to an EKF in simulation, illustrating the workflow concept.</w:t>
            </w:r>
            <w:r>
              <w:t xml:space="preserve"> </w:t>
            </w:r>
            <w:hyperlink r:id="rId67">
              <w:r>
                <w:rPr>
                  <w:rStyle w:val="Hyperlink"/>
                </w:rPr>
                <w:t xml:space="preserve">[60]</w:t>
              </w:r>
            </w:hyperlink>
          </w:p>
        </w:tc>
      </w:tr>
      <w:tr>
        <w:tc>
          <w:tcPr/>
          <w:p>
            <w:pPr>
              <w:pStyle w:val="Compact"/>
            </w:pPr>
            <w:r>
              <w:t xml:space="preserve">Measurement noise models</w:t>
            </w:r>
          </w:p>
        </w:tc>
        <w:tc>
          <w:tcPr/>
          <w:p>
            <w:pPr>
              <w:pStyle w:val="Compact"/>
            </w:pPr>
            <w:r>
              <w:t xml:space="preserve">Sensor-specific noise and bias estimation; robust outlier handling</w:t>
            </w:r>
          </w:p>
        </w:tc>
        <w:tc>
          <w:tcPr/>
          <w:p>
            <w:pPr>
              <w:pStyle w:val="Compact"/>
            </w:pPr>
            <w:r>
              <w:t xml:space="preserve">Optical angle sigma: use the</w:t>
            </w:r>
            <w:r>
              <w:t xml:space="preserve"> </w:t>
            </w:r>
            <w:r>
              <w:rPr>
                <w:i/>
                <w:iCs/>
              </w:rPr>
              <w:t xml:space="preserve">measured residual distribution</w:t>
            </w:r>
            <w:r>
              <w:t xml:space="preserve"> </w:t>
            </w:r>
            <w:r>
              <w:t xml:space="preserve">per sensor. Public references indicate ~1 arcsec is achievable with proper processing; GEODSS accuracy has been discussed as ~4 arcsec in a historical assessment.</w:t>
            </w:r>
            <w:r>
              <w:t xml:space="preserve"> </w:t>
            </w:r>
            <w:hyperlink r:id="rId58">
              <w:r>
                <w:rPr>
                  <w:rStyle w:val="Hyperlink"/>
                </w:rPr>
                <w:t xml:space="preserve">[49]</w:t>
              </w:r>
            </w:hyperlink>
            <w:r>
              <w:t xml:space="preserve"> </w:t>
            </w:r>
            <w:r>
              <w:t xml:space="preserve">Laser ranging: SLR systems can reach sub-centimeter accuracy.</w:t>
            </w:r>
            <w:r>
              <w:t xml:space="preserve"> </w:t>
            </w:r>
            <w:hyperlink r:id="rId55">
              <w:r>
                <w:rPr>
                  <w:rStyle w:val="Hyperlink"/>
                </w:rPr>
                <w:t xml:space="preserve">[45]</w:t>
              </w:r>
            </w:hyperlink>
          </w:p>
        </w:tc>
      </w:tr>
      <w:tr>
        <w:tc>
          <w:tcPr/>
          <w:p>
            <w:pPr>
              <w:pStyle w:val="Compact"/>
            </w:pPr>
            <w:r>
              <w:t xml:space="preserve">Covariance mapping and nonlinear UQ</w:t>
            </w:r>
          </w:p>
        </w:tc>
        <w:tc>
          <w:tcPr/>
          <w:p>
            <w:pPr>
              <w:pStyle w:val="Compact"/>
            </w:pPr>
            <w:r>
              <w:t xml:space="preserve">STM/covariance propagation + periodic Monte Carlo / sigma-point checks</w:t>
            </w:r>
          </w:p>
        </w:tc>
        <w:tc>
          <w:tcPr/>
          <w:p>
            <w:pPr>
              <w:pStyle w:val="Compact"/>
            </w:pPr>
            <w:r>
              <w:t xml:space="preserve">Add nonlinearity checks before critical events. The cislunar SSA literature shows Gaussian validity can degrade over 10–30 days; for short-term (minutes–days) it may still degrade depending on the orbit family and geometry.</w:t>
            </w:r>
            <w:r>
              <w:t xml:space="preserve"> </w:t>
            </w:r>
            <w:hyperlink r:id="rId24">
              <w:r>
                <w:rPr>
                  <w:rStyle w:val="Hyperlink"/>
                </w:rPr>
                <w:t xml:space="preserve">[5]</w:t>
              </w:r>
            </w:hyperlink>
          </w:p>
        </w:tc>
      </w:tr>
      <w:tr>
        <w:tc>
          <w:tcPr/>
          <w:p>
            <w:pPr>
              <w:pStyle w:val="Compact"/>
            </w:pPr>
            <w:r>
              <w:t xml:space="preserve">Maneuver detection</w:t>
            </w:r>
          </w:p>
        </w:tc>
        <w:tc>
          <w:tcPr/>
          <w:p>
            <w:pPr>
              <w:pStyle w:val="Compact"/>
            </w:pPr>
            <w:r>
              <w:t xml:space="preserve">Innovation/residual monitors; multiple-model filtering (IMM); bias/process-noise estimation (DMC-style)</w:t>
            </w:r>
          </w:p>
        </w:tc>
        <w:tc>
          <w:tcPr/>
          <w:p>
            <w:pPr>
              <w:pStyle w:val="Compact"/>
            </w:pPr>
            <w:r>
              <w:t xml:space="preserve">Use a two-tier threshold: (1) soft alert when normalized innovation squared (NIS) exceeds a χ² threshold persistently over several measurements; (2) hard alert when OD residuals show coherent growth inconsistent with modeled SRP/third-body errors. In cislunar, SRP modeling uncertainty and eclipses are significant, so ensure the “maneuver hypothesis” competes with “model mismatch” hypotheses.</w:t>
            </w:r>
            <w:r>
              <w:t xml:space="preserve"> </w:t>
            </w:r>
            <w:hyperlink r:id="rId25">
              <w:r>
                <w:rPr>
                  <w:rStyle w:val="Hyperlink"/>
                </w:rPr>
                <w:t xml:space="preserve">[22]</w:t>
              </w:r>
            </w:hyperlink>
          </w:p>
        </w:tc>
      </w:tr>
      <w:tr>
        <w:tc>
          <w:tcPr/>
          <w:p>
            <w:pPr>
              <w:pStyle w:val="Compact"/>
            </w:pPr>
            <w:r>
              <w:t xml:space="preserve">Conjunction assessment</w:t>
            </w:r>
          </w:p>
        </w:tc>
        <w:tc>
          <w:tcPr/>
          <w:p>
            <w:pPr>
              <w:pStyle w:val="Compact"/>
            </w:pPr>
            <w:r>
              <w:t xml:space="preserve">Relative motion + collision-plane Pc; CDM products</w:t>
            </w:r>
          </w:p>
        </w:tc>
        <w:tc>
          <w:tcPr/>
          <w:p>
            <w:pPr>
              <w:pStyle w:val="Compact"/>
            </w:pPr>
            <w:r>
              <w:t xml:space="preserve">Pc computation is typically performed in the collision plane; Space-Track’s handbook describes this 2D reduction approach and notes covariance scaling may be needed if uncertainties are underestimated.</w:t>
            </w:r>
            <w:r>
              <w:t xml:space="preserve"> </w:t>
            </w:r>
            <w:hyperlink r:id="rId29">
              <w:r>
                <w:rPr>
                  <w:rStyle w:val="Hyperlink"/>
                </w:rPr>
                <w:t xml:space="preserve">[61]</w:t>
              </w:r>
            </w:hyperlink>
            <w:r>
              <w:t xml:space="preserve"> </w:t>
            </w:r>
            <w:r>
              <w:t xml:space="preserve">For operational tiering templates, the handbook’s “concern list” criteria show Pc ≥ e^-7 for Near Earth and miss distance ≤ 5 km for “Deep Space” style regimes—useful as an initial framework conceptually, but must be re-derived for cislunar regimes.</w:t>
            </w:r>
            <w:r>
              <w:t xml:space="preserve"> </w:t>
            </w:r>
            <w:hyperlink r:id="rId29">
              <w:r>
                <w:rPr>
                  <w:rStyle w:val="Hyperlink"/>
                </w:rPr>
                <w:t xml:space="preserve">[62]</w:t>
              </w:r>
            </w:hyperlink>
          </w:p>
        </w:tc>
      </w:tr>
    </w:tbl>
    <w:bookmarkEnd w:id="68"/>
    <w:bookmarkStart w:id="69" w:name="Xd5cb8b73180f7e384716cf08fffec753bd2a3ca"/>
    <w:p>
      <w:pPr>
        <w:pStyle w:val="Heading3"/>
      </w:pPr>
      <w:r>
        <w:t xml:space="preserve">Catalog maintenance and real-time fusion techniques</w:t>
      </w:r>
    </w:p>
    <w:p>
      <w:pPr>
        <w:pStyle w:val="FirstParagraph"/>
      </w:pPr>
      <w:r>
        <w:t xml:space="preserve">A cislunar catalog must incorporate both</w:t>
      </w:r>
      <w:r>
        <w:t xml:space="preserve"> </w:t>
      </w:r>
      <w:r>
        <w:rPr>
          <w:b/>
          <w:bCs/>
        </w:rPr>
        <w:t xml:space="preserve">orbital state</w:t>
      </w:r>
      <w:r>
        <w:t xml:space="preserve"> </w:t>
      </w:r>
      <w:r>
        <w:t xml:space="preserve">and</w:t>
      </w:r>
      <w:r>
        <w:t xml:space="preserve"> </w:t>
      </w:r>
      <w:r>
        <w:rPr>
          <w:b/>
          <w:bCs/>
        </w:rPr>
        <w:t xml:space="preserve">operational metadata</w:t>
      </w:r>
      <w:r>
        <w:t xml:space="preserve">: sensor provenance, last-observed time, quality flags, and a custody confidence score. SPD-3 emphasizes that collision avoidance services require continuously updated catalogs and automated processes.</w:t>
      </w:r>
      <w:r>
        <w:t xml:space="preserve"> </w:t>
      </w:r>
      <w:hyperlink r:id="rId23">
        <w:r>
          <w:rPr>
            <w:rStyle w:val="Hyperlink"/>
          </w:rPr>
          <w:t xml:space="preserve">[4]</w:t>
        </w:r>
      </w:hyperlink>
    </w:p>
    <w:p>
      <w:pPr>
        <w:pStyle w:val="BodyText"/>
      </w:pPr>
      <w:r>
        <w:t xml:space="preserve">Recommended fusion structure:</w:t>
      </w:r>
    </w:p>
    <w:p>
      <w:pPr>
        <w:pStyle w:val="BodyText"/>
      </w:pPr>
      <w:r>
        <w:t xml:space="preserve">Measurement-level fusion where possible: ingest raw angles/ranges into a common estimator to avoid double-counting correlations.</w:t>
      </w:r>
    </w:p>
    <w:p>
      <w:pPr>
        <w:pStyle w:val="BodyText"/>
      </w:pPr>
      <w:r>
        <w:t xml:space="preserve">Track-to-track fusion where necessary: when only tracklets or summary tracks can be shared, use conservative fusion (e.g., covariance intersection) to avoid overconfidence when correlations between sources are unknown (common in multi-organization data sharing). SPD-3 explicitly prioritizes interoperability and data sharing under national security constraints.</w:t>
      </w:r>
      <w:r>
        <w:t xml:space="preserve"> </w:t>
      </w:r>
      <w:hyperlink r:id="rId23">
        <w:r>
          <w:rPr>
            <w:rStyle w:val="Hyperlink"/>
          </w:rPr>
          <w:t xml:space="preserve">[13]</w:t>
        </w:r>
      </w:hyperlink>
    </w:p>
    <w:p>
      <w:pPr>
        <w:pStyle w:val="BodyText"/>
      </w:pPr>
      <w:r>
        <w:t xml:space="preserve">Quality control loop: continuously estimate sensor biases and time-tag consistency. The NASA cislunar modeling reference emphasizes consistent reference frames and time standards (e.g., WGS84 for Earth-fixed; a celestial reference frame for space; UTC time).</w:t>
      </w:r>
      <w:r>
        <w:t xml:space="preserve"> </w:t>
      </w:r>
      <w:hyperlink r:id="rId25">
        <w:r>
          <w:rPr>
            <w:rStyle w:val="Hyperlink"/>
          </w:rPr>
          <w:t xml:space="preserve">[63]</w:t>
        </w:r>
      </w:hyperlink>
    </w:p>
    <w:bookmarkEnd w:id="69"/>
    <w:bookmarkEnd w:id="70"/>
    <w:bookmarkStart w:id="77" w:name="X9d6d4c619395cfd99355d9105f56a1786b56d5c"/>
    <w:p>
      <w:pPr>
        <w:pStyle w:val="Heading2"/>
      </w:pPr>
      <w:r>
        <w:t xml:space="preserve">Communications, latency, tasking, SOPs, and resilience for minutes–days operations</w:t>
      </w:r>
    </w:p>
    <w:bookmarkStart w:id="72" w:name="X4adab5ae7a6233f7424349e6877ba5746fc3d8e"/>
    <w:p>
      <w:pPr>
        <w:pStyle w:val="Heading3"/>
      </w:pPr>
      <w:r>
        <w:t xml:space="preserve">Command, control, and scheduling for rapid retasking</w:t>
      </w:r>
    </w:p>
    <w:p>
      <w:pPr>
        <w:pStyle w:val="FirstParagraph"/>
      </w:pPr>
      <w:r>
        <w:t xml:space="preserve">Short-term cislunar monitoring often fails not because OD math “can’t converge,” but because the system cannot retask sensors and deliver updates quickly enough to prevent custody loss.</w:t>
      </w:r>
    </w:p>
    <w:p>
      <w:pPr>
        <w:pStyle w:val="BodyText"/>
      </w:pPr>
      <w:r>
        <w:t xml:space="preserve">Design principles:</w:t>
      </w:r>
    </w:p>
    <w:p>
      <w:pPr>
        <w:pStyle w:val="BodyText"/>
      </w:pPr>
      <w:r>
        <w:t xml:space="preserve">Event-driven tasking: trigger retask when predicted uncertainty volume exceeds thresholds, when NIS suggests a maneuver, or when conjunction screening risk rises.</w:t>
      </w:r>
    </w:p>
    <w:p>
      <w:pPr>
        <w:pStyle w:val="BodyText"/>
      </w:pPr>
      <w:r>
        <w:t xml:space="preserve">Geometry-aware scheduling: prioritize observations at times/locations that maximize information gain (e.g., maximize line-of-sight change / reduce dilution of precision). Recent cislunar SDA work in the open literature includes optimization frameworks specifically for optical-sensor cislunar SDA.</w:t>
      </w:r>
      <w:r>
        <w:t xml:space="preserve"> </w:t>
      </w:r>
      <w:hyperlink r:id="rId71">
        <w:r>
          <w:rPr>
            <w:rStyle w:val="Hyperlink"/>
          </w:rPr>
          <w:t xml:space="preserve">[64]</w:t>
        </w:r>
      </w:hyperlink>
    </w:p>
    <w:p>
      <w:pPr>
        <w:pStyle w:val="BodyText"/>
      </w:pPr>
      <w:r>
        <w:t xml:space="preserve">Latency budgeting: separate physical light-time from organizational latency. Earth–Moon one-way light time is only ~1.3 seconds at average distance; in most SA workflows the dominant delays are scheduling, downlink windows, and analyst decision cycles.</w:t>
      </w:r>
      <w:r>
        <w:t xml:space="preserve"> </w:t>
      </w:r>
      <w:hyperlink r:id="rId22">
        <w:r>
          <w:rPr>
            <w:rStyle w:val="Hyperlink"/>
          </w:rPr>
          <w:t xml:space="preserve">[65]</w:t>
        </w:r>
      </w:hyperlink>
    </w:p>
    <w:p>
      <w:pPr>
        <w:pStyle w:val="BodyText"/>
      </w:pPr>
      <w:r>
        <w:t xml:space="preserve">Cooperative tracking integration: when available, schedule DSN/ESTRACK radiometric passes for rapid covariance collapse around critical events. DSN techniques (range/Doppler/VLBI-family tracking) are the bedrock of deep-space navigation.</w:t>
      </w:r>
      <w:r>
        <w:t xml:space="preserve"> </w:t>
      </w:r>
      <w:hyperlink r:id="rId27">
        <w:r>
          <w:rPr>
            <w:rStyle w:val="Hyperlink"/>
          </w:rPr>
          <w:t xml:space="preserve">[66]</w:t>
        </w:r>
      </w:hyperlink>
    </w:p>
    <w:bookmarkEnd w:id="72"/>
    <w:bookmarkStart w:id="74" w:name="short-term-workflow-and-timeline"/>
    <w:p>
      <w:pPr>
        <w:pStyle w:val="Heading3"/>
      </w:pPr>
      <w:r>
        <w:t xml:space="preserve">Short-term workflow and timeline</w:t>
      </w:r>
    </w:p>
    <w:p>
      <w:pPr>
        <w:pStyle w:val="FirstParagraph"/>
      </w:pPr>
      <w:r>
        <w:t xml:space="preserve">Below is an SOP-style timeline for a “new or reacquired cislunar object,” tuned for minutes–days rapid monitoring. Times are approximate and depend on sensor availability and SNR, but the</w:t>
      </w:r>
      <w:r>
        <w:t xml:space="preserve"> </w:t>
      </w:r>
      <w:r>
        <w:rPr>
          <w:i/>
          <w:iCs/>
        </w:rPr>
        <w:t xml:space="preserve">ordering</w:t>
      </w:r>
      <w:r>
        <w:t xml:space="preserve"> </w:t>
      </w:r>
      <w:r>
        <w:t xml:space="preserve">and</w:t>
      </w:r>
      <w:r>
        <w:t xml:space="preserve"> </w:t>
      </w:r>
      <w:r>
        <w:rPr>
          <w:i/>
          <w:iCs/>
        </w:rPr>
        <w:t xml:space="preserve">decision gates</w:t>
      </w:r>
      <w:r>
        <w:t xml:space="preserve"> </w:t>
      </w:r>
      <w:r>
        <w:t xml:space="preserve">are robust.</w:t>
      </w:r>
    </w:p>
    <w:p>
      <w:pPr>
        <w:pStyle w:val="SourceCode"/>
      </w:pPr>
      <w:r>
        <w:rPr>
          <w:rStyle w:val="VerbatimChar"/>
        </w:rPr>
        <w:t xml:space="preserve">gantt</w:t>
      </w:r>
      <w:r>
        <w:br/>
      </w:r>
      <w:r>
        <w:rPr>
          <w:rStyle w:val="VerbatimChar"/>
        </w:rPr>
        <w:t xml:space="preserve">  title Short-term cislunar monitoring workflow (minutes–days)</w:t>
      </w:r>
      <w:r>
        <w:br/>
      </w:r>
      <w:r>
        <w:rPr>
          <w:rStyle w:val="VerbatimChar"/>
        </w:rPr>
        <w:t xml:space="preserve">  dateFormat  HH:mm</w:t>
      </w:r>
      <w:r>
        <w:br/>
      </w:r>
      <w:r>
        <w:rPr>
          <w:rStyle w:val="VerbatimChar"/>
        </w:rPr>
        <w:t xml:space="preserve">  axisFormat  %H:%M</w:t>
      </w:r>
      <w:r>
        <w:br/>
      </w:r>
      <w:r>
        <w:br/>
      </w:r>
      <w:r>
        <w:rPr>
          <w:rStyle w:val="VerbatimChar"/>
        </w:rPr>
        <w:t xml:space="preserve">  section Detection to initial OD</w:t>
      </w:r>
      <w:r>
        <w:br/>
      </w:r>
      <w:r>
        <w:rPr>
          <w:rStyle w:val="VerbatimChar"/>
        </w:rPr>
        <w:t xml:space="preserve">  Ingest + QC (time-tag, calibration)           :a1, 00:00, 00:10</w:t>
      </w:r>
      <w:r>
        <w:br/>
      </w:r>
      <w:r>
        <w:rPr>
          <w:rStyle w:val="VerbatimChar"/>
        </w:rPr>
        <w:t xml:space="preserve">  Detect + form tracklet(s)                     :a2, 00:05, 00:30</w:t>
      </w:r>
      <w:r>
        <w:br/>
      </w:r>
      <w:r>
        <w:rPr>
          <w:rStyle w:val="VerbatimChar"/>
        </w:rPr>
        <w:t xml:space="preserve">  Initial association + IOD                     :a3, 00:20, 01:30</w:t>
      </w:r>
      <w:r>
        <w:br/>
      </w:r>
      <w:r>
        <w:br/>
      </w:r>
      <w:r>
        <w:rPr>
          <w:rStyle w:val="VerbatimChar"/>
        </w:rPr>
        <w:t xml:space="preserve">  section Custody stabilization</w:t>
      </w:r>
      <w:r>
        <w:br/>
      </w:r>
      <w:r>
        <w:rPr>
          <w:rStyle w:val="VerbatimChar"/>
        </w:rPr>
        <w:t xml:space="preserve">  Generate 6–24h prediction + uncertainty volume :b1, 01:00, 02:00</w:t>
      </w:r>
      <w:r>
        <w:br/>
      </w:r>
      <w:r>
        <w:rPr>
          <w:rStyle w:val="VerbatimChar"/>
        </w:rPr>
        <w:t xml:space="preserve">  Retask sensors for follow-up (highest info gain) :b2, 01:30, 06:00</w:t>
      </w:r>
      <w:r>
        <w:br/>
      </w:r>
      <w:r>
        <w:rPr>
          <w:rStyle w:val="VerbatimChar"/>
        </w:rPr>
        <w:t xml:space="preserve">  Batch OD / sequential filter update           :b3, 02:00, 12:00</w:t>
      </w:r>
      <w:r>
        <w:br/>
      </w:r>
      <w:r>
        <w:br/>
      </w:r>
      <w:r>
        <w:rPr>
          <w:rStyle w:val="VerbatimChar"/>
        </w:rPr>
        <w:t xml:space="preserve">  section Alerts and products</w:t>
      </w:r>
      <w:r>
        <w:br/>
      </w:r>
      <w:r>
        <w:rPr>
          <w:rStyle w:val="VerbatimChar"/>
        </w:rPr>
        <w:t xml:space="preserve">  Conjunction screening window setup            :c1, 04:00, 24:00</w:t>
      </w:r>
      <w:r>
        <w:br/>
      </w:r>
      <w:r>
        <w:rPr>
          <w:rStyle w:val="VerbatimChar"/>
        </w:rPr>
        <w:t xml:space="preserve">  Characterization (photometry / RF / IR cues)  :c2, 06:00, 24:00</w:t>
      </w:r>
      <w:r>
        <w:br/>
      </w:r>
      <w:r>
        <w:rPr>
          <w:rStyle w:val="VerbatimChar"/>
        </w:rPr>
        <w:t xml:space="preserve">  Routine updates + anomaly checks              :c3, 12:00, 48:00</w:t>
      </w:r>
    </w:p>
    <w:p>
      <w:pPr>
        <w:pStyle w:val="FirstParagraph"/>
      </w:pPr>
      <w:r>
        <w:t xml:space="preserve">Decision criteria and human-in-the-loop gates:</w:t>
      </w:r>
    </w:p>
    <w:p>
      <w:pPr>
        <w:pStyle w:val="BodyText"/>
      </w:pPr>
      <w:r>
        <w:t xml:space="preserve">Custody confidence gate (automation): promote a track from “candidate” to “cataloged” when association likelihood is high and the OD residual distribution is consistent with sensor noise (e.g., optical residual RMS near expected arcsec level).</w:t>
      </w:r>
      <w:r>
        <w:t xml:space="preserve"> </w:t>
      </w:r>
      <w:hyperlink r:id="rId58">
        <w:r>
          <w:rPr>
            <w:rStyle w:val="Hyperlink"/>
          </w:rPr>
          <w:t xml:space="preserve">[67]</w:t>
        </w:r>
      </w:hyperlink>
    </w:p>
    <w:p>
      <w:pPr>
        <w:pStyle w:val="BodyText"/>
      </w:pPr>
      <w:r>
        <w:t xml:space="preserve">Retask gate (human + automation): automation proposes retask when predicted uncertainty exceeds the sensor FoR margin; an operator/analyst approves especially for scarce assets (deep-space antennas, high-end telescopes). Oracle-style onboard processing is explicitly intended to reduce downlink volume and potentially reduce latency pressures for cislunar space-based sensors.</w:t>
      </w:r>
      <w:r>
        <w:t xml:space="preserve"> </w:t>
      </w:r>
      <w:hyperlink r:id="rId26">
        <w:r>
          <w:rPr>
            <w:rStyle w:val="Hyperlink"/>
          </w:rPr>
          <w:t xml:space="preserve">[38]</w:t>
        </w:r>
      </w:hyperlink>
    </w:p>
    <w:p>
      <w:pPr>
        <w:pStyle w:val="BodyText"/>
      </w:pPr>
      <w:r>
        <w:t xml:space="preserve">Alert gate (human-in-the-loop for high consequence): issue a “watch” when (i) conjunction screening indicates a potential close approach within a defined horizon or (ii) maneuver likelihood is high. For conjunction product exchange, emit CCSDS CDMs (or trajectory-covariance variants like TraCSS specifications where applicable).</w:t>
      </w:r>
      <w:r>
        <w:t xml:space="preserve"> </w:t>
      </w:r>
      <w:hyperlink r:id="rId73">
        <w:r>
          <w:rPr>
            <w:rStyle w:val="Hyperlink"/>
          </w:rPr>
          <w:t xml:space="preserve">[68]</w:t>
        </w:r>
      </w:hyperlink>
    </w:p>
    <w:bookmarkEnd w:id="74"/>
    <w:bookmarkStart w:id="76" w:name="resilience-and-threat-aware-operations"/>
    <w:p>
      <w:pPr>
        <w:pStyle w:val="Heading3"/>
      </w:pPr>
      <w:r>
        <w:t xml:space="preserve">Resilience and threat-aware operations</w:t>
      </w:r>
    </w:p>
    <w:p>
      <w:pPr>
        <w:pStyle w:val="FirstParagraph"/>
      </w:pPr>
      <w:r>
        <w:rPr>
          <w:b/>
          <w:bCs/>
        </w:rPr>
        <w:t xml:space="preserve">Space weather resilience.</w:t>
      </w:r>
      <w:r>
        <w:br/>
      </w:r>
      <w:r>
        <w:t xml:space="preserve">Cislunar SA depends on RF links (for cooperative tracking, command, and data) and often on precise timing. NOAA’s Space Weather Prediction Center documents that ionospheric disturbance can degrade GPS positioning and can disrupt or attenuate radio communications (e.g., radio blackouts; scintillation impacts).</w:t>
      </w:r>
      <w:r>
        <w:t xml:space="preserve"> </w:t>
      </w:r>
      <w:hyperlink r:id="rId30">
        <w:r>
          <w:rPr>
            <w:rStyle w:val="Hyperlink"/>
          </w:rPr>
          <w:t xml:space="preserve">[69]</w:t>
        </w:r>
      </w:hyperlink>
      <w:r>
        <w:t xml:space="preserve"> </w:t>
      </w:r>
      <w:r>
        <w:t xml:space="preserve">Even when cislunar objects are beyond GPS coverage, ground segment timing and RF propagation through the ionosphere remain relevant for tracking networks.</w:t>
      </w:r>
    </w:p>
    <w:p>
      <w:pPr>
        <w:pStyle w:val="BodyText"/>
      </w:pPr>
      <w:r>
        <w:t xml:space="preserve">Operational mitigations: incorporate SWPC alerts into scheduler rules (e.g., increase reliance on optical when RF degraded; adjust measurement noise models during disturbed periods), and explicitly track “space weather state” as a contextual variable in anomaly detection.</w:t>
      </w:r>
      <w:r>
        <w:t xml:space="preserve"> </w:t>
      </w:r>
      <w:hyperlink r:id="rId75">
        <w:r>
          <w:rPr>
            <w:rStyle w:val="Hyperlink"/>
          </w:rPr>
          <w:t xml:space="preserve">[70]</w:t>
        </w:r>
      </w:hyperlink>
    </w:p>
    <w:p>
      <w:pPr>
        <w:pStyle w:val="BodyText"/>
      </w:pPr>
      <w:r>
        <w:rPr>
          <w:b/>
          <w:bCs/>
        </w:rPr>
        <w:t xml:space="preserve">Sensor outages and degraded modes.</w:t>
      </w:r>
      <w:r>
        <w:br/>
      </w:r>
      <w:r>
        <w:t xml:space="preserve">Assume routine outages (weather, maintenance, comm loss). Resilience comes from architectural redundancy: longitudinal diversity in ground EO, multi-site radar (where available), and at least one space-based custody sensor for high-priority targets. The motivation for cislunar-placed sensors is explicitly tied to overcoming Earth-view exclusion zones and observation limitations.</w:t>
      </w:r>
      <w:r>
        <w:t xml:space="preserve"> </w:t>
      </w:r>
      <w:hyperlink r:id="rId26">
        <w:r>
          <w:rPr>
            <w:rStyle w:val="Hyperlink"/>
          </w:rPr>
          <w:t xml:space="preserve">[39]</w:t>
        </w:r>
      </w:hyperlink>
    </w:p>
    <w:p>
      <w:pPr>
        <w:pStyle w:val="BodyText"/>
      </w:pPr>
      <w:r>
        <w:rPr>
          <w:b/>
          <w:bCs/>
        </w:rPr>
        <w:t xml:space="preserve">Deception/spoofing and data integrity.</w:t>
      </w:r>
      <w:r>
        <w:br/>
      </w:r>
      <w:r>
        <w:t xml:space="preserve">In cislunar SA, deception is more about</w:t>
      </w:r>
      <w:r>
        <w:t xml:space="preserve"> </w:t>
      </w:r>
      <w:r>
        <w:rPr>
          <w:b/>
          <w:bCs/>
        </w:rPr>
        <w:t xml:space="preserve">misleading attribution or creating false tracks</w:t>
      </w:r>
      <w:r>
        <w:t xml:space="preserve"> </w:t>
      </w:r>
      <w:r>
        <w:t xml:space="preserve">than about “hacking physics.” Defenses should emphasize cross-sensor corroboration, provenance tracking, and conservative fusion when correlations are unknown.</w:t>
      </w:r>
    </w:p>
    <w:p>
      <w:pPr>
        <w:pStyle w:val="BodyText"/>
      </w:pPr>
      <w:r>
        <w:rPr>
          <w:b/>
          <w:bCs/>
        </w:rPr>
        <w:t xml:space="preserve">Cyber threats.</w:t>
      </w:r>
      <w:r>
        <w:br/>
      </w:r>
      <w:r>
        <w:t xml:space="preserve">Space Policy Directive-5 establishes cybersecurity principles for space systems and emphasizes risk-based, cybersecurity-informed engineering across space systems and their supporting infrastructure.</w:t>
      </w:r>
      <w:r>
        <w:t xml:space="preserve"> </w:t>
      </w:r>
      <w:hyperlink r:id="rId31">
        <w:r>
          <w:rPr>
            <w:rStyle w:val="Hyperlink"/>
          </w:rPr>
          <w:t xml:space="preserve">[12]</w:t>
        </w:r>
      </w:hyperlink>
      <w:r>
        <w:t xml:space="preserve"> </w:t>
      </w:r>
      <w:r>
        <w:t xml:space="preserve">SPD-3 also explicitly mentions encryption of satellite command-and-control links and data protection measures as part of operating in congested space environments.</w:t>
      </w:r>
      <w:r>
        <w:t xml:space="preserve"> </w:t>
      </w:r>
      <w:hyperlink r:id="rId23">
        <w:r>
          <w:rPr>
            <w:rStyle w:val="Hyperlink"/>
          </w:rPr>
          <w:t xml:space="preserve">[4]</w:t>
        </w:r>
      </w:hyperlink>
    </w:p>
    <w:p>
      <w:pPr>
        <w:pStyle w:val="BodyText"/>
      </w:pPr>
      <w:r>
        <w:t xml:space="preserve">Operational mitigations (high-level, non-sensitive):</w:t>
      </w:r>
    </w:p>
    <w:p>
      <w:pPr>
        <w:pStyle w:val="BodyText"/>
      </w:pPr>
      <w:r>
        <w:t xml:space="preserve">Treat tasking, orbit products, and alert pipelines as critical infrastructure: authenticated telemetry/tasking, least-privilege access, and continuous monitoring aligned with SPD-5 principles.</w:t>
      </w:r>
      <w:r>
        <w:t xml:space="preserve"> </w:t>
      </w:r>
      <w:hyperlink r:id="rId31">
        <w:r>
          <w:rPr>
            <w:rStyle w:val="Hyperlink"/>
          </w:rPr>
          <w:t xml:space="preserve">[71]</w:t>
        </w:r>
      </w:hyperlink>
    </w:p>
    <w:p>
      <w:pPr>
        <w:pStyle w:val="BodyText"/>
      </w:pPr>
      <w:r>
        <w:t xml:space="preserve">Use standardized, validated interchange formats (CCSDS TDM/CDM) with strict schema validation and provenance metadata to reduce data poisoning risk.</w:t>
      </w:r>
      <w:r>
        <w:t xml:space="preserve"> </w:t>
      </w:r>
      <w:hyperlink r:id="rId28">
        <w:r>
          <w:rPr>
            <w:rStyle w:val="Hyperlink"/>
          </w:rPr>
          <w:t xml:space="preserve">[9]</w:t>
        </w:r>
      </w:hyperlink>
    </w:p>
    <w:bookmarkEnd w:id="76"/>
    <w:bookmarkEnd w:id="77"/>
    <w:bookmarkStart w:id="78" w:name="explicit-assumptions-and-limitations"/>
    <w:p>
      <w:pPr>
        <w:pStyle w:val="Heading2"/>
      </w:pPr>
      <w:r>
        <w:t xml:space="preserve">Explicit assumptions and limitations</w:t>
      </w:r>
    </w:p>
    <w:p>
      <w:pPr>
        <w:pStyle w:val="FirstParagraph"/>
      </w:pPr>
      <w:r>
        <w:t xml:space="preserve">Unspecified budget and program authorities: recommendations are structured as scalable “effects-based” architectures (ground-only → hybrid → cislunar-placed) rather than procurement prescriptions.</w:t>
      </w:r>
      <w:r>
        <w:t xml:space="preserve"> </w:t>
      </w:r>
      <w:hyperlink r:id="rId21">
        <w:r>
          <w:rPr>
            <w:rStyle w:val="Hyperlink"/>
          </w:rPr>
          <w:t xml:space="preserve">[72]</w:t>
        </w:r>
      </w:hyperlink>
    </w:p>
    <w:p>
      <w:pPr>
        <w:pStyle w:val="BodyText"/>
      </w:pPr>
      <w:r>
        <w:t xml:space="preserve">Legal and regulatory environment: the report assumes alignment with existing U.S. STM policy definitions and interoperability goals, but does not assume any particular international data-sharing agreements beyond what is publicly described in strategy/policy documents.</w:t>
      </w:r>
      <w:r>
        <w:t xml:space="preserve"> </w:t>
      </w:r>
      <w:hyperlink r:id="rId21">
        <w:r>
          <w:rPr>
            <w:rStyle w:val="Hyperlink"/>
          </w:rPr>
          <w:t xml:space="preserve">[72]</w:t>
        </w:r>
      </w:hyperlink>
    </w:p>
    <w:p>
      <w:pPr>
        <w:pStyle w:val="BodyText"/>
      </w:pPr>
      <w:r>
        <w:t xml:space="preserve">Classified capabilities: many national-security SDA sensors and tactics are not public; this report intentionally uses only publicly available descriptions (e.g., USSF fact sheets; OSTP strategy; CCSDS standards; peer-reviewed literature) and therefore may understate achievable performance for some actors.</w:t>
      </w:r>
      <w:r>
        <w:t xml:space="preserve"> </w:t>
      </w:r>
      <w:hyperlink r:id="rId49">
        <w:r>
          <w:rPr>
            <w:rStyle w:val="Hyperlink"/>
          </w:rPr>
          <w:t xml:space="preserve">[73]</w:t>
        </w:r>
      </w:hyperlink>
    </w:p>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[18]</w:t>
        </w:r>
      </w:hyperlink>
      <w:r>
        <w:t xml:space="preserve"> </w:t>
      </w:r>
      <w:hyperlink r:id="rId21">
        <w:r>
          <w:rPr>
            <w:rStyle w:val="Hyperlink"/>
          </w:rPr>
          <w:t xml:space="preserve">[56]</w:t>
        </w:r>
      </w:hyperlink>
      <w:r>
        <w:t xml:space="preserve"> </w:t>
      </w:r>
      <w:hyperlink r:id="rId21">
        <w:r>
          <w:rPr>
            <w:rStyle w:val="Hyperlink"/>
          </w:rPr>
          <w:t xml:space="preserve">[72]</w:t>
        </w:r>
      </w:hyperlink>
      <w:r>
        <w:t xml:space="preserve"> </w:t>
      </w:r>
      <w:r>
        <w:t xml:space="preserve">https://csps.aerospace.org/sites/default/files/2024-07/11-2022-NSTC-National-Cislunar-ST-Strategy.pdf</w:t>
      </w:r>
    </w:p>
    <w:p>
      <w:pPr>
        <w:pStyle w:val="BodyText"/>
      </w:pPr>
      <w:hyperlink r:id="rId21">
        <w:r>
          <w:rPr>
            <w:rStyle w:val="Hyperlink"/>
          </w:rPr>
          <w:t xml:space="preserve">https://csps.aerospace.org/sites/default/files/2024-07/11-2022-NSTC-National-Cislunar-ST-Strategy.pdf</w:t>
        </w:r>
      </w:hyperlink>
    </w:p>
    <w:p>
      <w:pPr>
        <w:pStyle w:val="BodyText"/>
      </w:pPr>
      <w:hyperlink r:id="rId22">
        <w:r>
          <w:rPr>
            <w:rStyle w:val="Hyperlink"/>
          </w:rPr>
          <w:t xml:space="preserve">[3]</w:t>
        </w:r>
      </w:hyperlink>
      <w:r>
        <w:t xml:space="preserve"> </w:t>
      </w:r>
      <w:hyperlink r:id="rId22">
        <w:r>
          <w:rPr>
            <w:rStyle w:val="Hyperlink"/>
          </w:rPr>
          <w:t xml:space="preserve">[65]</w:t>
        </w:r>
      </w:hyperlink>
      <w:r>
        <w:t xml:space="preserve"> </w:t>
      </w:r>
      <w:r>
        <w:t xml:space="preserve">https://spaceplace.nasa.gov/moon-distance/en/</w:t>
      </w:r>
    </w:p>
    <w:p>
      <w:pPr>
        <w:pStyle w:val="BodyText"/>
      </w:pPr>
      <w:hyperlink r:id="rId22">
        <w:r>
          <w:rPr>
            <w:rStyle w:val="Hyperlink"/>
          </w:rPr>
          <w:t xml:space="preserve">https://spaceplace.nasa.gov/moon-distance/en/</w:t>
        </w:r>
      </w:hyperlink>
    </w:p>
    <w:p>
      <w:pPr>
        <w:pStyle w:val="BodyText"/>
      </w:pPr>
      <w:hyperlink r:id="rId23">
        <w:r>
          <w:rPr>
            <w:rStyle w:val="Hyperlink"/>
          </w:rPr>
          <w:t xml:space="preserve">[4]</w:t>
        </w:r>
      </w:hyperlink>
      <w:r>
        <w:t xml:space="preserve"> </w:t>
      </w:r>
      <w:hyperlink r:id="rId23">
        <w:r>
          <w:rPr>
            <w:rStyle w:val="Hyperlink"/>
          </w:rPr>
          <w:t xml:space="preserve">[13]</w:t>
        </w:r>
      </w:hyperlink>
      <w:r>
        <w:t xml:space="preserve"> </w:t>
      </w:r>
      <w:hyperlink r:id="rId23">
        <w:r>
          <w:rPr>
            <w:rStyle w:val="Hyperlink"/>
          </w:rPr>
          <w:t xml:space="preserve">[19]</w:t>
        </w:r>
      </w:hyperlink>
      <w:r>
        <w:t xml:space="preserve"> </w:t>
      </w:r>
      <w:hyperlink r:id="rId23">
        <w:r>
          <w:rPr>
            <w:rStyle w:val="Hyperlink"/>
          </w:rPr>
          <w:t xml:space="preserve">[48]</w:t>
        </w:r>
      </w:hyperlink>
      <w:r>
        <w:t xml:space="preserve"> </w:t>
      </w:r>
      <w:r>
        <w:t xml:space="preserve">https://aerospace.org/sites/default/files/policy_archives/Space%20Policy%20Directive%203%20-%20STM%2018Jun18.pdf</w:t>
      </w:r>
    </w:p>
    <w:p>
      <w:pPr>
        <w:pStyle w:val="BodyText"/>
      </w:pPr>
      <w:hyperlink r:id="rId23">
        <w:r>
          <w:rPr>
            <w:rStyle w:val="Hyperlink"/>
          </w:rPr>
          <w:t xml:space="preserve">https://aerospace.org/sites/default/files/policy_archives/Space%20Policy%20Directive%203%20-%20STM%2018Jun18.pdf</w:t>
        </w:r>
      </w:hyperlink>
    </w:p>
    <w:p>
      <w:pPr>
        <w:pStyle w:val="BodyText"/>
      </w:pPr>
      <w:hyperlink r:id="rId24">
        <w:r>
          <w:rPr>
            <w:rStyle w:val="Hyperlink"/>
          </w:rPr>
          <w:t xml:space="preserve">[5]</w:t>
        </w:r>
      </w:hyperlink>
      <w:r>
        <w:t xml:space="preserve"> </w:t>
      </w:r>
      <w:hyperlink r:id="rId24">
        <w:r>
          <w:rPr>
            <w:rStyle w:val="Hyperlink"/>
          </w:rPr>
          <w:t xml:space="preserve">[16]</w:t>
        </w:r>
      </w:hyperlink>
      <w:r>
        <w:t xml:space="preserve"> </w:t>
      </w:r>
      <w:hyperlink r:id="rId24">
        <w:r>
          <w:rPr>
            <w:rStyle w:val="Hyperlink"/>
          </w:rPr>
          <w:t xml:space="preserve">[21]</w:t>
        </w:r>
      </w:hyperlink>
      <w:r>
        <w:t xml:space="preserve"> </w:t>
      </w:r>
      <w:hyperlink r:id="rId24">
        <w:r>
          <w:rPr>
            <w:rStyle w:val="Hyperlink"/>
          </w:rPr>
          <w:t xml:space="preserve">[23]</w:t>
        </w:r>
      </w:hyperlink>
      <w:r>
        <w:t xml:space="preserve"> </w:t>
      </w:r>
      <w:hyperlink r:id="rId24">
        <w:r>
          <w:rPr>
            <w:rStyle w:val="Hyperlink"/>
          </w:rPr>
          <w:t xml:space="preserve">[24]</w:t>
        </w:r>
      </w:hyperlink>
      <w:r>
        <w:t xml:space="preserve"> </w:t>
      </w:r>
      <w:hyperlink r:id="rId24">
        <w:r>
          <w:rPr>
            <w:rStyle w:val="Hyperlink"/>
          </w:rPr>
          <w:t xml:space="preserve">[50]</w:t>
        </w:r>
      </w:hyperlink>
      <w:r>
        <w:t xml:space="preserve"> </w:t>
      </w:r>
      <w:hyperlink r:id="rId24">
        <w:r>
          <w:rPr>
            <w:rStyle w:val="Hyperlink"/>
          </w:rPr>
          <w:t xml:space="preserve">[55]</w:t>
        </w:r>
      </w:hyperlink>
      <w:r>
        <w:t xml:space="preserve"> </w:t>
      </w:r>
      <w:r>
        <w:t xml:space="preserve">https://engineering.purdue.edu/people/kathleen.howell.1/Publications/Conferences/2021_AAS_FruHowDeMBha.pdf</w:t>
      </w:r>
    </w:p>
    <w:p>
      <w:pPr>
        <w:pStyle w:val="BodyText"/>
      </w:pPr>
      <w:hyperlink r:id="rId24">
        <w:r>
          <w:rPr>
            <w:rStyle w:val="Hyperlink"/>
          </w:rPr>
          <w:t xml:space="preserve">https://engineering.purdue.edu/people/kathleen.howell.1/Publications/Conferences/2021_AAS_FruHowDeMBha.pdf</w:t>
        </w:r>
      </w:hyperlink>
    </w:p>
    <w:p>
      <w:pPr>
        <w:pStyle w:val="BodyText"/>
      </w:pPr>
      <w:hyperlink r:id="rId25">
        <w:r>
          <w:rPr>
            <w:rStyle w:val="Hyperlink"/>
          </w:rPr>
          <w:t xml:space="preserve">[6]</w:t>
        </w:r>
      </w:hyperlink>
      <w:r>
        <w:t xml:space="preserve"> </w:t>
      </w:r>
      <w:hyperlink r:id="rId25">
        <w:r>
          <w:rPr>
            <w:rStyle w:val="Hyperlink"/>
          </w:rPr>
          <w:t xml:space="preserve">[22]</w:t>
        </w:r>
      </w:hyperlink>
      <w:r>
        <w:t xml:space="preserve"> </w:t>
      </w:r>
      <w:hyperlink r:id="rId25">
        <w:r>
          <w:rPr>
            <w:rStyle w:val="Hyperlink"/>
          </w:rPr>
          <w:t xml:space="preserve">[57]</w:t>
        </w:r>
      </w:hyperlink>
      <w:r>
        <w:t xml:space="preserve"> </w:t>
      </w:r>
      <w:hyperlink r:id="rId25">
        <w:r>
          <w:rPr>
            <w:rStyle w:val="Hyperlink"/>
          </w:rPr>
          <w:t xml:space="preserve">[63]</w:t>
        </w:r>
      </w:hyperlink>
      <w:r>
        <w:t xml:space="preserve"> </w:t>
      </w:r>
      <w:r>
        <w:t xml:space="preserve">https://ntrs.nasa.gov/api/citations/20220014814/downloads/NASA%20TP%2020220014814%20final.pdf</w:t>
      </w:r>
    </w:p>
    <w:p>
      <w:pPr>
        <w:pStyle w:val="BodyText"/>
      </w:pPr>
      <w:hyperlink r:id="rId25">
        <w:r>
          <w:rPr>
            <w:rStyle w:val="Hyperlink"/>
          </w:rPr>
          <w:t xml:space="preserve">https://ntrs.nasa.gov/api/citations/20220014814/downloads/NASA%20TP%2020220014814%20final.pdf</w:t>
        </w:r>
      </w:hyperlink>
    </w:p>
    <w:p>
      <w:pPr>
        <w:pStyle w:val="BodyText"/>
      </w:pPr>
      <w:hyperlink r:id="rId26">
        <w:r>
          <w:rPr>
            <w:rStyle w:val="Hyperlink"/>
          </w:rPr>
          <w:t xml:space="preserve">[7]</w:t>
        </w:r>
      </w:hyperlink>
      <w:r>
        <w:t xml:space="preserve"> </w:t>
      </w:r>
      <w:hyperlink r:id="rId26">
        <w:r>
          <w:rPr>
            <w:rStyle w:val="Hyperlink"/>
          </w:rPr>
          <w:t xml:space="preserve">[38]</w:t>
        </w:r>
      </w:hyperlink>
      <w:r>
        <w:t xml:space="preserve"> </w:t>
      </w:r>
      <w:hyperlink r:id="rId26">
        <w:r>
          <w:rPr>
            <w:rStyle w:val="Hyperlink"/>
          </w:rPr>
          <w:t xml:space="preserve">[39]</w:t>
        </w:r>
      </w:hyperlink>
      <w:r>
        <w:t xml:space="preserve"> </w:t>
      </w:r>
      <w:hyperlink r:id="rId26">
        <w:r>
          <w:rPr>
            <w:rStyle w:val="Hyperlink"/>
          </w:rPr>
          <w:t xml:space="preserve">[52]</w:t>
        </w:r>
      </w:hyperlink>
      <w:r>
        <w:t xml:space="preserve"> </w:t>
      </w:r>
      <w:hyperlink r:id="rId26">
        <w:r>
          <w:rPr>
            <w:rStyle w:val="Hyperlink"/>
          </w:rPr>
          <w:t xml:space="preserve">[53]</w:t>
        </w:r>
      </w:hyperlink>
      <w:r>
        <w:t xml:space="preserve"> </w:t>
      </w:r>
      <w:r>
        <w:t xml:space="preserve">https://afresearchlab.com/cislunar-highway-patrol-system-chps-2/</w:t>
      </w:r>
    </w:p>
    <w:p>
      <w:pPr>
        <w:pStyle w:val="BodyText"/>
      </w:pPr>
      <w:hyperlink r:id="rId26">
        <w:r>
          <w:rPr>
            <w:rStyle w:val="Hyperlink"/>
          </w:rPr>
          <w:t xml:space="preserve">https://afresearchlab.com/cislunar-highway-patrol-system-chps-2/</w:t>
        </w:r>
      </w:hyperlink>
    </w:p>
    <w:p>
      <w:pPr>
        <w:pStyle w:val="BodyText"/>
      </w:pPr>
      <w:hyperlink r:id="rId27">
        <w:r>
          <w:rPr>
            <w:rStyle w:val="Hyperlink"/>
          </w:rPr>
          <w:t xml:space="preserve">[8]</w:t>
        </w:r>
      </w:hyperlink>
      <w:r>
        <w:t xml:space="preserve"> </w:t>
      </w:r>
      <w:hyperlink r:id="rId27">
        <w:r>
          <w:rPr>
            <w:rStyle w:val="Hyperlink"/>
          </w:rPr>
          <w:t xml:space="preserve">[40]</w:t>
        </w:r>
      </w:hyperlink>
      <w:r>
        <w:t xml:space="preserve"> </w:t>
      </w:r>
      <w:hyperlink r:id="rId27">
        <w:r>
          <w:rPr>
            <w:rStyle w:val="Hyperlink"/>
          </w:rPr>
          <w:t xml:space="preserve">[54]</w:t>
        </w:r>
      </w:hyperlink>
      <w:r>
        <w:t xml:space="preserve"> </w:t>
      </w:r>
      <w:hyperlink r:id="rId27">
        <w:r>
          <w:rPr>
            <w:rStyle w:val="Hyperlink"/>
          </w:rPr>
          <w:t xml:space="preserve">[66]</w:t>
        </w:r>
      </w:hyperlink>
      <w:r>
        <w:t xml:space="preserve"> </w:t>
      </w:r>
      <w:r>
        <w:t xml:space="preserve">https://descanso.jpl.nasa.gov/monograph/series1_section.html</w:t>
      </w:r>
    </w:p>
    <w:p>
      <w:pPr>
        <w:pStyle w:val="BodyText"/>
      </w:pPr>
      <w:hyperlink r:id="rId27">
        <w:r>
          <w:rPr>
            <w:rStyle w:val="Hyperlink"/>
          </w:rPr>
          <w:t xml:space="preserve">https://descanso.jpl.nasa.gov/monograph/series1_section.html</w:t>
        </w:r>
      </w:hyperlink>
    </w:p>
    <w:p>
      <w:pPr>
        <w:pStyle w:val="BodyText"/>
      </w:pPr>
      <w:hyperlink r:id="rId28">
        <w:r>
          <w:rPr>
            <w:rStyle w:val="Hyperlink"/>
          </w:rPr>
          <w:t xml:space="preserve">[9]</w:t>
        </w:r>
      </w:hyperlink>
      <w:r>
        <w:t xml:space="preserve"> </w:t>
      </w:r>
      <w:r>
        <w:t xml:space="preserve">https://ccsds.org/Pubs/503x0b2c1.pdf</w:t>
      </w:r>
    </w:p>
    <w:p>
      <w:pPr>
        <w:pStyle w:val="BodyText"/>
      </w:pPr>
      <w:hyperlink r:id="rId28">
        <w:r>
          <w:rPr>
            <w:rStyle w:val="Hyperlink"/>
          </w:rPr>
          <w:t xml:space="preserve">https://ccsds.org/Pubs/503x0b2c1.pdf</w:t>
        </w:r>
      </w:hyperlink>
    </w:p>
    <w:p>
      <w:pPr>
        <w:pStyle w:val="BodyText"/>
      </w:pPr>
      <w:hyperlink r:id="rId29">
        <w:r>
          <w:rPr>
            <w:rStyle w:val="Hyperlink"/>
          </w:rPr>
          <w:t xml:space="preserve">[10]</w:t>
        </w:r>
      </w:hyperlink>
      <w:r>
        <w:t xml:space="preserve"> </w:t>
      </w:r>
      <w:hyperlink r:id="rId29">
        <w:r>
          <w:rPr>
            <w:rStyle w:val="Hyperlink"/>
          </w:rPr>
          <w:t xml:space="preserve">[61]</w:t>
        </w:r>
      </w:hyperlink>
      <w:r>
        <w:t xml:space="preserve"> </w:t>
      </w:r>
      <w:hyperlink r:id="rId29">
        <w:r>
          <w:rPr>
            <w:rStyle w:val="Hyperlink"/>
          </w:rPr>
          <w:t xml:space="preserve">[62]</w:t>
        </w:r>
      </w:hyperlink>
      <w:r>
        <w:t xml:space="preserve"> </w:t>
      </w:r>
      <w:r>
        <w:t xml:space="preserve">https://www.space-track.org/documents/SFS_Handbook_For_Operators_V1.7.pdf</w:t>
      </w:r>
    </w:p>
    <w:p>
      <w:pPr>
        <w:pStyle w:val="BodyText"/>
      </w:pPr>
      <w:hyperlink r:id="rId29">
        <w:r>
          <w:rPr>
            <w:rStyle w:val="Hyperlink"/>
          </w:rPr>
          <w:t xml:space="preserve">https://www.space-track.org/documents/SFS_Handbook_For_Operators_V1.7.pdf</w:t>
        </w:r>
      </w:hyperlink>
    </w:p>
    <w:p>
      <w:pPr>
        <w:pStyle w:val="BodyText"/>
      </w:pPr>
      <w:hyperlink r:id="rId30">
        <w:r>
          <w:rPr>
            <w:rStyle w:val="Hyperlink"/>
          </w:rPr>
          <w:t xml:space="preserve">[11]</w:t>
        </w:r>
      </w:hyperlink>
      <w:r>
        <w:t xml:space="preserve"> </w:t>
      </w:r>
      <w:hyperlink r:id="rId30">
        <w:r>
          <w:rPr>
            <w:rStyle w:val="Hyperlink"/>
          </w:rPr>
          <w:t xml:space="preserve">[69]</w:t>
        </w:r>
      </w:hyperlink>
      <w:r>
        <w:t xml:space="preserve"> </w:t>
      </w:r>
      <w:r>
        <w:t xml:space="preserve">https://www.swpc.noaa.gov/impacts/space-weather-and-gps-systems</w:t>
      </w:r>
    </w:p>
    <w:p>
      <w:pPr>
        <w:pStyle w:val="BodyText"/>
      </w:pPr>
      <w:hyperlink r:id="rId30">
        <w:r>
          <w:rPr>
            <w:rStyle w:val="Hyperlink"/>
          </w:rPr>
          <w:t xml:space="preserve">https://www.swpc.noaa.gov/impacts/space-weather-and-gps-systems</w:t>
        </w:r>
      </w:hyperlink>
    </w:p>
    <w:p>
      <w:pPr>
        <w:pStyle w:val="BodyText"/>
      </w:pPr>
      <w:hyperlink r:id="rId31">
        <w:r>
          <w:rPr>
            <w:rStyle w:val="Hyperlink"/>
          </w:rPr>
          <w:t xml:space="preserve">[12]</w:t>
        </w:r>
      </w:hyperlink>
      <w:r>
        <w:t xml:space="preserve"> </w:t>
      </w:r>
      <w:hyperlink r:id="rId31">
        <w:r>
          <w:rPr>
            <w:rStyle w:val="Hyperlink"/>
          </w:rPr>
          <w:t xml:space="preserve">[71]</w:t>
        </w:r>
      </w:hyperlink>
      <w:r>
        <w:t xml:space="preserve"> </w:t>
      </w:r>
      <w:r>
        <w:t xml:space="preserve">https://www.govinfo.gov/content/pkg/DCPD-202000653/pdf/DCPD-202000653.pdf</w:t>
      </w:r>
    </w:p>
    <w:p>
      <w:pPr>
        <w:pStyle w:val="BodyText"/>
      </w:pPr>
      <w:hyperlink r:id="rId31">
        <w:r>
          <w:rPr>
            <w:rStyle w:val="Hyperlink"/>
          </w:rPr>
          <w:t xml:space="preserve">https://www.govinfo.gov/content/pkg/DCPD-202000653/pdf/DCPD-202000653.pdf</w:t>
        </w:r>
      </w:hyperlink>
    </w:p>
    <w:p>
      <w:pPr>
        <w:pStyle w:val="BodyText"/>
      </w:pPr>
      <w:hyperlink r:id="rId33">
        <w:r>
          <w:rPr>
            <w:rStyle w:val="Hyperlink"/>
          </w:rPr>
          <w:t xml:space="preserve">[14]</w:t>
        </w:r>
      </w:hyperlink>
      <w:r>
        <w:t xml:space="preserve"> </w:t>
      </w:r>
      <w:r>
        <w:t xml:space="preserve">https://ntrs.nasa.gov/api/citations/20120009459/downloads/20120009459.pdf</w:t>
      </w:r>
    </w:p>
    <w:p>
      <w:pPr>
        <w:pStyle w:val="BodyText"/>
      </w:pPr>
      <w:hyperlink r:id="rId33">
        <w:r>
          <w:rPr>
            <w:rStyle w:val="Hyperlink"/>
          </w:rPr>
          <w:t xml:space="preserve">https://ntrs.nasa.gov/api/citations/20120009459/downloads/20120009459.pdf</w:t>
        </w:r>
      </w:hyperlink>
    </w:p>
    <w:p>
      <w:pPr>
        <w:pStyle w:val="BodyText"/>
      </w:pPr>
      <w:hyperlink r:id="rId34">
        <w:r>
          <w:rPr>
            <w:rStyle w:val="Hyperlink"/>
          </w:rPr>
          <w:t xml:space="preserve">[15]</w:t>
        </w:r>
      </w:hyperlink>
      <w:r>
        <w:t xml:space="preserve"> </w:t>
      </w:r>
      <w:hyperlink r:id="rId34">
        <w:r>
          <w:rPr>
            <w:rStyle w:val="Hyperlink"/>
          </w:rPr>
          <w:t xml:space="preserve">[28]</w:t>
        </w:r>
      </w:hyperlink>
      <w:r>
        <w:t xml:space="preserve"> </w:t>
      </w:r>
      <w:hyperlink r:id="rId34">
        <w:r>
          <w:rPr>
            <w:rStyle w:val="Hyperlink"/>
          </w:rPr>
          <w:t xml:space="preserve">[29]</w:t>
        </w:r>
      </w:hyperlink>
      <w:r>
        <w:t xml:space="preserve"> </w:t>
      </w:r>
      <w:r>
        <w:t xml:space="preserve">https://www.spaceforce.mil/News/Article-Display/Article/3604036/us-uk-australia-announce-trilateral-deep-space-advanced-radar-capability-initia/</w:t>
      </w:r>
    </w:p>
    <w:p>
      <w:pPr>
        <w:pStyle w:val="BodyText"/>
      </w:pPr>
      <w:hyperlink r:id="rId34">
        <w:r>
          <w:rPr>
            <w:rStyle w:val="Hyperlink"/>
          </w:rPr>
          <w:t xml:space="preserve">https://www.spaceforce.mil/News/Article-Display/Article/3604036/us-uk-australia-announce-trilateral-deep-space-advanced-radar-capability-initia/</w:t>
        </w:r>
      </w:hyperlink>
    </w:p>
    <w:p>
      <w:pPr>
        <w:pStyle w:val="BodyText"/>
      </w:pPr>
      <w:hyperlink r:id="rId36">
        <w:r>
          <w:rPr>
            <w:rStyle w:val="Hyperlink"/>
          </w:rPr>
          <w:t xml:space="preserve">[17]</w:t>
        </w:r>
      </w:hyperlink>
      <w:r>
        <w:t xml:space="preserve"> </w:t>
      </w:r>
      <w:r>
        <w:t xml:space="preserve">https://studylib.net/doc/28305661/sdp-3-100-space-domain-awareness--november-2023--pdf-safe</w:t>
      </w:r>
    </w:p>
    <w:p>
      <w:pPr>
        <w:pStyle w:val="BodyText"/>
      </w:pPr>
      <w:hyperlink r:id="rId36">
        <w:r>
          <w:rPr>
            <w:rStyle w:val="Hyperlink"/>
          </w:rPr>
          <w:t xml:space="preserve">https://studylib.net/doc/28305661/sdp-3-100-space-domain-awareness--november-2023--pdf-safe</w:t>
        </w:r>
      </w:hyperlink>
    </w:p>
    <w:p>
      <w:pPr>
        <w:pStyle w:val="BodyText"/>
      </w:pPr>
      <w:hyperlink r:id="rId39">
        <w:r>
          <w:rPr>
            <w:rStyle w:val="Hyperlink"/>
          </w:rPr>
          <w:t xml:space="preserve">[20]</w:t>
        </w:r>
      </w:hyperlink>
      <w:r>
        <w:t xml:space="preserve"> </w:t>
      </w:r>
      <w:r>
        <w:t xml:space="preserve">https://www.nasa.gov/centers-and-facilities/johnson/lunar-near-rectilinear-halo-orbit-gateway/</w:t>
      </w:r>
    </w:p>
    <w:p>
      <w:pPr>
        <w:pStyle w:val="BodyText"/>
      </w:pPr>
      <w:hyperlink r:id="rId39">
        <w:r>
          <w:rPr>
            <w:rStyle w:val="Hyperlink"/>
          </w:rPr>
          <w:t xml:space="preserve">https://www.nasa.gov/centers-and-facilities/johnson/lunar-near-rectilinear-halo-orbit-gateway/</w:t>
        </w:r>
      </w:hyperlink>
    </w:p>
    <w:p>
      <w:pPr>
        <w:pStyle w:val="BodyText"/>
      </w:pPr>
      <w:hyperlink r:id="rId43">
        <w:r>
          <w:rPr>
            <w:rStyle w:val="Hyperlink"/>
          </w:rPr>
          <w:t xml:space="preserve">[25]</w:t>
        </w:r>
      </w:hyperlink>
      <w:r>
        <w:t xml:space="preserve"> </w:t>
      </w:r>
      <w:hyperlink r:id="rId43">
        <w:r>
          <w:rPr>
            <w:rStyle w:val="Hyperlink"/>
          </w:rPr>
          <w:t xml:space="preserve">[26]</w:t>
        </w:r>
      </w:hyperlink>
      <w:r>
        <w:t xml:space="preserve"> </w:t>
      </w:r>
      <w:hyperlink r:id="rId43">
        <w:r>
          <w:rPr>
            <w:rStyle w:val="Hyperlink"/>
          </w:rPr>
          <w:t xml:space="preserve">[51]</w:t>
        </w:r>
      </w:hyperlink>
      <w:r>
        <w:t xml:space="preserve"> </w:t>
      </w:r>
      <w:r>
        <w:t xml:space="preserve">https://www.spaceforce.mil/About-Us/Fact-Sheets/Article/2197760/ground-based-electro-optical-deep-space-surveillance/</w:t>
      </w:r>
    </w:p>
    <w:p>
      <w:pPr>
        <w:pStyle w:val="BodyText"/>
      </w:pPr>
      <w:hyperlink r:id="rId43">
        <w:r>
          <w:rPr>
            <w:rStyle w:val="Hyperlink"/>
          </w:rPr>
          <w:t xml:space="preserve">https://www.spaceforce.mil/About-Us/Fact-Sheets/Article/2197760/ground-based-electro-optical-deep-space-surveillance/</w:t>
        </w:r>
      </w:hyperlink>
    </w:p>
    <w:p>
      <w:pPr>
        <w:pStyle w:val="BodyText"/>
      </w:pPr>
      <w:hyperlink r:id="rId45">
        <w:r>
          <w:rPr>
            <w:rStyle w:val="Hyperlink"/>
          </w:rPr>
          <w:t xml:space="preserve">[27]</w:t>
        </w:r>
      </w:hyperlink>
      <w:r>
        <w:t xml:space="preserve"> </w:t>
      </w:r>
      <w:r>
        <w:t xml:space="preserve">https://afresearchlab.com/air-force-maui-optical-and-supercomputing-amos-site/</w:t>
      </w:r>
    </w:p>
    <w:p>
      <w:pPr>
        <w:pStyle w:val="BodyText"/>
      </w:pPr>
      <w:hyperlink r:id="rId45">
        <w:r>
          <w:rPr>
            <w:rStyle w:val="Hyperlink"/>
          </w:rPr>
          <w:t xml:space="preserve">https://afresearchlab.com/air-force-maui-optical-and-supercomputing-amos-site/</w:t>
        </w:r>
      </w:hyperlink>
    </w:p>
    <w:p>
      <w:pPr>
        <w:pStyle w:val="BodyText"/>
      </w:pPr>
      <w:hyperlink r:id="rId46">
        <w:r>
          <w:rPr>
            <w:rStyle w:val="Hyperlink"/>
          </w:rPr>
          <w:t xml:space="preserve">[30]</w:t>
        </w:r>
      </w:hyperlink>
      <w:r>
        <w:t xml:space="preserve"> </w:t>
      </w:r>
      <w:hyperlink r:id="rId46">
        <w:r>
          <w:rPr>
            <w:rStyle w:val="Hyperlink"/>
          </w:rPr>
          <w:t xml:space="preserve">[31]</w:t>
        </w:r>
      </w:hyperlink>
      <w:r>
        <w:t xml:space="preserve"> </w:t>
      </w:r>
      <w:r>
        <w:t xml:space="preserve">https://ntrs.nasa.gov/api/citations/20190033388/downloads/20190033388.pdf</w:t>
      </w:r>
    </w:p>
    <w:p>
      <w:pPr>
        <w:pStyle w:val="BodyText"/>
      </w:pPr>
      <w:hyperlink r:id="rId46">
        <w:r>
          <w:rPr>
            <w:rStyle w:val="Hyperlink"/>
          </w:rPr>
          <w:t xml:space="preserve">https://ntrs.nasa.gov/api/citations/20190033388/downloads/20190033388.pdf</w:t>
        </w:r>
      </w:hyperlink>
    </w:p>
    <w:p>
      <w:pPr>
        <w:pStyle w:val="BodyText"/>
      </w:pPr>
      <w:hyperlink r:id="rId47">
        <w:r>
          <w:rPr>
            <w:rStyle w:val="Hyperlink"/>
          </w:rPr>
          <w:t xml:space="preserve">[32]</w:t>
        </w:r>
      </w:hyperlink>
      <w:r>
        <w:t xml:space="preserve"> </w:t>
      </w:r>
      <w:r>
        <w:t xml:space="preserve">https://www.sciencedirect.com/science/article/pii/S0376042124000459</w:t>
      </w:r>
    </w:p>
    <w:p>
      <w:pPr>
        <w:pStyle w:val="BodyText"/>
      </w:pPr>
      <w:hyperlink r:id="rId47">
        <w:r>
          <w:rPr>
            <w:rStyle w:val="Hyperlink"/>
          </w:rPr>
          <w:t xml:space="preserve">https://www.sciencedirect.com/science/article/pii/S0376042124000459</w:t>
        </w:r>
      </w:hyperlink>
    </w:p>
    <w:p>
      <w:pPr>
        <w:pStyle w:val="BodyText"/>
      </w:pPr>
      <w:hyperlink r:id="rId48">
        <w:r>
          <w:rPr>
            <w:rStyle w:val="Hyperlink"/>
          </w:rPr>
          <w:t xml:space="preserve">[33]</w:t>
        </w:r>
      </w:hyperlink>
      <w:r>
        <w:t xml:space="preserve"> </w:t>
      </w:r>
      <w:hyperlink r:id="rId48">
        <w:r>
          <w:rPr>
            <w:rStyle w:val="Hyperlink"/>
          </w:rPr>
          <w:t xml:space="preserve">[35]</w:t>
        </w:r>
      </w:hyperlink>
      <w:r>
        <w:t xml:space="preserve"> </w:t>
      </w:r>
      <w:r>
        <w:t xml:space="preserve">https://www.spaceforce.mil/About-Us/Fact-Sheets/Article/2197743/space-based-space-surveillance/</w:t>
      </w:r>
    </w:p>
    <w:p>
      <w:pPr>
        <w:pStyle w:val="BodyText"/>
      </w:pPr>
      <w:hyperlink r:id="rId48">
        <w:r>
          <w:rPr>
            <w:rStyle w:val="Hyperlink"/>
          </w:rPr>
          <w:t xml:space="preserve">https://www.spaceforce.mil/About-Us/Fact-Sheets/Article/2197743/space-based-space-surveillance/</w:t>
        </w:r>
      </w:hyperlink>
    </w:p>
    <w:p>
      <w:pPr>
        <w:pStyle w:val="BodyText"/>
      </w:pPr>
      <w:hyperlink r:id="rId49">
        <w:r>
          <w:rPr>
            <w:rStyle w:val="Hyperlink"/>
          </w:rPr>
          <w:t xml:space="preserve">[34]</w:t>
        </w:r>
      </w:hyperlink>
      <w:r>
        <w:t xml:space="preserve"> </w:t>
      </w:r>
      <w:hyperlink r:id="rId49">
        <w:r>
          <w:rPr>
            <w:rStyle w:val="Hyperlink"/>
          </w:rPr>
          <w:t xml:space="preserve">[36]</w:t>
        </w:r>
      </w:hyperlink>
      <w:r>
        <w:t xml:space="preserve"> </w:t>
      </w:r>
      <w:hyperlink r:id="rId49">
        <w:r>
          <w:rPr>
            <w:rStyle w:val="Hyperlink"/>
          </w:rPr>
          <w:t xml:space="preserve">[73]</w:t>
        </w:r>
      </w:hyperlink>
      <w:r>
        <w:t xml:space="preserve"> </w:t>
      </w:r>
      <w:r>
        <w:t xml:space="preserve">https://www.spaceforce.mil/About-Us/Fact-Sheets/Article/2197772/geosynchronous-space-situational-awareness-program/</w:t>
      </w:r>
    </w:p>
    <w:p>
      <w:pPr>
        <w:pStyle w:val="BodyText"/>
      </w:pPr>
      <w:hyperlink r:id="rId49">
        <w:r>
          <w:rPr>
            <w:rStyle w:val="Hyperlink"/>
          </w:rPr>
          <w:t xml:space="preserve">https://www.spaceforce.mil/About-Us/Fact-Sheets/Article/2197772/geosynchronous-space-situational-awareness-program/</w:t>
        </w:r>
      </w:hyperlink>
    </w:p>
    <w:p>
      <w:pPr>
        <w:pStyle w:val="BodyText"/>
      </w:pPr>
      <w:hyperlink r:id="rId50">
        <w:r>
          <w:rPr>
            <w:rStyle w:val="Hyperlink"/>
          </w:rPr>
          <w:t xml:space="preserve">[37]</w:t>
        </w:r>
      </w:hyperlink>
      <w:r>
        <w:t xml:space="preserve"> </w:t>
      </w:r>
      <w:r>
        <w:t xml:space="preserve">https://afresearchlab.com/wp-content/uploads/2022/02/AFRL_CHPS_FS_0222.pdf</w:t>
      </w:r>
    </w:p>
    <w:p>
      <w:pPr>
        <w:pStyle w:val="BodyText"/>
      </w:pPr>
      <w:hyperlink r:id="rId50">
        <w:r>
          <w:rPr>
            <w:rStyle w:val="Hyperlink"/>
          </w:rPr>
          <w:t xml:space="preserve">https://afresearchlab.com/wp-content/uploads/2022/02/AFRL_CHPS_FS_0222.pdf</w:t>
        </w:r>
      </w:hyperlink>
    </w:p>
    <w:p>
      <w:pPr>
        <w:pStyle w:val="BodyText"/>
      </w:pPr>
      <w:hyperlink r:id="rId51">
        <w:r>
          <w:rPr>
            <w:rStyle w:val="Hyperlink"/>
          </w:rPr>
          <w:t xml:space="preserve">[41]</w:t>
        </w:r>
      </w:hyperlink>
      <w:r>
        <w:t xml:space="preserve"> </w:t>
      </w:r>
      <w:r>
        <w:t xml:space="preserve">https://www.esa.int/Enabling_Support/Operations/ESA_Ground_Stations/Estrack_ESA_s_global_ground_station_network</w:t>
      </w:r>
    </w:p>
    <w:p>
      <w:pPr>
        <w:pStyle w:val="BodyText"/>
      </w:pPr>
      <w:hyperlink r:id="rId51">
        <w:r>
          <w:rPr>
            <w:rStyle w:val="Hyperlink"/>
          </w:rPr>
          <w:t xml:space="preserve">https://www.esa.int/Enabling_Support/Operations/ESA_Ground_Stations/Estrack_ESA_s_global_ground_station_network</w:t>
        </w:r>
      </w:hyperlink>
    </w:p>
    <w:p>
      <w:pPr>
        <w:pStyle w:val="BodyText"/>
      </w:pPr>
      <w:hyperlink r:id="rId52">
        <w:r>
          <w:rPr>
            <w:rStyle w:val="Hyperlink"/>
          </w:rPr>
          <w:t xml:space="preserve">[42]</w:t>
        </w:r>
      </w:hyperlink>
      <w:r>
        <w:t xml:space="preserve"> </w:t>
      </w:r>
      <w:r>
        <w:t xml:space="preserve">https://www.esa.int/Enabling_Support/Operations/Keeping_track_of_spacecraft_with_Delta-DOR</w:t>
      </w:r>
    </w:p>
    <w:p>
      <w:pPr>
        <w:pStyle w:val="BodyText"/>
      </w:pPr>
      <w:hyperlink r:id="rId52">
        <w:r>
          <w:rPr>
            <w:rStyle w:val="Hyperlink"/>
          </w:rPr>
          <w:t xml:space="preserve">https://www.esa.int/Enabling_Support/Operations/Keeping_track_of_spacecraft_with_Delta-DOR</w:t>
        </w:r>
      </w:hyperlink>
    </w:p>
    <w:p>
      <w:pPr>
        <w:pStyle w:val="BodyText"/>
      </w:pPr>
      <w:hyperlink r:id="rId53">
        <w:r>
          <w:rPr>
            <w:rStyle w:val="Hyperlink"/>
          </w:rPr>
          <w:t xml:space="preserve">[43]</w:t>
        </w:r>
      </w:hyperlink>
      <w:r>
        <w:t xml:space="preserve"> </w:t>
      </w:r>
      <w:r>
        <w:t xml:space="preserve">https://ntrs.nasa.gov/citations/20240014841</w:t>
      </w:r>
    </w:p>
    <w:p>
      <w:pPr>
        <w:pStyle w:val="BodyText"/>
      </w:pPr>
      <w:hyperlink r:id="rId53">
        <w:r>
          <w:rPr>
            <w:rStyle w:val="Hyperlink"/>
          </w:rPr>
          <w:t xml:space="preserve">https://ntrs.nasa.gov/citations/20240014841</w:t>
        </w:r>
      </w:hyperlink>
    </w:p>
    <w:p>
      <w:pPr>
        <w:pStyle w:val="BodyText"/>
      </w:pPr>
      <w:hyperlink r:id="rId54">
        <w:r>
          <w:rPr>
            <w:rStyle w:val="Hyperlink"/>
          </w:rPr>
          <w:t xml:space="preserve">[44]</w:t>
        </w:r>
      </w:hyperlink>
      <w:r>
        <w:t xml:space="preserve"> </w:t>
      </w:r>
      <w:hyperlink r:id="rId54">
        <w:r>
          <w:rPr>
            <w:rStyle w:val="Hyperlink"/>
          </w:rPr>
          <w:t xml:space="preserve">[46]</w:t>
        </w:r>
      </w:hyperlink>
      <w:r>
        <w:t xml:space="preserve"> </w:t>
      </w:r>
      <w:r>
        <w:t xml:space="preserve">https://ilrs.gsfc.nasa.gov/</w:t>
      </w:r>
    </w:p>
    <w:p>
      <w:pPr>
        <w:pStyle w:val="BodyText"/>
      </w:pPr>
      <w:hyperlink r:id="rId54">
        <w:r>
          <w:rPr>
            <w:rStyle w:val="Hyperlink"/>
          </w:rPr>
          <w:t xml:space="preserve">https://ilrs.gsfc.nasa.gov/</w:t>
        </w:r>
      </w:hyperlink>
    </w:p>
    <w:p>
      <w:pPr>
        <w:pStyle w:val="BodyText"/>
      </w:pPr>
      <w:hyperlink r:id="rId55">
        <w:r>
          <w:rPr>
            <w:rStyle w:val="Hyperlink"/>
          </w:rPr>
          <w:t xml:space="preserve">[45]</w:t>
        </w:r>
      </w:hyperlink>
      <w:r>
        <w:t xml:space="preserve"> </w:t>
      </w:r>
      <w:r>
        <w:t xml:space="preserve">https://link.springer.com/article/10.1007/s00190-023-01814-1</w:t>
      </w:r>
    </w:p>
    <w:p>
      <w:pPr>
        <w:pStyle w:val="BodyText"/>
      </w:pPr>
      <w:hyperlink r:id="rId55">
        <w:r>
          <w:rPr>
            <w:rStyle w:val="Hyperlink"/>
          </w:rPr>
          <w:t xml:space="preserve">https://link.springer.com/article/10.1007/s00190-023-01814-1</w:t>
        </w:r>
      </w:hyperlink>
    </w:p>
    <w:p>
      <w:pPr>
        <w:pStyle w:val="BodyText"/>
      </w:pPr>
      <w:hyperlink r:id="rId56">
        <w:r>
          <w:rPr>
            <w:rStyle w:val="Hyperlink"/>
          </w:rPr>
          <w:t xml:space="preserve">[47]</w:t>
        </w:r>
      </w:hyperlink>
      <w:r>
        <w:t xml:space="preserve"> </w:t>
      </w:r>
      <w:r>
        <w:t xml:space="preserve">https://www.nasa.gov/smallspacecraft/capstone/</w:t>
      </w:r>
    </w:p>
    <w:p>
      <w:pPr>
        <w:pStyle w:val="BodyText"/>
      </w:pPr>
      <w:hyperlink r:id="rId56">
        <w:r>
          <w:rPr>
            <w:rStyle w:val="Hyperlink"/>
          </w:rPr>
          <w:t xml:space="preserve">https://www.nasa.gov/smallspacecraft/capstone/</w:t>
        </w:r>
      </w:hyperlink>
    </w:p>
    <w:p>
      <w:pPr>
        <w:pStyle w:val="BodyText"/>
      </w:pPr>
      <w:hyperlink r:id="rId58">
        <w:r>
          <w:rPr>
            <w:rStyle w:val="Hyperlink"/>
          </w:rPr>
          <w:t xml:space="preserve">[49]</w:t>
        </w:r>
      </w:hyperlink>
      <w:r>
        <w:t xml:space="preserve"> </w:t>
      </w:r>
      <w:hyperlink r:id="rId58">
        <w:r>
          <w:rPr>
            <w:rStyle w:val="Hyperlink"/>
          </w:rPr>
          <w:t xml:space="preserve">[67]</w:t>
        </w:r>
      </w:hyperlink>
      <w:r>
        <w:t xml:space="preserve"> </w:t>
      </w:r>
      <w:r>
        <w:t xml:space="preserve">https://ccd.aiub.unibe.ch/publist/data/2025/artproc/PS_MAS2025.pdf</w:t>
      </w:r>
    </w:p>
    <w:p>
      <w:pPr>
        <w:pStyle w:val="BodyText"/>
      </w:pPr>
      <w:hyperlink r:id="rId58">
        <w:r>
          <w:rPr>
            <w:rStyle w:val="Hyperlink"/>
          </w:rPr>
          <w:t xml:space="preserve">https://ccd.aiub.unibe.ch/publist/data/2025/artproc/PS_MAS2025.pdf</w:t>
        </w:r>
      </w:hyperlink>
    </w:p>
    <w:p>
      <w:pPr>
        <w:pStyle w:val="BodyText"/>
      </w:pPr>
      <w:hyperlink r:id="rId65">
        <w:r>
          <w:rPr>
            <w:rStyle w:val="Hyperlink"/>
          </w:rPr>
          <w:t xml:space="preserve">[58]</w:t>
        </w:r>
      </w:hyperlink>
      <w:r>
        <w:t xml:space="preserve"> </w:t>
      </w:r>
      <w:r>
        <w:t xml:space="preserve">https://www.spaceinsight.co.uk/assets/uploads/sstlglv1a.pdf</w:t>
      </w:r>
    </w:p>
    <w:p>
      <w:pPr>
        <w:pStyle w:val="BodyText"/>
      </w:pPr>
      <w:hyperlink r:id="rId65">
        <w:r>
          <w:rPr>
            <w:rStyle w:val="Hyperlink"/>
          </w:rPr>
          <w:t xml:space="preserve">https://www.spaceinsight.co.uk/assets/uploads/sstlglv1a.pdf</w:t>
        </w:r>
      </w:hyperlink>
    </w:p>
    <w:p>
      <w:pPr>
        <w:pStyle w:val="BodyText"/>
      </w:pPr>
      <w:hyperlink r:id="rId66">
        <w:r>
          <w:rPr>
            <w:rStyle w:val="Hyperlink"/>
          </w:rPr>
          <w:t xml:space="preserve">[59]</w:t>
        </w:r>
      </w:hyperlink>
      <w:r>
        <w:t xml:space="preserve"> </w:t>
      </w:r>
      <w:r>
        <w:t xml:space="preserve">https://documentation.help/GMAT/BatchEstimatorInv.html</w:t>
      </w:r>
    </w:p>
    <w:p>
      <w:pPr>
        <w:pStyle w:val="BodyText"/>
      </w:pPr>
      <w:hyperlink r:id="rId66">
        <w:r>
          <w:rPr>
            <w:rStyle w:val="Hyperlink"/>
          </w:rPr>
          <w:t xml:space="preserve">https://documentation.help/GMAT/BatchEstimatorInv.html</w:t>
        </w:r>
      </w:hyperlink>
    </w:p>
    <w:p>
      <w:pPr>
        <w:pStyle w:val="BodyText"/>
      </w:pPr>
      <w:hyperlink r:id="rId67">
        <w:r>
          <w:rPr>
            <w:rStyle w:val="Hyperlink"/>
          </w:rPr>
          <w:t xml:space="preserve">[60]</w:t>
        </w:r>
      </w:hyperlink>
      <w:r>
        <w:t xml:space="preserve"> </w:t>
      </w:r>
      <w:r>
        <w:t xml:space="preserve">https://www.merl.com/publications/docs/TR2024-139.pdf</w:t>
      </w:r>
    </w:p>
    <w:p>
      <w:pPr>
        <w:pStyle w:val="BodyText"/>
      </w:pPr>
      <w:hyperlink r:id="rId67">
        <w:r>
          <w:rPr>
            <w:rStyle w:val="Hyperlink"/>
          </w:rPr>
          <w:t xml:space="preserve">https://www.merl.com/publications/docs/TR2024-139.pdf</w:t>
        </w:r>
      </w:hyperlink>
    </w:p>
    <w:p>
      <w:pPr>
        <w:pStyle w:val="BodyText"/>
      </w:pPr>
      <w:hyperlink r:id="rId71">
        <w:r>
          <w:rPr>
            <w:rStyle w:val="Hyperlink"/>
          </w:rPr>
          <w:t xml:space="preserve">[64]</w:t>
        </w:r>
      </w:hyperlink>
      <w:r>
        <w:t xml:space="preserve"> </w:t>
      </w:r>
      <w:r>
        <w:t xml:space="preserve">https://arc.aiaa.org/doi/abs/10.2514/6.2025-1218</w:t>
      </w:r>
    </w:p>
    <w:p>
      <w:pPr>
        <w:pStyle w:val="BodyText"/>
      </w:pPr>
      <w:hyperlink r:id="rId71">
        <w:r>
          <w:rPr>
            <w:rStyle w:val="Hyperlink"/>
          </w:rPr>
          <w:t xml:space="preserve">https://arc.aiaa.org/doi/abs/10.2514/6.2025-1218</w:t>
        </w:r>
      </w:hyperlink>
    </w:p>
    <w:p>
      <w:pPr>
        <w:pStyle w:val="BodyText"/>
      </w:pPr>
      <w:hyperlink r:id="rId73">
        <w:r>
          <w:rPr>
            <w:rStyle w:val="Hyperlink"/>
          </w:rPr>
          <w:t xml:space="preserve">[68]</w:t>
        </w:r>
      </w:hyperlink>
      <w:r>
        <w:t xml:space="preserve"> </w:t>
      </w:r>
      <w:r>
        <w:t xml:space="preserve">https://ccsds.org/Pubs/508x0b1e2c2.pdf</w:t>
      </w:r>
    </w:p>
    <w:p>
      <w:pPr>
        <w:pStyle w:val="BodyText"/>
      </w:pPr>
      <w:hyperlink r:id="rId73">
        <w:r>
          <w:rPr>
            <w:rStyle w:val="Hyperlink"/>
          </w:rPr>
          <w:t xml:space="preserve">https://ccsds.org/Pubs/508x0b1e2c2.pdf</w:t>
        </w:r>
      </w:hyperlink>
    </w:p>
    <w:p>
      <w:pPr>
        <w:pStyle w:val="BodyText"/>
      </w:pPr>
      <w:hyperlink r:id="rId75">
        <w:r>
          <w:rPr>
            <w:rStyle w:val="Hyperlink"/>
          </w:rPr>
          <w:t xml:space="preserve">[70]</w:t>
        </w:r>
      </w:hyperlink>
      <w:r>
        <w:t xml:space="preserve"> </w:t>
      </w:r>
      <w:r>
        <w:t xml:space="preserve">https://www.swpc.noaa.gov/</w:t>
      </w:r>
    </w:p>
    <w:p>
      <w:pPr>
        <w:pStyle w:val="BodyText"/>
      </w:pPr>
      <w:hyperlink r:id="rId75">
        <w:r>
          <w:rPr>
            <w:rStyle w:val="Hyperlink"/>
          </w:rPr>
          <w:t xml:space="preserve">https://www.swpc.noaa.gov/</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erospace.org/sites/default/files/policy_archives/Space%20Policy%20Directive%203%20-%20STM%2018Jun18.pdf" TargetMode="External" /><Relationship Type="http://schemas.openxmlformats.org/officeDocument/2006/relationships/hyperlink" Id="rId45" Target="https://afresearchlab.com/air-force-maui-optical-and-supercomputing-amos-site/" TargetMode="External" /><Relationship Type="http://schemas.openxmlformats.org/officeDocument/2006/relationships/hyperlink" Id="rId26" Target="https://afresearchlab.com/cislunar-highway-patrol-system-chps-2/" TargetMode="External" /><Relationship Type="http://schemas.openxmlformats.org/officeDocument/2006/relationships/hyperlink" Id="rId50" Target="https://afresearchlab.com/wp-content/uploads/2022/02/AFRL_CHPS_FS_0222.pdf" TargetMode="External" /><Relationship Type="http://schemas.openxmlformats.org/officeDocument/2006/relationships/hyperlink" Id="rId71" Target="https://arc.aiaa.org/doi/abs/10.2514/6.2025-1218" TargetMode="External" /><Relationship Type="http://schemas.openxmlformats.org/officeDocument/2006/relationships/hyperlink" Id="rId58" Target="https://ccd.aiub.unibe.ch/publist/data/2025/artproc/PS_MAS2025.pdf" TargetMode="External" /><Relationship Type="http://schemas.openxmlformats.org/officeDocument/2006/relationships/hyperlink" Id="rId28" Target="https://ccsds.org/Pubs/503x0b2c1.pdf" TargetMode="External" /><Relationship Type="http://schemas.openxmlformats.org/officeDocument/2006/relationships/hyperlink" Id="rId73" Target="https://ccsds.org/Pubs/508x0b1e2c2.pdf" TargetMode="External" /><Relationship Type="http://schemas.openxmlformats.org/officeDocument/2006/relationships/hyperlink" Id="rId21" Target="https://csps.aerospace.org/sites/default/files/2024-07/11-2022-NSTC-National-Cislunar-ST-Strategy.pdf" TargetMode="External" /><Relationship Type="http://schemas.openxmlformats.org/officeDocument/2006/relationships/hyperlink" Id="rId27" Target="https://descanso.jpl.nasa.gov/monograph/series1_section.html" TargetMode="External" /><Relationship Type="http://schemas.openxmlformats.org/officeDocument/2006/relationships/hyperlink" Id="rId66" Target="https://documentation.help/GMAT/BatchEstimatorInv.html" TargetMode="External" /><Relationship Type="http://schemas.openxmlformats.org/officeDocument/2006/relationships/hyperlink" Id="rId24" Target="https://engineering.purdue.edu/people/kathleen.howell.1/Publications/Conferences/2021_AAS_FruHowDeMBha.pdf" TargetMode="External" /><Relationship Type="http://schemas.openxmlformats.org/officeDocument/2006/relationships/hyperlink" Id="rId54" Target="https://ilrs.gsfc.nasa.gov/" TargetMode="External" /><Relationship Type="http://schemas.openxmlformats.org/officeDocument/2006/relationships/hyperlink" Id="rId55" Target="https://link.springer.com/article/10.1007/s00190-023-01814-1" TargetMode="External" /><Relationship Type="http://schemas.openxmlformats.org/officeDocument/2006/relationships/hyperlink" Id="rId33" Target="https://ntrs.nasa.gov/api/citations/20120009459/downloads/20120009459.pdf" TargetMode="External" /><Relationship Type="http://schemas.openxmlformats.org/officeDocument/2006/relationships/hyperlink" Id="rId46" Target="https://ntrs.nasa.gov/api/citations/20190033388/downloads/20190033388.pdf" TargetMode="External" /><Relationship Type="http://schemas.openxmlformats.org/officeDocument/2006/relationships/hyperlink" Id="rId25" Target="https://ntrs.nasa.gov/api/citations/20220014814/downloads/NASA%20TP%2020220014814%20final.pdf" TargetMode="External" /><Relationship Type="http://schemas.openxmlformats.org/officeDocument/2006/relationships/hyperlink" Id="rId53" Target="https://ntrs.nasa.gov/citations/20240014841" TargetMode="External" /><Relationship Type="http://schemas.openxmlformats.org/officeDocument/2006/relationships/hyperlink" Id="rId22" Target="https://spaceplace.nasa.gov/moon-distance/en/" TargetMode="External" /><Relationship Type="http://schemas.openxmlformats.org/officeDocument/2006/relationships/hyperlink" Id="rId36" Target="https://studylib.net/doc/28305661/sdp-3-100-space-domain-awareness--november-2023--pdf-safe" TargetMode="External" /><Relationship Type="http://schemas.openxmlformats.org/officeDocument/2006/relationships/hyperlink" Id="rId51" Target="https://www.esa.int/Enabling_Support/Operations/ESA_Ground_Stations/Estrack_ESA_s_global_ground_station_network" TargetMode="External" /><Relationship Type="http://schemas.openxmlformats.org/officeDocument/2006/relationships/hyperlink" Id="rId52" Target="https://www.esa.int/Enabling_Support/Operations/Keeping_track_of_spacecraft_with_Delta-DOR" TargetMode="External" /><Relationship Type="http://schemas.openxmlformats.org/officeDocument/2006/relationships/hyperlink" Id="rId31" Target="https://www.govinfo.gov/content/pkg/DCPD-202000653/pdf/DCPD-202000653.pdf" TargetMode="External" /><Relationship Type="http://schemas.openxmlformats.org/officeDocument/2006/relationships/hyperlink" Id="rId67" Target="https://www.merl.com/publications/docs/TR2024-139.pdf" TargetMode="External" /><Relationship Type="http://schemas.openxmlformats.org/officeDocument/2006/relationships/hyperlink" Id="rId39" Target="https://www.nasa.gov/centers-and-facilities/johnson/lunar-near-rectilinear-halo-orbit-gateway/" TargetMode="External" /><Relationship Type="http://schemas.openxmlformats.org/officeDocument/2006/relationships/hyperlink" Id="rId56" Target="https://www.nasa.gov/smallspacecraft/capstone/" TargetMode="External" /><Relationship Type="http://schemas.openxmlformats.org/officeDocument/2006/relationships/hyperlink" Id="rId47" Target="https://www.sciencedirect.com/science/article/pii/S0376042124000459" TargetMode="External" /><Relationship Type="http://schemas.openxmlformats.org/officeDocument/2006/relationships/hyperlink" Id="rId29" Target="https://www.space-track.org/documents/SFS_Handbook_For_Operators_V1.7.pdf" TargetMode="External" /><Relationship Type="http://schemas.openxmlformats.org/officeDocument/2006/relationships/hyperlink" Id="rId48" Target="https://www.spaceforce.mil/About-Us/Fact-Sheets/Article/2197743/space-based-space-surveillance/" TargetMode="External" /><Relationship Type="http://schemas.openxmlformats.org/officeDocument/2006/relationships/hyperlink" Id="rId43" Target="https://www.spaceforce.mil/About-Us/Fact-Sheets/Article/2197760/ground-based-electro-optical-deep-space-surveillance/" TargetMode="External" /><Relationship Type="http://schemas.openxmlformats.org/officeDocument/2006/relationships/hyperlink" Id="rId49" Target="https://www.spaceforce.mil/About-Us/Fact-Sheets/Article/2197772/geosynchronous-space-situational-awareness-program/" TargetMode="External" /><Relationship Type="http://schemas.openxmlformats.org/officeDocument/2006/relationships/hyperlink" Id="rId34" Target="https://www.spaceforce.mil/News/Article-Display/Article/3604036/us-uk-australia-announce-trilateral-deep-space-advanced-radar-capability-initia/" TargetMode="External" /><Relationship Type="http://schemas.openxmlformats.org/officeDocument/2006/relationships/hyperlink" Id="rId65" Target="https://www.spaceinsight.co.uk/assets/uploads/sstlglv1a.pdf" TargetMode="External" /><Relationship Type="http://schemas.openxmlformats.org/officeDocument/2006/relationships/hyperlink" Id="rId75" Target="https://www.swpc.noaa.gov/" TargetMode="External" /><Relationship Type="http://schemas.openxmlformats.org/officeDocument/2006/relationships/hyperlink" Id="rId30" Target="https://www.swpc.noaa.gov/impacts/space-weather-and-gps-systems" TargetMode="External" /></Relationships>
</file>

<file path=word/_rels/footnotes.xml.rels><?xml version="1.0" encoding="UTF-8"?><Relationships xmlns="http://schemas.openxmlformats.org/package/2006/relationships"><Relationship Type="http://schemas.openxmlformats.org/officeDocument/2006/relationships/hyperlink" Id="rId23" Target="https://aerospace.org/sites/default/files/policy_archives/Space%20Policy%20Directive%203%20-%20STM%2018Jun18.pdf" TargetMode="External" /><Relationship Type="http://schemas.openxmlformats.org/officeDocument/2006/relationships/hyperlink" Id="rId45" Target="https://afresearchlab.com/air-force-maui-optical-and-supercomputing-amos-site/" TargetMode="External" /><Relationship Type="http://schemas.openxmlformats.org/officeDocument/2006/relationships/hyperlink" Id="rId26" Target="https://afresearchlab.com/cislunar-highway-patrol-system-chps-2/" TargetMode="External" /><Relationship Type="http://schemas.openxmlformats.org/officeDocument/2006/relationships/hyperlink" Id="rId50" Target="https://afresearchlab.com/wp-content/uploads/2022/02/AFRL_CHPS_FS_0222.pdf" TargetMode="External" /><Relationship Type="http://schemas.openxmlformats.org/officeDocument/2006/relationships/hyperlink" Id="rId71" Target="https://arc.aiaa.org/doi/abs/10.2514/6.2025-1218" TargetMode="External" /><Relationship Type="http://schemas.openxmlformats.org/officeDocument/2006/relationships/hyperlink" Id="rId58" Target="https://ccd.aiub.unibe.ch/publist/data/2025/artproc/PS_MAS2025.pdf" TargetMode="External" /><Relationship Type="http://schemas.openxmlformats.org/officeDocument/2006/relationships/hyperlink" Id="rId28" Target="https://ccsds.org/Pubs/503x0b2c1.pdf" TargetMode="External" /><Relationship Type="http://schemas.openxmlformats.org/officeDocument/2006/relationships/hyperlink" Id="rId73" Target="https://ccsds.org/Pubs/508x0b1e2c2.pdf" TargetMode="External" /><Relationship Type="http://schemas.openxmlformats.org/officeDocument/2006/relationships/hyperlink" Id="rId21" Target="https://csps.aerospace.org/sites/default/files/2024-07/11-2022-NSTC-National-Cislunar-ST-Strategy.pdf" TargetMode="External" /><Relationship Type="http://schemas.openxmlformats.org/officeDocument/2006/relationships/hyperlink" Id="rId27" Target="https://descanso.jpl.nasa.gov/monograph/series1_section.html" TargetMode="External" /><Relationship Type="http://schemas.openxmlformats.org/officeDocument/2006/relationships/hyperlink" Id="rId66" Target="https://documentation.help/GMAT/BatchEstimatorInv.html" TargetMode="External" /><Relationship Type="http://schemas.openxmlformats.org/officeDocument/2006/relationships/hyperlink" Id="rId24" Target="https://engineering.purdue.edu/people/kathleen.howell.1/Publications/Conferences/2021_AAS_FruHowDeMBha.pdf" TargetMode="External" /><Relationship Type="http://schemas.openxmlformats.org/officeDocument/2006/relationships/hyperlink" Id="rId54" Target="https://ilrs.gsfc.nasa.gov/" TargetMode="External" /><Relationship Type="http://schemas.openxmlformats.org/officeDocument/2006/relationships/hyperlink" Id="rId55" Target="https://link.springer.com/article/10.1007/s00190-023-01814-1" TargetMode="External" /><Relationship Type="http://schemas.openxmlformats.org/officeDocument/2006/relationships/hyperlink" Id="rId33" Target="https://ntrs.nasa.gov/api/citations/20120009459/downloads/20120009459.pdf" TargetMode="External" /><Relationship Type="http://schemas.openxmlformats.org/officeDocument/2006/relationships/hyperlink" Id="rId46" Target="https://ntrs.nasa.gov/api/citations/20190033388/downloads/20190033388.pdf" TargetMode="External" /><Relationship Type="http://schemas.openxmlformats.org/officeDocument/2006/relationships/hyperlink" Id="rId25" Target="https://ntrs.nasa.gov/api/citations/20220014814/downloads/NASA%20TP%2020220014814%20final.pdf" TargetMode="External" /><Relationship Type="http://schemas.openxmlformats.org/officeDocument/2006/relationships/hyperlink" Id="rId53" Target="https://ntrs.nasa.gov/citations/20240014841" TargetMode="External" /><Relationship Type="http://schemas.openxmlformats.org/officeDocument/2006/relationships/hyperlink" Id="rId22" Target="https://spaceplace.nasa.gov/moon-distance/en/" TargetMode="External" /><Relationship Type="http://schemas.openxmlformats.org/officeDocument/2006/relationships/hyperlink" Id="rId36" Target="https://studylib.net/doc/28305661/sdp-3-100-space-domain-awareness--november-2023--pdf-safe" TargetMode="External" /><Relationship Type="http://schemas.openxmlformats.org/officeDocument/2006/relationships/hyperlink" Id="rId51" Target="https://www.esa.int/Enabling_Support/Operations/ESA_Ground_Stations/Estrack_ESA_s_global_ground_station_network" TargetMode="External" /><Relationship Type="http://schemas.openxmlformats.org/officeDocument/2006/relationships/hyperlink" Id="rId52" Target="https://www.esa.int/Enabling_Support/Operations/Keeping_track_of_spacecraft_with_Delta-DOR" TargetMode="External" /><Relationship Type="http://schemas.openxmlformats.org/officeDocument/2006/relationships/hyperlink" Id="rId31" Target="https://www.govinfo.gov/content/pkg/DCPD-202000653/pdf/DCPD-202000653.pdf" TargetMode="External" /><Relationship Type="http://schemas.openxmlformats.org/officeDocument/2006/relationships/hyperlink" Id="rId67" Target="https://www.merl.com/publications/docs/TR2024-139.pdf" TargetMode="External" /><Relationship Type="http://schemas.openxmlformats.org/officeDocument/2006/relationships/hyperlink" Id="rId39" Target="https://www.nasa.gov/centers-and-facilities/johnson/lunar-near-rectilinear-halo-orbit-gateway/" TargetMode="External" /><Relationship Type="http://schemas.openxmlformats.org/officeDocument/2006/relationships/hyperlink" Id="rId56" Target="https://www.nasa.gov/smallspacecraft/capstone/" TargetMode="External" /><Relationship Type="http://schemas.openxmlformats.org/officeDocument/2006/relationships/hyperlink" Id="rId47" Target="https://www.sciencedirect.com/science/article/pii/S0376042124000459" TargetMode="External" /><Relationship Type="http://schemas.openxmlformats.org/officeDocument/2006/relationships/hyperlink" Id="rId29" Target="https://www.space-track.org/documents/SFS_Handbook_For_Operators_V1.7.pdf" TargetMode="External" /><Relationship Type="http://schemas.openxmlformats.org/officeDocument/2006/relationships/hyperlink" Id="rId48" Target="https://www.spaceforce.mil/About-Us/Fact-Sheets/Article/2197743/space-based-space-surveillance/" TargetMode="External" /><Relationship Type="http://schemas.openxmlformats.org/officeDocument/2006/relationships/hyperlink" Id="rId43" Target="https://www.spaceforce.mil/About-Us/Fact-Sheets/Article/2197760/ground-based-electro-optical-deep-space-surveillance/" TargetMode="External" /><Relationship Type="http://schemas.openxmlformats.org/officeDocument/2006/relationships/hyperlink" Id="rId49" Target="https://www.spaceforce.mil/About-Us/Fact-Sheets/Article/2197772/geosynchronous-space-situational-awareness-program/" TargetMode="External" /><Relationship Type="http://schemas.openxmlformats.org/officeDocument/2006/relationships/hyperlink" Id="rId34" Target="https://www.spaceforce.mil/News/Article-Display/Article/3604036/us-uk-australia-announce-trilateral-deep-space-advanced-radar-capability-initia/" TargetMode="External" /><Relationship Type="http://schemas.openxmlformats.org/officeDocument/2006/relationships/hyperlink" Id="rId65" Target="https://www.spaceinsight.co.uk/assets/uploads/sstlglv1a.pdf" TargetMode="External" /><Relationship Type="http://schemas.openxmlformats.org/officeDocument/2006/relationships/hyperlink" Id="rId75" Target="https://www.swpc.noaa.gov/" TargetMode="External" /><Relationship Type="http://schemas.openxmlformats.org/officeDocument/2006/relationships/hyperlink" Id="rId30" Target="https://www.swpc.noaa.gov/impacts/space-weather-and-gps-syst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2026-03-17T18:23:06Z</dcterms:created>
  <dcterms:modified xsi:type="dcterms:W3CDTF">2026-03-17T18:23:06Z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