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f4267e750198830e852fd141589b6beab272cd0"/>
    <w:p>
      <w:pPr>
        <w:pStyle w:val="Heading1"/>
      </w:pPr>
      <w:r>
        <w:t xml:space="preserve">Scaling Ion-Trap Quantum Computing from Demonstrations to Large-Scale, Real-World Systems</w:t>
      </w:r>
    </w:p>
    <w:bookmarkStart w:id="30" w:name="executive-summary"/>
    <w:p>
      <w:pPr>
        <w:pStyle w:val="Heading2"/>
      </w:pPr>
      <w:r>
        <w:t xml:space="preserve">Executive summary</w:t>
      </w:r>
    </w:p>
    <w:p>
      <w:pPr>
        <w:pStyle w:val="FirstParagraph"/>
      </w:pPr>
      <w:r>
        <w:t xml:space="preserve">Ion-trap quantum computing has demonstrated exceptionally high-fidelity operations and long-lived qubits, but scaling from today’s ~10–100-qubit processors to fault-tolerant machines that can reliably solve real-world problems requires solving</w:t>
      </w:r>
      <w:r>
        <w:t xml:space="preserve"> </w:t>
      </w:r>
      <w:r>
        <w:rPr>
          <w:i/>
          <w:iCs/>
        </w:rPr>
        <w:t xml:space="preserve">systems engineering</w:t>
      </w:r>
      <w:r>
        <w:t xml:space="preserve"> </w:t>
      </w:r>
      <w:r>
        <w:t xml:space="preserve">challenges rather than only improving individual gates. The most credible scaling trajectories combine (i)</w:t>
      </w:r>
      <w:r>
        <w:t xml:space="preserve"> </w:t>
      </w:r>
      <w:r>
        <w:rPr>
          <w:b/>
          <w:bCs/>
        </w:rPr>
        <w:t xml:space="preserve">multi-zone shuttling architectures (QCCD)</w:t>
      </w:r>
      <w:r>
        <w:t xml:space="preserve"> </w:t>
      </w:r>
      <w:r>
        <w:t xml:space="preserve">to keep local ion crystals small and gates high fidelity, (ii)</w:t>
      </w:r>
      <w:r>
        <w:t xml:space="preserve"> </w:t>
      </w:r>
      <w:r>
        <w:rPr>
          <w:b/>
          <w:bCs/>
        </w:rPr>
        <w:t xml:space="preserve">high-density, manufacturable microfabricated traps</w:t>
      </w:r>
      <w:r>
        <w:t xml:space="preserve"> </w:t>
      </w:r>
      <w:r>
        <w:t xml:space="preserve">with integrated optics/electronics and/or cryogenic operation to manage motional heating and wiring complexity, and (iii)</w:t>
      </w:r>
      <w:r>
        <w:t xml:space="preserve"> </w:t>
      </w:r>
      <w:r>
        <w:rPr>
          <w:b/>
          <w:bCs/>
        </w:rPr>
        <w:t xml:space="preserve">modular networking via photonic interconnects</w:t>
      </w:r>
      <w:r>
        <w:t xml:space="preserve"> </w:t>
      </w:r>
      <w:r>
        <w:t xml:space="preserve">to scale beyond a single chip/cryostat while preserving error correction structure. These directions were anticipated in early “quantum CCD” proposals (moving ions between zones)</w:t>
      </w:r>
      <w:r>
        <w:t xml:space="preserve"> </w:t>
      </w:r>
      <w:hyperlink r:id="rId21">
        <w:r>
          <w:rPr>
            <w:rStyle w:val="Hyperlink"/>
          </w:rPr>
          <w:t xml:space="preserve">[1]</w:t>
        </w:r>
      </w:hyperlink>
      <w:r>
        <w:t xml:space="preserve"> </w:t>
      </w:r>
      <w:r>
        <w:t xml:space="preserve">and later strengthened by modular ion–photon architectures emphasizing photonic links between registers</w:t>
      </w:r>
      <w:r>
        <w:t xml:space="preserve"> </w:t>
      </w:r>
      <w:hyperlink r:id="rId22">
        <w:r>
          <w:rPr>
            <w:rStyle w:val="Hyperlink"/>
          </w:rPr>
          <w:t xml:space="preserve">[2]</w:t>
        </w:r>
      </w:hyperlink>
      <w:r>
        <w:t xml:space="preserve">.</w:t>
      </w:r>
    </w:p>
    <w:p>
      <w:pPr>
        <w:pStyle w:val="BodyText"/>
      </w:pPr>
      <w:r>
        <w:t xml:space="preserve">The strongest evidence for the “QCCD + parallelism + automation” path is that it already powers increasingly complex processors: Quantinuum’s</w:t>
      </w:r>
      <w:r>
        <w:t xml:space="preserve"> </w:t>
      </w:r>
      <w:r>
        <w:rPr>
          <w:b/>
          <w:bCs/>
        </w:rPr>
        <w:t xml:space="preserve">Helios</w:t>
      </w:r>
      <w:r>
        <w:t xml:space="preserve"> </w:t>
      </w:r>
      <w:r>
        <w:t xml:space="preserve">reports a 98-qubit QCCD system and component-level average infidelities (single-qubit ~2.5×10⁻⁵, two-qubit ~7.9×10⁻⁴, SPAM ~4.8×10⁻⁴) alongside system-level benchmarks beyond classical simulation for their random-circuit sampling experiments</w:t>
      </w:r>
      <w:r>
        <w:t xml:space="preserve"> </w:t>
      </w:r>
      <w:hyperlink r:id="rId23">
        <w:r>
          <w:rPr>
            <w:rStyle w:val="Hyperlink"/>
          </w:rPr>
          <w:t xml:space="preserve">[3]</w:t>
        </w:r>
      </w:hyperlink>
      <w:r>
        <w:t xml:space="preserve">. Quantinuum also demonstrated a “race-track” QCCD design incorporating scaling-oriented features like multilayer RF routing and electrode broadcasting (and operated initially with 32 qubits)</w:t>
      </w:r>
      <w:r>
        <w:t xml:space="preserve"> </w:t>
      </w:r>
      <w:hyperlink r:id="rId24">
        <w:r>
          <w:rPr>
            <w:rStyle w:val="Hyperlink"/>
          </w:rPr>
          <w:t xml:space="preserve">[4]</w:t>
        </w:r>
      </w:hyperlink>
      <w:r>
        <w:t xml:space="preserve">. In parallel, IonQ emphasizes scaling within long linear chains (including single-qubit gates on a 79-ion chain and algorithms on 35+ ions)</w:t>
      </w:r>
      <w:r>
        <w:t xml:space="preserve"> </w:t>
      </w:r>
      <w:hyperlink r:id="rId25">
        <w:r>
          <w:rPr>
            <w:rStyle w:val="Hyperlink"/>
          </w:rPr>
          <w:t xml:space="preserve">[5]</w:t>
        </w:r>
      </w:hyperlink>
      <w:r>
        <w:t xml:space="preserve"> </w:t>
      </w:r>
      <w:r>
        <w:t xml:space="preserve">and publicly targets very large systems through a roadmap to</w:t>
      </w:r>
      <w:r>
        <w:t xml:space="preserve"> </w:t>
      </w:r>
      <w:r>
        <w:rPr>
          <w:b/>
          <w:bCs/>
        </w:rPr>
        <w:t xml:space="preserve">millions of physical qubits</w:t>
      </w:r>
      <w:r>
        <w:t xml:space="preserve"> </w:t>
      </w:r>
      <w:r>
        <w:t xml:space="preserve">and</w:t>
      </w:r>
      <w:r>
        <w:t xml:space="preserve"> </w:t>
      </w:r>
      <w:r>
        <w:rPr>
          <w:b/>
          <w:bCs/>
        </w:rPr>
        <w:t xml:space="preserve">tens of thousands of logical qubits</w:t>
      </w:r>
      <w:r>
        <w:t xml:space="preserve"> </w:t>
      </w:r>
      <w:r>
        <w:t xml:space="preserve">by 2030 (aspirational but informative for timeline expectations)</w:t>
      </w:r>
      <w:r>
        <w:t xml:space="preserve"> </w:t>
      </w:r>
      <w:hyperlink r:id="rId26">
        <w:r>
          <w:rPr>
            <w:rStyle w:val="Hyperlink"/>
          </w:rPr>
          <w:t xml:space="preserve">[6]</w:t>
        </w:r>
      </w:hyperlink>
      <w:r>
        <w:t xml:space="preserve">.</w:t>
      </w:r>
    </w:p>
    <w:p>
      <w:pPr>
        <w:pStyle w:val="BodyText"/>
      </w:pPr>
      <w:r>
        <w:t xml:space="preserve">Across approaches, the dominant bottlenecks are:</w:t>
      </w:r>
      <w:r>
        <w:t xml:space="preserve"> </w:t>
      </w:r>
      <w:r>
        <w:rPr>
          <w:b/>
          <w:bCs/>
        </w:rPr>
        <w:t xml:space="preserve">motional heating and cooling overhead</w:t>
      </w:r>
      <w:r>
        <w:t xml:space="preserve"> </w:t>
      </w:r>
      <w:r>
        <w:t xml:space="preserve">in microtraps (especially during transport),</w:t>
      </w:r>
      <w:r>
        <w:t xml:space="preserve"> </w:t>
      </w:r>
      <w:r>
        <w:rPr>
          <w:b/>
          <w:bCs/>
        </w:rPr>
        <w:t xml:space="preserve">optical/laser delivery scale-up and crosstalk</w:t>
      </w:r>
      <w:r>
        <w:t xml:space="preserve">,</w:t>
      </w:r>
      <w:r>
        <w:t xml:space="preserve"> </w:t>
      </w:r>
      <w:r>
        <w:rPr>
          <w:b/>
          <w:bCs/>
        </w:rPr>
        <w:t xml:space="preserve">control-electronics wiring density into UHV/cryogenic environments</w:t>
      </w:r>
      <w:r>
        <w:t xml:space="preserve">, and (for modular scaling)</w:t>
      </w:r>
      <w:r>
        <w:t xml:space="preserve"> </w:t>
      </w:r>
      <w:r>
        <w:rPr>
          <w:b/>
          <w:bCs/>
        </w:rPr>
        <w:t xml:space="preserve">photon collection efficiency + indistinguishability</w:t>
      </w:r>
      <w:r>
        <w:t xml:space="preserve"> </w:t>
      </w:r>
      <w:r>
        <w:t xml:space="preserve">for fast, high-fidelity remote entanglement. These are well documented in field reviews</w:t>
      </w:r>
      <w:r>
        <w:t xml:space="preserve"> </w:t>
      </w:r>
      <w:hyperlink r:id="rId27">
        <w:r>
          <w:rPr>
            <w:rStyle w:val="Hyperlink"/>
          </w:rPr>
          <w:t xml:space="preserve">[7]</w:t>
        </w:r>
      </w:hyperlink>
      <w:r>
        <w:t xml:space="preserve"> </w:t>
      </w:r>
      <w:r>
        <w:t xml:space="preserve">and reinforced by newer work explicitly noting that ground-state cooling can dominate circuit time in QCCD-style machines</w:t>
      </w:r>
      <w:r>
        <w:t xml:space="preserve"> </w:t>
      </w:r>
      <w:hyperlink r:id="rId28">
        <w:r>
          <w:rPr>
            <w:rStyle w:val="Hyperlink"/>
          </w:rPr>
          <w:t xml:space="preserve">[8]</w:t>
        </w:r>
      </w:hyperlink>
      <w:r>
        <w:t xml:space="preserve">.</w:t>
      </w:r>
    </w:p>
    <w:p>
      <w:pPr>
        <w:pStyle w:val="BodyText"/>
      </w:pPr>
      <w:r>
        <w:t xml:space="preserve">A defensible near-to-mid-term recommendation is a</w:t>
      </w:r>
      <w:r>
        <w:t xml:space="preserve"> </w:t>
      </w:r>
      <w:r>
        <w:rPr>
          <w:b/>
          <w:bCs/>
        </w:rPr>
        <w:t xml:space="preserve">hybrid strategy</w:t>
      </w:r>
      <w:r>
        <w:t xml:space="preserve">: scale to a few hundred–few thousand physical qubits per system via</w:t>
      </w:r>
      <w:r>
        <w:t xml:space="preserve"> </w:t>
      </w:r>
      <w:r>
        <w:rPr>
          <w:b/>
          <w:bCs/>
        </w:rPr>
        <w:t xml:space="preserve">2D shuttling QCCD</w:t>
      </w:r>
      <w:r>
        <w:t xml:space="preserve"> </w:t>
      </w:r>
      <w:r>
        <w:t xml:space="preserve">(parallel zones, robust junction transport, automated calibration), while simultaneously raising</w:t>
      </w:r>
      <w:r>
        <w:t xml:space="preserve"> </w:t>
      </w:r>
      <w:r>
        <w:rPr>
          <w:b/>
          <w:bCs/>
        </w:rPr>
        <w:t xml:space="preserve">integration</w:t>
      </w:r>
      <w:r>
        <w:t xml:space="preserve"> </w:t>
      </w:r>
      <w:r>
        <w:t xml:space="preserve">(on-chip photonics; multiplexed/in-vacuum DACs; cryogenic noise suppression) and maturing</w:t>
      </w:r>
      <w:r>
        <w:t xml:space="preserve"> </w:t>
      </w:r>
      <w:r>
        <w:rPr>
          <w:b/>
          <w:bCs/>
        </w:rPr>
        <w:t xml:space="preserve">ion–photon networking</w:t>
      </w:r>
      <w:r>
        <w:t xml:space="preserve"> </w:t>
      </w:r>
      <w:r>
        <w:t xml:space="preserve">so that the architecture is not trapped in “one-chamber scaling.” Progress should be measured not only by qubit counts, but by (a) sustained two-qubit error ≤10⁻³ across the processor, (b) high-duty-cycle operation with fast reloading and low loss, and (c) demonstration of</w:t>
      </w:r>
      <w:r>
        <w:t xml:space="preserve"> </w:t>
      </w:r>
      <w:r>
        <w:rPr>
          <w:b/>
          <w:bCs/>
        </w:rPr>
        <w:t xml:space="preserve">increasing-distance logical qubits</w:t>
      </w:r>
      <w:r>
        <w:t xml:space="preserve"> </w:t>
      </w:r>
      <w:r>
        <w:t xml:space="preserve">with real-time decoding and feed-forward</w:t>
      </w:r>
      <w:r>
        <w:t xml:space="preserve"> </w:t>
      </w:r>
      <w:hyperlink r:id="rId29">
        <w:r>
          <w:rPr>
            <w:rStyle w:val="Hyperlink"/>
          </w:rPr>
          <w:t xml:space="preserve">[9]</w:t>
        </w:r>
      </w:hyperlink>
      <w:r>
        <w:t xml:space="preserve">.</w:t>
      </w:r>
    </w:p>
    <w:bookmarkEnd w:id="30"/>
    <w:bookmarkStart w:id="34" w:name="Xba061f3d9146f12f7573401950cabd7e2b9c66c"/>
    <w:p>
      <w:pPr>
        <w:pStyle w:val="Heading2"/>
      </w:pPr>
      <w:r>
        <w:t xml:space="preserve">Scaling requirements and evaluation framework</w:t>
      </w:r>
    </w:p>
    <w:p>
      <w:pPr>
        <w:pStyle w:val="FirstParagraph"/>
      </w:pPr>
      <w:r>
        <w:t xml:space="preserve">Large-scale usefulness generally implies either (a)</w:t>
      </w:r>
      <w:r>
        <w:t xml:space="preserve"> </w:t>
      </w:r>
      <w:r>
        <w:rPr>
          <w:b/>
          <w:bCs/>
        </w:rPr>
        <w:t xml:space="preserve">fault-tolerant execution</w:t>
      </w:r>
      <w:r>
        <w:t xml:space="preserve"> </w:t>
      </w:r>
      <w:r>
        <w:t xml:space="preserve">of deep circuits (e.g., chemistry, materials, cryptography, optimization with rigorous accuracy), or (b) a credible demonstration of</w:t>
      </w:r>
      <w:r>
        <w:t xml:space="preserve"> </w:t>
      </w:r>
      <w:r>
        <w:rPr>
          <w:i/>
          <w:iCs/>
        </w:rPr>
        <w:t xml:space="preserve">algorithmic advantage</w:t>
      </w:r>
      <w:r>
        <w:t xml:space="preserve"> </w:t>
      </w:r>
      <w:r>
        <w:t xml:space="preserve">on meaningful tasks with bounded errors. For (a), the community converges on quantum error correction (QEC) as essential; surface-code family methods remain a leading baseline due to high thresholds and 2D locality assumptions</w:t>
      </w:r>
      <w:r>
        <w:t xml:space="preserve"> </w:t>
      </w:r>
      <w:hyperlink r:id="rId31">
        <w:r>
          <w:rPr>
            <w:rStyle w:val="Hyperlink"/>
          </w:rPr>
          <w:t xml:space="preserve">[10]</w:t>
        </w:r>
      </w:hyperlink>
      <w:r>
        <w:t xml:space="preserve">.</w:t>
      </w:r>
    </w:p>
    <w:p>
      <w:pPr>
        <w:pStyle w:val="BodyText"/>
      </w:pPr>
      <w:r>
        <w:t xml:space="preserve">To give order-of-magnitude resource intuition, a commonly used heuristic for surface-code logical failure per cycle scales exponentially with code distance when physical error is below threshold (details vary by noise model and decoder)</w:t>
      </w:r>
      <w:r>
        <w:t xml:space="preserve"> </w:t>
      </w:r>
      <w:hyperlink r:id="rId31">
        <w:r>
          <w:rPr>
            <w:rStyle w:val="Hyperlink"/>
          </w:rPr>
          <w:t xml:space="preserve">[11]</w:t>
        </w:r>
      </w:hyperlink>
      <w:r>
        <w:t xml:space="preserve">. Using a representative back-of-the-envelope mapping, if</w:t>
      </w:r>
      <w:r>
        <w:t xml:space="preserve"> </w:t>
      </w:r>
      <w:r>
        <w:rPr>
          <w:b/>
          <w:bCs/>
        </w:rPr>
        <w:t xml:space="preserve">two-qubit error ~10⁻³</w:t>
      </w:r>
      <w:r>
        <w:t xml:space="preserve">, a distance in the low-20s is often required to push</w:t>
      </w:r>
      <w:r>
        <w:t xml:space="preserve"> </w:t>
      </w:r>
      <w:r>
        <w:rPr>
          <w:i/>
          <w:iCs/>
        </w:rPr>
        <w:t xml:space="preserve">per-cycle</w:t>
      </w:r>
      <w:r>
        <w:t xml:space="preserve"> </w:t>
      </w:r>
      <w:r>
        <w:t xml:space="preserve">logical error toward ~10⁻¹², implying on the order of</w:t>
      </w:r>
      <w:r>
        <w:t xml:space="preserve"> </w:t>
      </w:r>
      <w:r>
        <w:rPr>
          <w:b/>
          <w:bCs/>
        </w:rPr>
        <w:t xml:space="preserve">~10³ physical qubits per logical patch</w:t>
      </w:r>
      <w:r>
        <w:t xml:space="preserve"> </w:t>
      </w:r>
      <w:r>
        <w:t xml:space="preserve">(and substantially more once routing, ancillas, and magic-state factories are included). If</w:t>
      </w:r>
      <w:r>
        <w:t xml:space="preserve"> </w:t>
      </w:r>
      <w:r>
        <w:rPr>
          <w:b/>
          <w:bCs/>
        </w:rPr>
        <w:t xml:space="preserve">two-qubit error ~10⁻⁴</w:t>
      </w:r>
      <w:r>
        <w:t xml:space="preserve">, required distance drops into the low-teens and the patch-level overhead can fall toward a few hundred physical qubits (still excluding distillation and architecture overhead). These orders align with why improving native gate fidelity (and uniformity) is so valuable, and why companies market “four-nines” type results as pivotal milestones</w:t>
      </w:r>
      <w:r>
        <w:t xml:space="preserve"> </w:t>
      </w:r>
      <w:hyperlink r:id="rId32">
        <w:r>
          <w:rPr>
            <w:rStyle w:val="Hyperlink"/>
          </w:rPr>
          <w:t xml:space="preserve">[12]</w:t>
        </w:r>
      </w:hyperlink>
      <w:r>
        <w:t xml:space="preserve">.</w:t>
      </w:r>
    </w:p>
    <w:p>
      <w:pPr>
        <w:pStyle w:val="BodyText"/>
      </w:pPr>
      <w:r>
        <w:t xml:space="preserve">This report evaluates scaling strategies across: scalability (physical connectivity and parallelism), fault-tolerance compatibility, manufacturability and integration readiness, control/optics complexity, and maturity.</w:t>
      </w:r>
    </w:p>
    <w:p>
      <w:pPr>
        <w:pStyle w:val="BodyText"/>
      </w:pPr>
      <w:r>
        <w:rPr>
          <w:b/>
          <w:bCs/>
        </w:rPr>
        <w:t xml:space="preserve">Technology readiness levels (TRL).</w:t>
      </w:r>
      <w:r>
        <w:t xml:space="preserve"> </w:t>
      </w:r>
      <w:r>
        <w:t xml:space="preserve">TRL is a 1–9 maturity scale originally formalized by NASA, with TRL 1 as basic principles and TRL 9 as proven operational systems</w:t>
      </w:r>
      <w:r>
        <w:t xml:space="preserve"> </w:t>
      </w:r>
      <w:hyperlink r:id="rId33">
        <w:r>
          <w:rPr>
            <w:rStyle w:val="Hyperlink"/>
          </w:rPr>
          <w:t xml:space="preserve">[13]</w:t>
        </w:r>
      </w:hyperlink>
      <w:r>
        <w:t xml:space="preserve">. Because quantum computers are evolving rapidly and “operational environment” is ambiguous (lab vs. data-center deployments), TRL estimates below are</w:t>
      </w:r>
      <w:r>
        <w:t xml:space="preserve"> </w:t>
      </w:r>
      <w:r>
        <w:rPr>
          <w:i/>
          <w:iCs/>
        </w:rPr>
        <w:t xml:space="preserve">interpretive</w:t>
      </w:r>
      <w:r>
        <w:t xml:space="preserve">, anchored to publicly demonstrated prototypes and published subsystem demonstrations.</w:t>
      </w:r>
    </w:p>
    <w:bookmarkEnd w:id="34"/>
    <w:bookmarkStart w:id="69" w:name="X8a4f589f6d5b4cec338cb1f9ee52d7958b906bc"/>
    <w:p>
      <w:pPr>
        <w:pStyle w:val="Heading2"/>
      </w:pPr>
      <w:r>
        <w:t xml:space="preserve">Major scaling strategies and analytical assessment</w:t>
      </w:r>
    </w:p>
    <w:p>
      <w:pPr>
        <w:pStyle w:val="FirstParagraph"/>
      </w:pPr>
      <w:r>
        <w:t xml:space="preserve">The field’s scaling proposals cluster into a few major architecture families, with important cross-cutting enablers (cryogenics, integrated photonics, integrated electronics, and advanced gate schemes). The diagram below summarizes how the strategies relate.</w:t>
      </w:r>
    </w:p>
    <w:p>
      <w:pPr>
        <w:pStyle w:val="SourceCode"/>
      </w:pPr>
      <w:r>
        <w:rPr>
          <w:rStyle w:val="VerbatimChar"/>
        </w:rPr>
        <w:t xml:space="preserve">flowchart TB</w:t>
      </w:r>
      <w:r>
        <w:br/>
      </w:r>
      <w:r>
        <w:rPr>
          <w:rStyle w:val="VerbatimChar"/>
        </w:rPr>
        <w:t xml:space="preserve">  A[Ion-trap QC scaling goal: many logical qubits] --&gt; B[Keep high-fidelity local gates]</w:t>
      </w:r>
      <w:r>
        <w:br/>
      </w:r>
      <w:r>
        <w:rPr>
          <w:rStyle w:val="VerbatimChar"/>
        </w:rPr>
        <w:t xml:space="preserve">  A --&gt; C[Add long-range connectivity]</w:t>
      </w:r>
      <w:r>
        <w:br/>
      </w:r>
      <w:r>
        <w:rPr>
          <w:rStyle w:val="VerbatimChar"/>
        </w:rPr>
        <w:t xml:space="preserve">  A --&gt; D[Reduce control + optics + wiring complexity]</w:t>
      </w:r>
      <w:r>
        <w:br/>
      </w:r>
      <w:r>
        <w:rPr>
          <w:rStyle w:val="VerbatimChar"/>
        </w:rPr>
        <w:t xml:space="preserve">  A --&gt; E[Enable fault tolerance &amp; automation]</w:t>
      </w:r>
      <w:r>
        <w:br/>
      </w:r>
      <w:r>
        <w:br/>
      </w:r>
      <w:r>
        <w:rPr>
          <w:rStyle w:val="VerbatimChar"/>
        </w:rPr>
        <w:t xml:space="preserve">  B --&gt; B1[Monolithic long chains / single large traps]</w:t>
      </w:r>
      <w:r>
        <w:br/>
      </w:r>
      <w:r>
        <w:rPr>
          <w:rStyle w:val="VerbatimChar"/>
        </w:rPr>
        <w:t xml:space="preserve">  B --&gt; B2[Cellular segmentation of long crystals]</w:t>
      </w:r>
      <w:r>
        <w:br/>
      </w:r>
      <w:r>
        <w:rPr>
          <w:rStyle w:val="VerbatimChar"/>
        </w:rPr>
        <w:t xml:space="preserve">  B --&gt; B3[Fast/temperature-robust gate schemes]</w:t>
      </w:r>
      <w:r>
        <w:br/>
      </w:r>
      <w:r>
        <w:br/>
      </w:r>
      <w:r>
        <w:rPr>
          <w:rStyle w:val="VerbatimChar"/>
        </w:rPr>
        <w:t xml:space="preserve">  C --&gt; C1[QCCD shuttling between zones (multi-zone traps)]</w:t>
      </w:r>
      <w:r>
        <w:br/>
      </w:r>
      <w:r>
        <w:rPr>
          <w:rStyle w:val="VerbatimChar"/>
        </w:rPr>
        <w:t xml:space="preserve">  C --&gt; C2[2D/3D trap arrays (nearest-neighbor layouts)]</w:t>
      </w:r>
      <w:r>
        <w:br/>
      </w:r>
      <w:r>
        <w:rPr>
          <w:rStyle w:val="VerbatimChar"/>
        </w:rPr>
        <w:t xml:space="preserve">  C --&gt; C3[Modular networking via photonic interconnects]</w:t>
      </w:r>
      <w:r>
        <w:br/>
      </w:r>
      <w:r>
        <w:br/>
      </w:r>
      <w:r>
        <w:rPr>
          <w:rStyle w:val="VerbatimChar"/>
        </w:rPr>
        <w:t xml:space="preserve">  D --&gt; D1[Integrated photonics (addressing + collection)]</w:t>
      </w:r>
      <w:r>
        <w:br/>
      </w:r>
      <w:r>
        <w:rPr>
          <w:rStyle w:val="VerbatimChar"/>
        </w:rPr>
        <w:t xml:space="preserve">  D --&gt; D2[Integrated/in-vacuum/multiplexed electronics]</w:t>
      </w:r>
      <w:r>
        <w:br/>
      </w:r>
      <w:r>
        <w:rPr>
          <w:rStyle w:val="VerbatimChar"/>
        </w:rPr>
        <w:t xml:space="preserve">  D --&gt; D3[Cryogenic operation &amp; packaging]</w:t>
      </w:r>
      <w:r>
        <w:br/>
      </w:r>
      <w:r>
        <w:br/>
      </w:r>
      <w:r>
        <w:rPr>
          <w:rStyle w:val="VerbatimChar"/>
        </w:rPr>
        <w:t xml:space="preserve">  E --&gt; E1[Real-time QEC primitives (mid-circuit meas + feed-forward)]</w:t>
      </w:r>
      <w:r>
        <w:br/>
      </w:r>
      <w:r>
        <w:rPr>
          <w:rStyle w:val="VerbatimChar"/>
        </w:rPr>
        <w:t xml:space="preserve">  E --&gt; E2[Logical qubits &amp; code-compatible layouts]</w:t>
      </w:r>
    </w:p>
    <w:bookmarkStart w:id="43" w:name="X75777196c7277e8c603244b8f7f19f0cff61df1"/>
    <w:p>
      <w:pPr>
        <w:pStyle w:val="Heading3"/>
      </w:pPr>
      <w:r>
        <w:t xml:space="preserve">Monolithic large traps and long ion chains</w:t>
      </w:r>
    </w:p>
    <w:p>
      <w:pPr>
        <w:pStyle w:val="FirstParagraph"/>
      </w:pPr>
      <w:r>
        <w:rPr>
          <w:b/>
          <w:bCs/>
        </w:rPr>
        <w:t xml:space="preserve">Core idea.</w:t>
      </w:r>
      <w:r>
        <w:t xml:space="preserve"> </w:t>
      </w:r>
      <w:r>
        <w:t xml:space="preserve">Store many qubits in a single linear chain (or a few large potentials) and exploit collective motional modes for entangling gates; this can provide effectively all-to-all connectivity within the chain, reducing SWAP overhead. IonQ explicitly emphasizes loading “any number of ions into a linear chain,” noting single-qubit gates on a 79-ion chain and algorithm runs on chains of 35+ ions</w:t>
      </w:r>
      <w:r>
        <w:t xml:space="preserve"> </w:t>
      </w:r>
      <w:hyperlink r:id="rId25">
        <w:r>
          <w:rPr>
            <w:rStyle w:val="Hyperlink"/>
          </w:rPr>
          <w:t xml:space="preserve">[5]</w:t>
        </w:r>
      </w:hyperlink>
      <w:r>
        <w:t xml:space="preserve">.</w:t>
      </w:r>
    </w:p>
    <w:p>
      <w:pPr>
        <w:pStyle w:val="BodyText"/>
      </w:pPr>
      <w:r>
        <w:rPr>
          <w:b/>
          <w:bCs/>
        </w:rPr>
        <w:t xml:space="preserve">Technical feasibility and maturity.</w:t>
      </w:r>
      <w:r>
        <w:t xml:space="preserve"> </w:t>
      </w:r>
      <w:r>
        <w:t xml:space="preserve">For ~10–50 qubits, this approach is mature (TRL ~7–8) because it underlies commercial processors and well-established lab systems. The scaling challenge is not conceptual feasibility (“no fundamental limit” in principle), but</w:t>
      </w:r>
      <w:r>
        <w:t xml:space="preserve"> </w:t>
      </w:r>
      <w:r>
        <w:rPr>
          <w:b/>
          <w:bCs/>
        </w:rPr>
        <w:t xml:space="preserve">practical mode management</w:t>
      </w:r>
      <w:r>
        <w:t xml:space="preserve">: as chains grow, motional spectra become denser and mode “softening” and heating complicate high-fidelity gates. This is explicitly highlighted in recent work proposing new architectures to overcome mode crowding and heating in large crystals</w:t>
      </w:r>
      <w:r>
        <w:t xml:space="preserve"> </w:t>
      </w:r>
      <w:hyperlink r:id="rId35">
        <w:r>
          <w:rPr>
            <w:rStyle w:val="Hyperlink"/>
          </w:rPr>
          <w:t xml:space="preserve">[14]</w:t>
        </w:r>
      </w:hyperlink>
      <w:r>
        <w:t xml:space="preserve">. Broader reviews also place “scaling beyond tens” as the central obstacle and discuss control-error and decoherence constraints</w:t>
      </w:r>
      <w:r>
        <w:t xml:space="preserve"> </w:t>
      </w:r>
      <w:hyperlink r:id="rId27">
        <w:r>
          <w:rPr>
            <w:rStyle w:val="Hyperlink"/>
          </w:rPr>
          <w:t xml:space="preserve">[15]</w:t>
        </w:r>
      </w:hyperlink>
      <w:r>
        <w:t xml:space="preserve">.</w:t>
      </w:r>
    </w:p>
    <w:p>
      <w:pPr>
        <w:pStyle w:val="BodyText"/>
      </w:pPr>
      <w:r>
        <w:rPr>
          <w:b/>
          <w:bCs/>
        </w:rPr>
        <w:t xml:space="preserve">Key engineering challenges.</w:t>
      </w:r>
      <w:r>
        <w:t xml:space="preserve"> </w:t>
      </w:r>
      <w:r>
        <w:t xml:space="preserve">The dominant issues are (i)</w:t>
      </w:r>
      <w:r>
        <w:t xml:space="preserve"> </w:t>
      </w:r>
      <w:r>
        <w:rPr>
          <w:b/>
          <w:bCs/>
        </w:rPr>
        <w:t xml:space="preserve">spectral crowding of motional modes</w:t>
      </w:r>
      <w:r>
        <w:t xml:space="preserve">, which complicates addressing and can slow gates, (ii)</w:t>
      </w:r>
      <w:r>
        <w:t xml:space="preserve"> </w:t>
      </w:r>
      <w:r>
        <w:rPr>
          <w:b/>
          <w:bCs/>
        </w:rPr>
        <w:t xml:space="preserve">laser-beam delivery and stability</w:t>
      </w:r>
      <w:r>
        <w:t xml:space="preserve"> </w:t>
      </w:r>
      <w:r>
        <w:t xml:space="preserve">as the number of individually addressed ions rises, and (iii) maintaining uniform low error across all qubit pairs. Electric-field noise near surfaces (relevant if using surface traps) also drives motional heating and gate error, and is reviewed extensively</w:t>
      </w:r>
      <w:r>
        <w:t xml:space="preserve"> </w:t>
      </w:r>
      <w:hyperlink r:id="rId36">
        <w:r>
          <w:rPr>
            <w:rStyle w:val="Hyperlink"/>
          </w:rPr>
          <w:t xml:space="preserve">[16]</w:t>
        </w:r>
      </w:hyperlink>
      <w:r>
        <w:t xml:space="preserve">.</w:t>
      </w:r>
    </w:p>
    <w:p>
      <w:pPr>
        <w:pStyle w:val="BodyText"/>
      </w:pPr>
      <w:r>
        <w:rPr>
          <w:b/>
          <w:bCs/>
        </w:rPr>
        <w:t xml:space="preserve">Resource and overhead implications.</w:t>
      </w:r>
      <w:r>
        <w:t xml:space="preserve"> </w:t>
      </w:r>
      <w:r>
        <w:t xml:space="preserve">Monolithic chains can reduce routing overhead for algorithms needing dense connectivity, but fault-tolerant layouts (e.g., surface code) prefer structured locality; implementing a 2D code on a 1D chain typically shifts complexity into scheduling and (sometimes) longer depth.</w:t>
      </w:r>
    </w:p>
    <w:p>
      <w:pPr>
        <w:pStyle w:val="BodyText"/>
      </w:pPr>
      <w:r>
        <w:rPr>
          <w:b/>
          <w:bCs/>
        </w:rPr>
        <w:t xml:space="preserve">Likely timeline.</w:t>
      </w:r>
      <w:r>
        <w:t xml:space="preserve"> </w:t>
      </w:r>
      <w:r>
        <w:t xml:space="preserve">Continued scaling to ~100+ physical qubits in single-chain systems appears plausible in the near term if mode/control issues are mitigated by architecture and gate innovations (see below), but pushing far beyond that without some form of segmentation or modularization is likely to face sharply increasing calibration and stability burdens</w:t>
      </w:r>
      <w:r>
        <w:t xml:space="preserve"> </w:t>
      </w:r>
      <w:hyperlink r:id="rId35">
        <w:r>
          <w:rPr>
            <w:rStyle w:val="Hyperlink"/>
          </w:rPr>
          <w:t xml:space="preserve">[17]</w:t>
        </w:r>
      </w:hyperlink>
      <w:r>
        <w:t xml:space="preserve">.</w:t>
      </w:r>
    </w:p>
    <w:bookmarkStart w:id="37" w:name="Xf35e9afb159a95aae97d2963ce4490ecf86bc09"/>
    <w:p>
      <w:pPr>
        <w:pStyle w:val="Heading4"/>
      </w:pPr>
      <w:r>
        <w:t xml:space="preserve">Cellular segmentation of long crystals using dynamic optical potentials</w:t>
      </w:r>
    </w:p>
    <w:p>
      <w:pPr>
        <w:pStyle w:val="FirstParagraph"/>
      </w:pPr>
      <w:r>
        <w:t xml:space="preserve">A notable “bridge” strategy keeps a long ion crystal but</w:t>
      </w:r>
      <w:r>
        <w:t xml:space="preserve"> </w:t>
      </w:r>
      <w:r>
        <w:rPr>
          <w:i/>
          <w:iCs/>
        </w:rPr>
        <w:t xml:space="preserve">optically segments</w:t>
      </w:r>
      <w:r>
        <w:t xml:space="preserve"> </w:t>
      </w:r>
      <w:r>
        <w:t xml:space="preserve">it into smaller “cells” that behave as nearly independent registers, enabling parallel entangling operations and reconfigurable connectivity across the full chain. This architecture is proposed as a holistic remedy to mode softening and dense motional spectra by dynamically applying optical potentials that segment the crystal</w:t>
      </w:r>
      <w:r>
        <w:t xml:space="preserve"> </w:t>
      </w:r>
      <w:hyperlink r:id="rId35">
        <w:r>
          <w:rPr>
            <w:rStyle w:val="Hyperlink"/>
          </w:rPr>
          <w:t xml:space="preserve">[14]</w:t>
        </w:r>
      </w:hyperlink>
      <w:r>
        <w:t xml:space="preserve">.</w:t>
      </w:r>
    </w:p>
    <w:p>
      <w:pPr>
        <w:pStyle w:val="BodyText"/>
      </w:pPr>
      <w:r>
        <w:t xml:space="preserve">This concept is</w:t>
      </w:r>
      <w:r>
        <w:t xml:space="preserve"> </w:t>
      </w:r>
      <w:r>
        <w:rPr>
          <w:b/>
          <w:bCs/>
        </w:rPr>
        <w:t xml:space="preserve">promising but earlier-stage</w:t>
      </w:r>
      <w:r>
        <w:t xml:space="preserve"> </w:t>
      </w:r>
      <w:r>
        <w:t xml:space="preserve">(TRL ~3–4): it is a detailed architecture proposal rather than a widely reproduced full-stack demonstration. Its attractiveness is that it attacks the main monolithic-chain scaling limit (mode management) while preserving the simplicity of “one large trap.”</w:t>
      </w:r>
    </w:p>
    <w:bookmarkEnd w:id="37"/>
    <w:bookmarkStart w:id="40" w:name="Xf0703c91b7929bc8f82b14eb10ca94f2bfbf6d2"/>
    <w:p>
      <w:pPr>
        <w:pStyle w:val="Heading4"/>
      </w:pPr>
      <w:r>
        <w:t xml:space="preserve">Faster and/or temperature-robust gate schemes</w:t>
      </w:r>
    </w:p>
    <w:p>
      <w:pPr>
        <w:pStyle w:val="FirstParagraph"/>
      </w:pPr>
      <w:r>
        <w:t xml:space="preserve">A long-standing line of work proposes</w:t>
      </w:r>
      <w:r>
        <w:t xml:space="preserve"> </w:t>
      </w:r>
      <w:r>
        <w:rPr>
          <w:b/>
          <w:bCs/>
        </w:rPr>
        <w:t xml:space="preserve">fast pulsed gates</w:t>
      </w:r>
      <w:r>
        <w:t xml:space="preserve"> </w:t>
      </w:r>
      <w:r>
        <w:t xml:space="preserve">that can be less constrained by adiabatic mode resolution and potentially operate outside the usual Lamb–Dicke assumptions. Early proposals describe gates that can be “orders of magnitude faster than the trap period” under ideal control</w:t>
      </w:r>
      <w:r>
        <w:t xml:space="preserve"> </w:t>
      </w:r>
      <w:hyperlink r:id="rId38">
        <w:r>
          <w:rPr>
            <w:rStyle w:val="Hyperlink"/>
          </w:rPr>
          <w:t xml:space="preserve">[18]</w:t>
        </w:r>
      </w:hyperlink>
      <w:r>
        <w:t xml:space="preserve">, and later work models microsecond-scale fast gates in long chains using ultrafast pulses</w:t>
      </w:r>
      <w:r>
        <w:t xml:space="preserve"> </w:t>
      </w:r>
      <w:hyperlink r:id="rId39">
        <w:r>
          <w:rPr>
            <w:rStyle w:val="Hyperlink"/>
          </w:rPr>
          <w:t xml:space="preserve">[19]</w:t>
        </w:r>
      </w:hyperlink>
      <w:r>
        <w:t xml:space="preserve">.</w:t>
      </w:r>
    </w:p>
    <w:p>
      <w:pPr>
        <w:pStyle w:val="BodyText"/>
      </w:pPr>
      <w:r>
        <w:t xml:space="preserve">In 2025, new results emphasize the system-level importance of avoiding excessive ground-state cooling time in QCCD-like settings (cooling can dominate runtime), motivating gate methods that remain high fidelity without deep cooling</w:t>
      </w:r>
      <w:r>
        <w:t xml:space="preserve"> </w:t>
      </w:r>
      <w:hyperlink r:id="rId28">
        <w:r>
          <w:rPr>
            <w:rStyle w:val="Hyperlink"/>
          </w:rPr>
          <w:t xml:space="preserve">[8]</w:t>
        </w:r>
      </w:hyperlink>
      <w:r>
        <w:t xml:space="preserve">. Overall, fast/temperature-robust gates are</w:t>
      </w:r>
      <w:r>
        <w:t xml:space="preserve"> </w:t>
      </w:r>
      <w:r>
        <w:rPr>
          <w:b/>
          <w:bCs/>
        </w:rPr>
        <w:t xml:space="preserve">high impact but lower TRL (2–4)</w:t>
      </w:r>
      <w:r>
        <w:t xml:space="preserve"> </w:t>
      </w:r>
      <w:r>
        <w:t xml:space="preserve">because the hardest part is engineering stable ultrafast pulse delivery plus error suppression at scale.</w:t>
      </w:r>
    </w:p>
    <w:bookmarkEnd w:id="40"/>
    <w:bookmarkStart w:id="42" w:name="X23b8c6aebbadd1b343706fd3d71c8ad2e5e1b3b"/>
    <w:p>
      <w:pPr>
        <w:pStyle w:val="Heading4"/>
      </w:pPr>
      <w:r>
        <w:t xml:space="preserve">“Laser-light reduction” via all-electronic/microwave control</w:t>
      </w:r>
    </w:p>
    <w:p>
      <w:pPr>
        <w:pStyle w:val="FirstParagraph"/>
      </w:pPr>
      <w:r>
        <w:t xml:space="preserve">A major scaling burden is the number of stable laser beams and optical channels needed for gate execution and addressing. An alternative direction is to shift as much control as possible into</w:t>
      </w:r>
      <w:r>
        <w:t xml:space="preserve"> </w:t>
      </w:r>
      <w:r>
        <w:rPr>
          <w:b/>
          <w:bCs/>
        </w:rPr>
        <w:t xml:space="preserve">chip-delivered microwave/RF fields</w:t>
      </w:r>
      <w:r>
        <w:t xml:space="preserve"> </w:t>
      </w:r>
      <w:r>
        <w:t xml:space="preserve">plus local electrostatic tuning. A 2024 study demonstrates a scalable “all-electronic” control concept in a multi-zone microfabricated device (up to 10 qubits), reporting very high single-qubit fidelity (~99.99916%) and two-qubit Bell-state fidelity ~99.97% with low crosstalk, arguing the approach is compatible with scaling because shared conductors and local tuning decouple performance from device size</w:t>
      </w:r>
      <w:r>
        <w:t xml:space="preserve"> </w:t>
      </w:r>
      <w:hyperlink r:id="rId41">
        <w:r>
          <w:rPr>
            <w:rStyle w:val="Hyperlink"/>
          </w:rPr>
          <w:t xml:space="preserve">[20]</w:t>
        </w:r>
      </w:hyperlink>
      <w:r>
        <w:t xml:space="preserve">.</w:t>
      </w:r>
    </w:p>
    <w:p>
      <w:pPr>
        <w:pStyle w:val="BodyText"/>
      </w:pPr>
      <w:r>
        <w:t xml:space="preserve">This direction is</w:t>
      </w:r>
      <w:r>
        <w:t xml:space="preserve"> </w:t>
      </w:r>
      <w:r>
        <w:rPr>
          <w:b/>
          <w:bCs/>
        </w:rPr>
        <w:t xml:space="preserve">mid-TRL (4–5)</w:t>
      </w:r>
      <w:r>
        <w:t xml:space="preserve">: compelling subsystem demonstrations exist, but integrating it into large multi-zone, error-corrected processors remains an open engineering program.</w:t>
      </w:r>
    </w:p>
    <w:bookmarkEnd w:id="42"/>
    <w:bookmarkEnd w:id="43"/>
    <w:bookmarkStart w:id="53" w:name="X369e2709b3a54b94dca6fba8c9feefe87ea958b"/>
    <w:p>
      <w:pPr>
        <w:pStyle w:val="Heading3"/>
      </w:pPr>
      <w:r>
        <w:t xml:space="preserve">Segmented surface traps and shuttling-based QCCD architectures</w:t>
      </w:r>
    </w:p>
    <w:p>
      <w:pPr>
        <w:pStyle w:val="FirstParagraph"/>
      </w:pPr>
      <w:r>
        <w:rPr>
          <w:b/>
          <w:bCs/>
        </w:rPr>
        <w:t xml:space="preserve">Core idea.</w:t>
      </w:r>
      <w:r>
        <w:t xml:space="preserve"> </w:t>
      </w:r>
      <w:r>
        <w:t xml:space="preserve">QCCD architectures keep ion crystals small (high-fidelity gates) and move ions through a network of zones (memory, gates, measurement, loading) using time-dependent electrode voltages. This was proposed as a scalable architecture in early work on interconnected traps with ion transport</w:t>
      </w:r>
      <w:r>
        <w:t xml:space="preserve"> </w:t>
      </w:r>
      <w:hyperlink r:id="rId21">
        <w:r>
          <w:rPr>
            <w:rStyle w:val="Hyperlink"/>
          </w:rPr>
          <w:t xml:space="preserve">[1]</w:t>
        </w:r>
      </w:hyperlink>
      <w:r>
        <w:t xml:space="preserve"> </w:t>
      </w:r>
      <w:r>
        <w:t xml:space="preserve">and is now the backbone of several commercial trapped-ion platforms.</w:t>
      </w:r>
    </w:p>
    <w:p>
      <w:pPr>
        <w:pStyle w:val="BodyText"/>
      </w:pPr>
      <w:r>
        <w:rPr>
          <w:b/>
          <w:bCs/>
        </w:rPr>
        <w:t xml:space="preserve">Technical feasibility and maturity.</w:t>
      </w:r>
      <w:r>
        <w:t xml:space="preserve"> </w:t>
      </w:r>
      <w:r>
        <w:t xml:space="preserve">QCCD is among the most mature scaling strategies (TRL ~7–8) because it has been integrated into programmable systems. A 2020 demonstration integrated key QCCD ingredients (scalable trap design, parallel optical delivery, fast transport) in a cryogenic surface trap and benchmarked system performance with small circuits and quantum volume</w:t>
      </w:r>
      <w:r>
        <w:t xml:space="preserve"> </w:t>
      </w:r>
      <w:hyperlink r:id="rId44">
        <w:r>
          <w:rPr>
            <w:rStyle w:val="Hyperlink"/>
          </w:rPr>
          <w:t xml:space="preserve">[21]</w:t>
        </w:r>
      </w:hyperlink>
      <w:r>
        <w:t xml:space="preserve">. Quantinuum’s later systems show further scaling: the</w:t>
      </w:r>
      <w:r>
        <w:t xml:space="preserve"> </w:t>
      </w:r>
      <w:r>
        <w:rPr>
          <w:b/>
          <w:bCs/>
        </w:rPr>
        <w:t xml:space="preserve">race-track</w:t>
      </w:r>
      <w:r>
        <w:t xml:space="preserve"> </w:t>
      </w:r>
      <w:r>
        <w:t xml:space="preserve">QCCD architecture benchmarks primitive operations and integrates technologies “crucial to future scalability” (electrode broadcasting, multilayer RF routing, magneto-optical trap loading)</w:t>
      </w:r>
      <w:r>
        <w:t xml:space="preserve"> </w:t>
      </w:r>
      <w:hyperlink r:id="rId24">
        <w:r>
          <w:rPr>
            <w:rStyle w:val="Hyperlink"/>
          </w:rPr>
          <w:t xml:space="preserve">[4]</w:t>
        </w:r>
      </w:hyperlink>
      <w:r>
        <w:t xml:space="preserve">, and</w:t>
      </w:r>
      <w:r>
        <w:t xml:space="preserve"> </w:t>
      </w:r>
      <w:r>
        <w:rPr>
          <w:b/>
          <w:bCs/>
        </w:rPr>
        <w:t xml:space="preserve">Helios</w:t>
      </w:r>
      <w:r>
        <w:t xml:space="preserve"> </w:t>
      </w:r>
      <w:r>
        <w:t xml:space="preserve">extends QCCD to 98 qubits with strong component metrics</w:t>
      </w:r>
      <w:r>
        <w:t xml:space="preserve"> </w:t>
      </w:r>
      <w:hyperlink r:id="rId23">
        <w:r>
          <w:rPr>
            <w:rStyle w:val="Hyperlink"/>
          </w:rPr>
          <w:t xml:space="preserve">[3]</w:t>
        </w:r>
      </w:hyperlink>
      <w:r>
        <w:t xml:space="preserve">.</w:t>
      </w:r>
    </w:p>
    <w:p>
      <w:pPr>
        <w:pStyle w:val="BodyText"/>
      </w:pPr>
      <w:r>
        <w:rPr>
          <w:b/>
          <w:bCs/>
        </w:rPr>
        <w:t xml:space="preserve">Key engineering challenges.</w:t>
      </w:r>
      <w:r>
        <w:br/>
      </w:r>
      <w:r>
        <w:t xml:space="preserve">The central practical issues are:</w:t>
      </w:r>
    </w:p>
    <w:p>
      <w:pPr>
        <w:pStyle w:val="BodyText"/>
      </w:pPr>
      <w:r>
        <w:rPr>
          <w:b/>
          <w:bCs/>
        </w:rPr>
        <w:t xml:space="preserve">Transport heating and motional management.</w:t>
      </w:r>
      <w:r>
        <w:t xml:space="preserve"> </w:t>
      </w:r>
      <w:r>
        <w:t xml:space="preserve">Junction transport and repeated shuttling risk motional excitation, which degrades gate fidelity and forces recooling. High-fidelity junction transport has been demonstrated (e.g., preserving coherences through a 2D “X-junction” trap array)</w:t>
      </w:r>
      <w:r>
        <w:t xml:space="preserve"> </w:t>
      </w:r>
      <w:hyperlink r:id="rId45">
        <w:r>
          <w:rPr>
            <w:rStyle w:val="Hyperlink"/>
          </w:rPr>
          <w:t xml:space="preserve">[22]</w:t>
        </w:r>
      </w:hyperlink>
      <w:r>
        <w:t xml:space="preserve">, and a microfabrication review notes both the importance of junction shuttling and reported high-fidelity transport results (including very high state-fidelity preservation during transport in some experiments)</w:t>
      </w:r>
      <w:r>
        <w:t xml:space="preserve"> </w:t>
      </w:r>
      <w:hyperlink r:id="rId46">
        <w:r>
          <w:rPr>
            <w:rStyle w:val="Hyperlink"/>
          </w:rPr>
          <w:t xml:space="preserve">[23]</w:t>
        </w:r>
      </w:hyperlink>
      <w:r>
        <w:t xml:space="preserve">. However, the time-cost of cooling remains pivotal: recent analysis notes that the</w:t>
      </w:r>
      <w:r>
        <w:t xml:space="preserve"> </w:t>
      </w:r>
      <w:r>
        <w:rPr>
          <w:i/>
          <w:iCs/>
        </w:rPr>
        <w:t xml:space="preserve">need</w:t>
      </w:r>
      <w:r>
        <w:t xml:space="preserve"> </w:t>
      </w:r>
      <w:r>
        <w:t xml:space="preserve">for ground-state cooling can impose circuit-time overheads more than an order of magnitude larger than gate times in QCCD-style architectures</w:t>
      </w:r>
      <w:r>
        <w:t xml:space="preserve"> </w:t>
      </w:r>
      <w:hyperlink r:id="rId28">
        <w:r>
          <w:rPr>
            <w:rStyle w:val="Hyperlink"/>
          </w:rPr>
          <w:t xml:space="preserve">[8]</w:t>
        </w:r>
      </w:hyperlink>
      <w:r>
        <w:t xml:space="preserve">.</w:t>
      </w:r>
    </w:p>
    <w:p>
      <w:pPr>
        <w:pStyle w:val="BodyText"/>
      </w:pPr>
      <w:r>
        <w:rPr>
          <w:b/>
          <w:bCs/>
        </w:rPr>
        <w:t xml:space="preserve">Electrode count, wiring, and control-electronics scale.</w:t>
      </w:r>
      <w:r>
        <w:t xml:space="preserve"> </w:t>
      </w:r>
      <w:r>
        <w:t xml:space="preserve">Multi-zone traps can have</w:t>
      </w:r>
      <w:r>
        <w:t xml:space="preserve"> </w:t>
      </w:r>
      <w:r>
        <w:rPr>
          <w:i/>
          <w:iCs/>
        </w:rPr>
        <w:t xml:space="preserve">more electrodes than qubits</w:t>
      </w:r>
      <w:r>
        <w:t xml:space="preserve">, and naïvely require one DAC channel per electrode. This creates severe feedthrough and wiring bottlenecks. Demonstrations of in-vacuum active electronics show how the constraint can be attacked, e.g., controlling a 78-electrode trap with only 9 feedthrough connections via an in-vacuum DAC system</w:t>
      </w:r>
      <w:r>
        <w:t xml:space="preserve"> </w:t>
      </w:r>
      <w:hyperlink r:id="rId47">
        <w:r>
          <w:rPr>
            <w:rStyle w:val="Hyperlink"/>
          </w:rPr>
          <w:t xml:space="preserve">[24]</w:t>
        </w:r>
      </w:hyperlink>
      <w:r>
        <w:t xml:space="preserve">. Another line of work demonstrates chip-integrated high-voltage CMOS DACs operating cryogenically and directly generating trap control potentials, reducing dependence on bulky external analog sources</w:t>
      </w:r>
      <w:r>
        <w:t xml:space="preserve"> </w:t>
      </w:r>
      <w:hyperlink r:id="rId48">
        <w:r>
          <w:rPr>
            <w:rStyle w:val="Hyperlink"/>
          </w:rPr>
          <w:t xml:space="preserve">[25]</w:t>
        </w:r>
      </w:hyperlink>
      <w:r>
        <w:t xml:space="preserve">. More recent proposals pursue multiplexing/time-division approaches to reduce DAC count and wiring demands further</w:t>
      </w:r>
      <w:r>
        <w:t xml:space="preserve"> </w:t>
      </w:r>
      <w:hyperlink r:id="rId49">
        <w:r>
          <w:rPr>
            <w:rStyle w:val="Hyperlink"/>
          </w:rPr>
          <w:t xml:space="preserve">[26]</w:t>
        </w:r>
      </w:hyperlink>
      <w:r>
        <w:t xml:space="preserve">, and grid-based QCCD control methods show how translational symmetry and “cowiring” can allow multi-site control using limited analog lines plus simple digital inputs</w:t>
      </w:r>
      <w:r>
        <w:t xml:space="preserve"> </w:t>
      </w:r>
      <w:hyperlink r:id="rId50">
        <w:r>
          <w:rPr>
            <w:rStyle w:val="Hyperlink"/>
          </w:rPr>
          <w:t xml:space="preserve">[27]</w:t>
        </w:r>
      </w:hyperlink>
      <w:r>
        <w:t xml:space="preserve">.</w:t>
      </w:r>
    </w:p>
    <w:p>
      <w:pPr>
        <w:pStyle w:val="BodyText"/>
      </w:pPr>
      <w:r>
        <w:rPr>
          <w:b/>
          <w:bCs/>
        </w:rPr>
        <w:t xml:space="preserve">Optical delivery and crosstalk.</w:t>
      </w:r>
      <w:r>
        <w:t xml:space="preserve"> </w:t>
      </w:r>
      <w:r>
        <w:t xml:space="preserve">QCCD designs benefit from separating zones (reducing optical crosstalk), but at large scale optical routing still dominates rack-level complexity. Integrated photonics is increasingly viewed as a key path (discussed further below).</w:t>
      </w:r>
    </w:p>
    <w:p>
      <w:pPr>
        <w:pStyle w:val="BodyText"/>
      </w:pPr>
      <w:r>
        <w:rPr>
          <w:b/>
          <w:bCs/>
        </w:rPr>
        <w:t xml:space="preserve">Vacuum and reloading.</w:t>
      </w:r>
      <w:r>
        <w:t xml:space="preserve"> </w:t>
      </w:r>
      <w:r>
        <w:t xml:space="preserve">Large-scale machines must tolerate occasional ion loss and support fast reloading without disrupting neighbors. Scalable site-selective loading in 2D arrays was demonstrated with crossed photoionization beams and precooled neutral flux, explicitly motivated as necessary for large-scale arrays</w:t>
      </w:r>
      <w:r>
        <w:t xml:space="preserve"> </w:t>
      </w:r>
      <w:hyperlink r:id="rId51">
        <w:r>
          <w:rPr>
            <w:rStyle w:val="Hyperlink"/>
          </w:rPr>
          <w:t xml:space="preserve">[28]</w:t>
        </w:r>
      </w:hyperlink>
      <w:r>
        <w:t xml:space="preserve">.</w:t>
      </w:r>
    </w:p>
    <w:p>
      <w:pPr>
        <w:pStyle w:val="BodyText"/>
      </w:pPr>
      <w:r>
        <w:rPr>
          <w:b/>
          <w:bCs/>
        </w:rPr>
        <w:t xml:space="preserve">Resource estimates and fault tolerance.</w:t>
      </w:r>
      <w:r>
        <w:t xml:space="preserve"> </w:t>
      </w:r>
      <w:r>
        <w:t xml:space="preserve">QCCD’s advantage is that it can implement high-connectivity interactions while keeping local crystals small; it also naturally supports mid-circuit measurement and qubit reuse (important for QEC). Real-time fault-tolerant QEC has been demonstrated on a</w:t>
      </w:r>
      <w:r>
        <w:t xml:space="preserve"> </w:t>
      </w:r>
      <w:r>
        <w:rPr>
          <w:b/>
          <w:bCs/>
        </w:rPr>
        <w:t xml:space="preserve">10-qubit trapped-ion QCCD</w:t>
      </w:r>
      <w:r>
        <w:t xml:space="preserve"> </w:t>
      </w:r>
      <w:r>
        <w:t xml:space="preserve">system using a</w:t>
      </w:r>
    </w:p>
    <w:p>
      <w:pPr>
        <w:pStyle w:val="BodyText"/>
      </w:pPr>
      <w:r>
        <w:t xml:space="preserve">$$\[7,1,3$$</w:t>
      </w:r>
    </w:p>
    <w:p>
      <w:pPr>
        <w:pStyle w:val="FirstParagraph"/>
      </w:pPr>
      <w:r>
        <w:t xml:space="preserve">] color code with real-time decoding and feed-forward</w:t>
      </w:r>
      <w:r>
        <w:t xml:space="preserve"> </w:t>
      </w:r>
      <w:hyperlink r:id="rId29">
        <w:r>
          <w:rPr>
            <w:rStyle w:val="Hyperlink"/>
          </w:rPr>
          <w:t xml:space="preserve">[29]</w:t>
        </w:r>
      </w:hyperlink>
      <w:r>
        <w:t xml:space="preserve">—a foundational milestone, though still far from surface-code distances needed for large algorithms. For surface-code style scaling in QCCD settings, architectural complexity (trap capacity, topology, wiring/control design) matters enough that it has become the subject of explicit architectural design studies</w:t>
      </w:r>
      <w:r>
        <w:t xml:space="preserve"> </w:t>
      </w:r>
      <w:hyperlink r:id="rId52">
        <w:r>
          <w:rPr>
            <w:rStyle w:val="Hyperlink"/>
          </w:rPr>
          <w:t xml:space="preserve">[30]</w:t>
        </w:r>
      </w:hyperlink>
      <w:r>
        <w:t xml:space="preserve">.</w:t>
      </w:r>
    </w:p>
    <w:p>
      <w:pPr>
        <w:pStyle w:val="BodyText"/>
      </w:pPr>
      <w:r>
        <w:rPr>
          <w:b/>
          <w:bCs/>
        </w:rPr>
        <w:t xml:space="preserve">Likely timeline.</w:t>
      </w:r>
      <w:r>
        <w:t xml:space="preserve"> </w:t>
      </w:r>
      <w:r>
        <w:t xml:space="preserve">Because QCCD processors at ~100 qubits exist publicly, the most plausible near-term trajectory is scaling to</w:t>
      </w:r>
      <w:r>
        <w:t xml:space="preserve"> </w:t>
      </w:r>
      <w:r>
        <w:rPr>
          <w:b/>
          <w:bCs/>
        </w:rPr>
        <w:t xml:space="preserve">hundreds of qubits</w:t>
      </w:r>
      <w:r>
        <w:t xml:space="preserve"> </w:t>
      </w:r>
      <w:r>
        <w:t xml:space="preserve">through more parallel zones and improved transport/cooling, then to</w:t>
      </w:r>
      <w:r>
        <w:t xml:space="preserve"> </w:t>
      </w:r>
      <w:r>
        <w:rPr>
          <w:b/>
          <w:bCs/>
        </w:rPr>
        <w:t xml:space="preserve">thousands</w:t>
      </w:r>
      <w:r>
        <w:t xml:space="preserve"> </w:t>
      </w:r>
      <w:r>
        <w:t xml:space="preserve">by combining multiple chips/modules and/or adopting 2D grid layouts with reduced routing overhead per operation</w:t>
      </w:r>
      <w:r>
        <w:t xml:space="preserve"> </w:t>
      </w:r>
      <w:hyperlink r:id="rId23">
        <w:r>
          <w:rPr>
            <w:rStyle w:val="Hyperlink"/>
          </w:rPr>
          <w:t xml:space="preserve">[31]</w:t>
        </w:r>
      </w:hyperlink>
      <w:r>
        <w:t xml:space="preserve">. Achieving</w:t>
      </w:r>
      <w:r>
        <w:t xml:space="preserve"> </w:t>
      </w:r>
      <w:r>
        <w:rPr>
          <w:i/>
          <w:iCs/>
        </w:rPr>
        <w:t xml:space="preserve">useful</w:t>
      </w:r>
      <w:r>
        <w:t xml:space="preserve"> </w:t>
      </w:r>
      <w:r>
        <w:t xml:space="preserve">fault tolerance (hundreds to thousands of logical qubits) likely requires identity-level improvements in automation, stability, and integrated subsystems in addition to incremental gate improvements</w:t>
      </w:r>
      <w:r>
        <w:t xml:space="preserve"> </w:t>
      </w:r>
      <w:hyperlink r:id="rId27">
        <w:r>
          <w:rPr>
            <w:rStyle w:val="Hyperlink"/>
          </w:rPr>
          <w:t xml:space="preserve">[32]</w:t>
        </w:r>
      </w:hyperlink>
      <w:r>
        <w:t xml:space="preserve">.</w:t>
      </w:r>
    </w:p>
    <w:bookmarkEnd w:id="53"/>
    <w:bookmarkStart w:id="60" w:name="Xa60fd6db327544519249723d0e6ab95ee8aeac9"/>
    <w:p>
      <w:pPr>
        <w:pStyle w:val="Heading3"/>
      </w:pPr>
      <w:r>
        <w:t xml:space="preserve">Modular networked traps with photonic interconnects</w:t>
      </w:r>
    </w:p>
    <w:p>
      <w:pPr>
        <w:pStyle w:val="FirstParagraph"/>
      </w:pPr>
      <w:r>
        <w:rPr>
          <w:b/>
          <w:bCs/>
        </w:rPr>
        <w:t xml:space="preserve">Core idea.</w:t>
      </w:r>
      <w:r>
        <w:t xml:space="preserve"> </w:t>
      </w:r>
      <w:r>
        <w:t xml:space="preserve">Build a large computer out of many smaller ion-trap “modules” (registers) with excellent local gates, and connect modules with</w:t>
      </w:r>
      <w:r>
        <w:t xml:space="preserve"> </w:t>
      </w:r>
      <w:r>
        <w:rPr>
          <w:b/>
          <w:bCs/>
        </w:rPr>
        <w:t xml:space="preserve">photonic entanglement links</w:t>
      </w:r>
      <w:r>
        <w:t xml:space="preserve">. This is attractive because it converts scaling into a</w:t>
      </w:r>
      <w:r>
        <w:t xml:space="preserve"> </w:t>
      </w:r>
      <w:r>
        <w:rPr>
          <w:i/>
          <w:iCs/>
        </w:rPr>
        <w:t xml:space="preserve">network engineering</w:t>
      </w:r>
      <w:r>
        <w:t xml:space="preserve"> </w:t>
      </w:r>
      <w:r>
        <w:t xml:space="preserve">program: replicate a good module, then connect many.</w:t>
      </w:r>
    </w:p>
    <w:p>
      <w:pPr>
        <w:pStyle w:val="BodyText"/>
      </w:pPr>
      <w:r>
        <w:t xml:space="preserve">A canonical analysis of this approach considers a hierarchy of interactions: local phonon-mediated gates within registers and probabilistic photonic entanglement between registers, arguing this can scale to very large systems</w:t>
      </w:r>
      <w:r>
        <w:t xml:space="preserve"> </w:t>
      </w:r>
      <w:hyperlink r:id="rId22">
        <w:r>
          <w:rPr>
            <w:rStyle w:val="Hyperlink"/>
          </w:rPr>
          <w:t xml:space="preserve">[33]</w:t>
        </w:r>
      </w:hyperlink>
      <w:r>
        <w:t xml:space="preserve">.</w:t>
      </w:r>
    </w:p>
    <w:p>
      <w:pPr>
        <w:pStyle w:val="BodyText"/>
      </w:pPr>
      <w:r>
        <w:rPr>
          <w:b/>
          <w:bCs/>
        </w:rPr>
        <w:t xml:space="preserve">Technical feasibility and maturity.</w:t>
      </w:r>
      <w:r>
        <w:t xml:space="preserve"> </w:t>
      </w:r>
      <w:r>
        <w:t xml:space="preserve">The key primitives exist in strong form:</w:t>
      </w:r>
    </w:p>
    <w:p>
      <w:pPr>
        <w:pStyle w:val="BodyText"/>
      </w:pPr>
      <w:r>
        <w:rPr>
          <w:i/>
          <w:iCs/>
        </w:rPr>
        <w:t xml:space="preserve">Remote ion–ion entanglement.</w:t>
      </w:r>
      <w:r>
        <w:t xml:space="preserve"> </w:t>
      </w:r>
      <w:r>
        <w:t xml:space="preserve">High-rate, high-fidelity entanglement across fiber links has been demonstrated (e.g., heralded Bell pairs with ~94% fidelity at ~182 s⁻¹ reported for remote trapped-ion qubits)</w:t>
      </w:r>
      <w:r>
        <w:t xml:space="preserve"> </w:t>
      </w:r>
      <w:hyperlink r:id="rId54">
        <w:r>
          <w:rPr>
            <w:rStyle w:val="Hyperlink"/>
          </w:rPr>
          <w:t xml:space="preserve">[34]</w:t>
        </w:r>
      </w:hyperlink>
      <w:r>
        <w:t xml:space="preserve">. More recently, time-bin photonic techniques have been used to establish high-fidelity entanglement across</w:t>
      </w:r>
      <w:r>
        <w:t xml:space="preserve"> </w:t>
      </w:r>
      <w:r>
        <w:rPr>
          <w:i/>
          <w:iCs/>
        </w:rPr>
        <w:t xml:space="preserve">multiple</w:t>
      </w:r>
      <w:r>
        <w:t xml:space="preserve"> </w:t>
      </w:r>
      <w:r>
        <w:t xml:space="preserve">remote trapped-atom memories, emphasizing improved robustness for long-distance links</w:t>
      </w:r>
      <w:r>
        <w:t xml:space="preserve"> </w:t>
      </w:r>
      <w:hyperlink r:id="rId55">
        <w:r>
          <w:rPr>
            <w:rStyle w:val="Hyperlink"/>
          </w:rPr>
          <w:t xml:space="preserve">[35]</w:t>
        </w:r>
      </w:hyperlink>
      <w:r>
        <w:t xml:space="preserve">.</w:t>
      </w:r>
    </w:p>
    <w:p>
      <w:pPr>
        <w:pStyle w:val="BodyText"/>
      </w:pPr>
      <w:r>
        <w:rPr>
          <w:i/>
          <w:iCs/>
        </w:rPr>
        <w:t xml:space="preserve">Efficient ion–photon interfaces.</w:t>
      </w:r>
      <w:r>
        <w:t xml:space="preserve"> </w:t>
      </w:r>
      <w:r>
        <w:t xml:space="preserve">Optical cavities can dramatically improve photon collection. One cavity-based interface reports generating an ion-entangled photon at the cavity output with probability ~0.69, approaching efficiency limits set by atomic structure and cavity parameters</w:t>
      </w:r>
      <w:r>
        <w:t xml:space="preserve"> </w:t>
      </w:r>
      <w:hyperlink r:id="rId56">
        <w:r>
          <w:rPr>
            <w:rStyle w:val="Hyperlink"/>
          </w:rPr>
          <w:t xml:space="preserve">[36]</w:t>
        </w:r>
      </w:hyperlink>
      <w:r>
        <w:t xml:space="preserve">.</w:t>
      </w:r>
    </w:p>
    <w:p>
      <w:pPr>
        <w:pStyle w:val="BodyText"/>
      </w:pPr>
      <w:r>
        <w:t xml:space="preserve">Overall TRL is</w:t>
      </w:r>
      <w:r>
        <w:t xml:space="preserve"> </w:t>
      </w:r>
      <w:r>
        <w:rPr>
          <w:b/>
          <w:bCs/>
        </w:rPr>
        <w:t xml:space="preserve">mid (4–6)</w:t>
      </w:r>
      <w:r>
        <w:t xml:space="preserve">: the components work, but a full “many-module” fault-tolerant computer requires dramatic improvements in link rate, loss tolerance, routing, and integrated photonics packaging.</w:t>
      </w:r>
    </w:p>
    <w:p>
      <w:pPr>
        <w:pStyle w:val="BodyText"/>
      </w:pPr>
      <w:r>
        <w:rPr>
          <w:b/>
          <w:bCs/>
        </w:rPr>
        <w:t xml:space="preserve">Key engineering challenges.</w:t>
      </w:r>
    </w:p>
    <w:p>
      <w:pPr>
        <w:pStyle w:val="BodyText"/>
      </w:pPr>
      <w:r>
        <w:rPr>
          <w:b/>
          <w:bCs/>
        </w:rPr>
        <w:t xml:space="preserve">Photon collection, indistinguishability, and wavelength engineering.</w:t>
      </w:r>
      <w:r>
        <w:t xml:space="preserve"> </w:t>
      </w:r>
      <w:r>
        <w:t xml:space="preserve">Photon-mediated entanglement quality depends on collecting photons efficiently</w:t>
      </w:r>
      <w:r>
        <w:t xml:space="preserve"> </w:t>
      </w:r>
      <w:r>
        <w:rPr>
          <w:i/>
          <w:iCs/>
        </w:rPr>
        <w:t xml:space="preserve">and</w:t>
      </w:r>
      <w:r>
        <w:t xml:space="preserve"> </w:t>
      </w:r>
      <w:r>
        <w:t xml:space="preserve">producing indistinguishable photonic qubits from separated modules. Integrated photonic structures are increasingly proposed to improve manufacturability and stable alignment, including monolithically fabricated collection and interference structures co-packaged with traps</w:t>
      </w:r>
      <w:r>
        <w:t xml:space="preserve"> </w:t>
      </w:r>
      <w:hyperlink r:id="rId57">
        <w:r>
          <w:rPr>
            <w:rStyle w:val="Hyperlink"/>
          </w:rPr>
          <w:t xml:space="preserve">[37]</w:t>
        </w:r>
      </w:hyperlink>
      <w:r>
        <w:t xml:space="preserve">.</w:t>
      </w:r>
    </w:p>
    <w:p>
      <w:pPr>
        <w:pStyle w:val="BodyText"/>
      </w:pPr>
      <w:r>
        <w:rPr>
          <w:b/>
          <w:bCs/>
        </w:rPr>
        <w:t xml:space="preserve">Probabilistic link scaling and synchronization.</w:t>
      </w:r>
      <w:r>
        <w:t xml:space="preserve"> </w:t>
      </w:r>
      <w:r>
        <w:t xml:space="preserve">Photonic entanglement is commonly probabilistic; scaling demands multiplexing, buffering (quantum memory), and often purification or error-correcting network protocols. Industry directions support this: IonQ’s acquisition of Lightsynq explicitly frames photonic interconnects and quantum memory as accelerants of “fault-tolerant” scaling</w:t>
      </w:r>
      <w:r>
        <w:t xml:space="preserve"> </w:t>
      </w:r>
      <w:hyperlink r:id="rId58">
        <w:r>
          <w:rPr>
            <w:rStyle w:val="Hyperlink"/>
          </w:rPr>
          <w:t xml:space="preserve">[38]</w:t>
        </w:r>
      </w:hyperlink>
      <w:r>
        <w:t xml:space="preserve">.</w:t>
      </w:r>
    </w:p>
    <w:p>
      <w:pPr>
        <w:pStyle w:val="BodyText"/>
      </w:pPr>
      <w:r>
        <w:rPr>
          <w:b/>
          <w:bCs/>
        </w:rPr>
        <w:t xml:space="preserve">Architectural co-design with QEC.</w:t>
      </w:r>
      <w:r>
        <w:t xml:space="preserve"> </w:t>
      </w:r>
      <w:r>
        <w:t xml:space="preserve">A modular computer’s “right” design depends on which QEC scheme is used (surface code, color code variants, LDPC-style codes). Modular ion-trap architecture papers explicitly tie scaling to photonic interconnects</w:t>
      </w:r>
      <w:r>
        <w:t xml:space="preserve"> </w:t>
      </w:r>
      <w:hyperlink r:id="rId22">
        <w:r>
          <w:rPr>
            <w:rStyle w:val="Hyperlink"/>
          </w:rPr>
          <w:t xml:space="preserve">[39]</w:t>
        </w:r>
      </w:hyperlink>
      <w:r>
        <w:t xml:space="preserve">, and experimental work has demonstrated “modular entanglement” using both photons and phonons as complementary buses, emphasizing that remote entanglement rate must exceed decoherence to scale</w:t>
      </w:r>
      <w:r>
        <w:t xml:space="preserve"> </w:t>
      </w:r>
      <w:hyperlink r:id="rId59">
        <w:r>
          <w:rPr>
            <w:rStyle w:val="Hyperlink"/>
          </w:rPr>
          <w:t xml:space="preserve">[40]</w:t>
        </w:r>
      </w:hyperlink>
      <w:r>
        <w:t xml:space="preserve">.</w:t>
      </w:r>
    </w:p>
    <w:p>
      <w:pPr>
        <w:pStyle w:val="BodyText"/>
      </w:pPr>
      <w:r>
        <w:rPr>
          <w:b/>
          <w:bCs/>
        </w:rPr>
        <w:t xml:space="preserve">Resource estimates and likely timelines.</w:t>
      </w:r>
      <w:r>
        <w:t xml:space="preserve"> </w:t>
      </w:r>
      <w:r>
        <w:t xml:space="preserve">The modular approach has the best “eventual” scaling story (in principle millions of qubits via replication), but its practical timeline depends on photonic subsystem maturation. Over the next ~3–7 years, the most plausible goal is</w:t>
      </w:r>
      <w:r>
        <w:t xml:space="preserve"> </w:t>
      </w:r>
      <w:r>
        <w:rPr>
          <w:i/>
          <w:iCs/>
        </w:rPr>
        <w:t xml:space="preserve">small networks</w:t>
      </w:r>
      <w:r>
        <w:t xml:space="preserve"> </w:t>
      </w:r>
      <w:r>
        <w:t xml:space="preserve">(2–10 modules) with high-quality remote links; beyond that, scaling depends on integrated photonic routing, high-efficiency detectors, and protocol-level fault tolerance.</w:t>
      </w:r>
    </w:p>
    <w:bookmarkEnd w:id="60"/>
    <w:bookmarkStart w:id="62" w:name="X61bd2e5395d6f8e103d7ca96b4fd1fd2b069d9c"/>
    <w:p>
      <w:pPr>
        <w:pStyle w:val="Heading3"/>
      </w:pPr>
      <w:r>
        <w:t xml:space="preserve">Cryogenic integration as a scaling enabler</w:t>
      </w:r>
    </w:p>
    <w:p>
      <w:pPr>
        <w:pStyle w:val="FirstParagraph"/>
      </w:pPr>
      <w:r>
        <w:t xml:space="preserve">Cryogenics is not a standalone architecture, but it materially affects feasibility of microfabrication, surface traps, and integrated control.</w:t>
      </w:r>
    </w:p>
    <w:p>
      <w:pPr>
        <w:pStyle w:val="BodyText"/>
      </w:pPr>
      <w:r>
        <w:rPr>
          <w:b/>
          <w:bCs/>
        </w:rPr>
        <w:t xml:space="preserve">Why it helps.</w:t>
      </w:r>
      <w:r>
        <w:t xml:space="preserve"> </w:t>
      </w:r>
      <w:r>
        <w:t xml:space="preserve">Electric-field noise and “anomalous heating” in ion traps is a major barrier for miniaturization and high-speed gates, reviewed extensively</w:t>
      </w:r>
      <w:r>
        <w:t xml:space="preserve"> </w:t>
      </w:r>
      <w:hyperlink r:id="rId36">
        <w:r>
          <w:rPr>
            <w:rStyle w:val="Hyperlink"/>
          </w:rPr>
          <w:t xml:space="preserve">[16]</w:t>
        </w:r>
      </w:hyperlink>
      <w:r>
        <w:t xml:space="preserve">. Cryogenic operation can strongly suppress heating: one widely cited result reports heating-rate suppression by many orders of magnitude upon cooling surface-electrode traps to ~6 K</w:t>
      </w:r>
      <w:r>
        <w:t xml:space="preserve"> </w:t>
      </w:r>
      <w:hyperlink r:id="rId61">
        <w:r>
          <w:rPr>
            <w:rStyle w:val="Hyperlink"/>
          </w:rPr>
          <w:t xml:space="preserve">[41]</w:t>
        </w:r>
      </w:hyperlink>
      <w:r>
        <w:t xml:space="preserve">. A microfabrication review also discusses cryogenic operation and packaging considerations as part of the integration roadmap</w:t>
      </w:r>
      <w:r>
        <w:t xml:space="preserve"> </w:t>
      </w:r>
      <w:hyperlink r:id="rId46">
        <w:r>
          <w:rPr>
            <w:rStyle w:val="Hyperlink"/>
          </w:rPr>
          <w:t xml:space="preserve">[42]</w:t>
        </w:r>
      </w:hyperlink>
      <w:r>
        <w:t xml:space="preserve">.</w:t>
      </w:r>
    </w:p>
    <w:p>
      <w:pPr>
        <w:pStyle w:val="BodyText"/>
      </w:pPr>
      <w:r>
        <w:rPr>
          <w:b/>
          <w:bCs/>
        </w:rPr>
        <w:t xml:space="preserve">Engineering challenges.</w:t>
      </w:r>
      <w:r>
        <w:t xml:space="preserve"> </w:t>
      </w:r>
      <w:r>
        <w:t xml:space="preserve">Cryogenic systems complicate thermal management of in-vacuum electronics and optics, impose stringent heat-load budgets, and increase packaging complexity. The same review highlights potential wafer-stacking and cooling ideas (including microchannel cooling as a concept) while emphasizing integration challenges across technologies</w:t>
      </w:r>
      <w:r>
        <w:t xml:space="preserve"> </w:t>
      </w:r>
      <w:hyperlink r:id="rId46">
        <w:r>
          <w:rPr>
            <w:rStyle w:val="Hyperlink"/>
          </w:rPr>
          <w:t xml:space="preserve">[42]</w:t>
        </w:r>
      </w:hyperlink>
      <w:r>
        <w:t xml:space="preserve">.</w:t>
      </w:r>
    </w:p>
    <w:p>
      <w:pPr>
        <w:pStyle w:val="BodyText"/>
      </w:pPr>
      <w:r>
        <w:rPr>
          <w:b/>
          <w:bCs/>
        </w:rPr>
        <w:t xml:space="preserve">Maturity.</w:t>
      </w:r>
      <w:r>
        <w:t xml:space="preserve"> </w:t>
      </w:r>
      <w:r>
        <w:t xml:space="preserve">Cryogenic ion-trap operation is mature in research and commercial contexts (TRL ~6–8), but high-density cryogenic</w:t>
      </w:r>
      <w:r>
        <w:t xml:space="preserve"> </w:t>
      </w:r>
      <w:r>
        <w:rPr>
          <w:i/>
          <w:iCs/>
        </w:rPr>
        <w:t xml:space="preserve">integration</w:t>
      </w:r>
      <w:r>
        <w:t xml:space="preserve"> </w:t>
      </w:r>
      <w:r>
        <w:t xml:space="preserve">of electronics/photonics at scale is still developing (TRL ~3–6 depending on subsystem).</w:t>
      </w:r>
    </w:p>
    <w:bookmarkEnd w:id="62"/>
    <w:bookmarkStart w:id="65" w:name="d3d-trap-arrays-and-microtrap-lattices"/>
    <w:p>
      <w:pPr>
        <w:pStyle w:val="Heading3"/>
      </w:pPr>
      <w:r>
        <w:t xml:space="preserve">2D/3D trap arrays and microtrap lattices</w:t>
      </w:r>
    </w:p>
    <w:p>
      <w:pPr>
        <w:pStyle w:val="FirstParagraph"/>
      </w:pPr>
      <w:r>
        <w:rPr>
          <w:b/>
          <w:bCs/>
        </w:rPr>
        <w:t xml:space="preserve">Core idea.</w:t>
      </w:r>
      <w:r>
        <w:t xml:space="preserve"> </w:t>
      </w:r>
      <w:r>
        <w:t xml:space="preserve">Instead of shuttling ions through a network, trap ions in a</w:t>
      </w:r>
      <w:r>
        <w:t xml:space="preserve"> </w:t>
      </w:r>
      <w:r>
        <w:rPr>
          <w:b/>
          <w:bCs/>
        </w:rPr>
        <w:t xml:space="preserve">2D (or 3D) array of sites</w:t>
      </w:r>
      <w:r>
        <w:t xml:space="preserve"> </w:t>
      </w:r>
      <w:r>
        <w:t xml:space="preserve">and implement gates via local couplings (Coulomb-mediated interactions, engineered modes, or specialized gate protocols). This aligns naturally with surface-code locality and can offer massive parallelism.</w:t>
      </w:r>
    </w:p>
    <w:p>
      <w:pPr>
        <w:pStyle w:val="BodyText"/>
      </w:pPr>
      <w:r>
        <w:rPr>
          <w:b/>
          <w:bCs/>
        </w:rPr>
        <w:t xml:space="preserve">State of the art and maturity.</w:t>
      </w:r>
      <w:r>
        <w:t xml:space="preserve"> </w:t>
      </w:r>
      <w:r>
        <w:t xml:space="preserve">Many 2D/3D trap-array concepts are still lower TRL (2–4) for</w:t>
      </w:r>
      <w:r>
        <w:t xml:space="preserve"> </w:t>
      </w:r>
      <w:r>
        <w:rPr>
          <w:i/>
          <w:iCs/>
        </w:rPr>
        <w:t xml:space="preserve">digital fault-tolerant computing</w:t>
      </w:r>
      <w:r>
        <w:t xml:space="preserve">, though they are very relevant for quantum simulation. Key scaling prerequisites are being tackled:</w:t>
      </w:r>
    </w:p>
    <w:p>
      <w:pPr>
        <w:pStyle w:val="BodyText"/>
      </w:pPr>
      <w:r>
        <w:rPr>
          <w:i/>
          <w:iCs/>
        </w:rPr>
        <w:t xml:space="preserve">Loading and reloading in arrays.</w:t>
      </w:r>
      <w:r>
        <w:t xml:space="preserve"> </w:t>
      </w:r>
      <w:r>
        <w:t xml:space="preserve">Rapid site-selective loading suited to extensible 2D arrays has been demonstrated and framed as a requirement for large-scale processors</w:t>
      </w:r>
      <w:r>
        <w:t xml:space="preserve"> </w:t>
      </w:r>
      <w:hyperlink r:id="rId51">
        <w:r>
          <w:rPr>
            <w:rStyle w:val="Hyperlink"/>
          </w:rPr>
          <w:t xml:space="preserve">[43]</w:t>
        </w:r>
      </w:hyperlink>
      <w:r>
        <w:t xml:space="preserve">.</w:t>
      </w:r>
    </w:p>
    <w:p>
      <w:pPr>
        <w:pStyle w:val="BodyText"/>
      </w:pPr>
      <w:r>
        <w:rPr>
          <w:i/>
          <w:iCs/>
        </w:rPr>
        <w:t xml:space="preserve">Fabrication innovation (3D printing).</w:t>
      </w:r>
      <w:r>
        <w:t xml:space="preserve"> </w:t>
      </w:r>
      <w:r>
        <w:t xml:space="preserve">Recent work demonstrates high-resolution 3D-printed micro ion traps capable of forming arrays of miniaturized 3D traps with strong confinement, suggesting a new manufacturability path for complex electrode geometries that are hard to achieve with planar lithography</w:t>
      </w:r>
      <w:r>
        <w:t xml:space="preserve"> </w:t>
      </w:r>
      <w:hyperlink r:id="rId63">
        <w:r>
          <w:rPr>
            <w:rStyle w:val="Hyperlink"/>
          </w:rPr>
          <w:t xml:space="preserve">[44]</w:t>
        </w:r>
      </w:hyperlink>
      <w:r>
        <w:t xml:space="preserve">.</w:t>
      </w:r>
    </w:p>
    <w:p>
      <w:pPr>
        <w:pStyle w:val="BodyText"/>
      </w:pPr>
      <w:r>
        <w:rPr>
          <w:b/>
          <w:bCs/>
        </w:rPr>
        <w:t xml:space="preserve">Key engineering challenges.</w:t>
      </w:r>
      <w:r>
        <w:br/>
      </w:r>
      <w:r>
        <w:t xml:space="preserve">The fundamental issue is implementing</w:t>
      </w:r>
      <w:r>
        <w:t xml:space="preserve"> </w:t>
      </w:r>
      <w:r>
        <w:rPr>
          <w:b/>
          <w:bCs/>
        </w:rPr>
        <w:t xml:space="preserve">fast, low-error two-qubit gates between selected neighbors</w:t>
      </w:r>
      <w:r>
        <w:t xml:space="preserve"> </w:t>
      </w:r>
      <w:r>
        <w:t xml:space="preserve">without introducing unwanted long-range couplings or crosstalk. There is active theory work on fast-gate approaches in 2D microtrap architectures</w:t>
      </w:r>
      <w:r>
        <w:t xml:space="preserve"> </w:t>
      </w:r>
      <w:hyperlink r:id="rId64">
        <w:r>
          <w:rPr>
            <w:rStyle w:val="Hyperlink"/>
          </w:rPr>
          <w:t xml:space="preserve">[45]</w:t>
        </w:r>
      </w:hyperlink>
      <w:r>
        <w:t xml:space="preserve">, but turning this into a reliable, integrated, many-site digital computer remains a major systems challenge.</w:t>
      </w:r>
    </w:p>
    <w:bookmarkEnd w:id="65"/>
    <w:bookmarkStart w:id="67" w:name="X228bf70494bd954a489bd38564f9ea943885461"/>
    <w:p>
      <w:pPr>
        <w:pStyle w:val="Heading3"/>
      </w:pPr>
      <w:r>
        <w:t xml:space="preserve">Ion–photon interfaces and integrated photonics</w:t>
      </w:r>
    </w:p>
    <w:p>
      <w:pPr>
        <w:pStyle w:val="FirstParagraph"/>
      </w:pPr>
      <w:r>
        <w:t xml:space="preserve">Ion–photon interfaces are central both for modular networking and for scalable readout/measurement distribution.</w:t>
      </w:r>
    </w:p>
    <w:p>
      <w:pPr>
        <w:pStyle w:val="BodyText"/>
      </w:pPr>
      <w:r>
        <w:rPr>
          <w:b/>
          <w:bCs/>
        </w:rPr>
        <w:t xml:space="preserve">Integrated photonics for addressing (laser delivery).</w:t>
      </w:r>
      <w:r>
        <w:t xml:space="preserve"> </w:t>
      </w:r>
      <w:r>
        <w:t xml:space="preserve">A major milestone was demonstrating lithographically defined waveguides and focusing grating couplers integrated into a surface trap to route light and address trapped-ion qubits, reporting crosstalk errors that can reach ~10⁻⁴ at certain offsets—explicitly motivated as a path toward scalable optics systems</w:t>
      </w:r>
      <w:r>
        <w:t xml:space="preserve"> </w:t>
      </w:r>
      <w:hyperlink r:id="rId66">
        <w:r>
          <w:rPr>
            <w:rStyle w:val="Hyperlink"/>
          </w:rPr>
          <w:t xml:space="preserve">[46]</w:t>
        </w:r>
      </w:hyperlink>
      <w:r>
        <w:t xml:space="preserve">.</w:t>
      </w:r>
    </w:p>
    <w:p>
      <w:pPr>
        <w:pStyle w:val="BodyText"/>
      </w:pPr>
      <w:r>
        <w:rPr>
          <w:b/>
          <w:bCs/>
        </w:rPr>
        <w:t xml:space="preserve">Integrated photonics for photon collection/interconnects.</w:t>
      </w:r>
      <w:r>
        <w:t xml:space="preserve"> </w:t>
      </w:r>
      <w:r>
        <w:t xml:space="preserve">More recent analysis considers trap-integrated photonic structures for collecting ion-emitted photons into waveguides and interfering them on-chip, arguing integrated photonics can support scalable trapped-ion systems distributing quantum information via photon-mediated entanglement</w:t>
      </w:r>
      <w:r>
        <w:t xml:space="preserve"> </w:t>
      </w:r>
      <w:hyperlink r:id="rId57">
        <w:r>
          <w:rPr>
            <w:rStyle w:val="Hyperlink"/>
          </w:rPr>
          <w:t xml:space="preserve">[47]</w:t>
        </w:r>
      </w:hyperlink>
      <w:r>
        <w:t xml:space="preserve">.</w:t>
      </w:r>
    </w:p>
    <w:p>
      <w:pPr>
        <w:pStyle w:val="BodyText"/>
      </w:pPr>
      <w:r>
        <w:rPr>
          <w:b/>
          <w:bCs/>
        </w:rPr>
        <w:t xml:space="preserve">Maturity.</w:t>
      </w:r>
      <w:r>
        <w:t xml:space="preserve"> </w:t>
      </w:r>
      <w:r>
        <w:t xml:space="preserve">Integrated photonics is mid-TRL (3–6) depending on function: on-chip delivery to ions has strong demonstrations</w:t>
      </w:r>
      <w:r>
        <w:t xml:space="preserve"> </w:t>
      </w:r>
      <w:hyperlink r:id="rId66">
        <w:r>
          <w:rPr>
            <w:rStyle w:val="Hyperlink"/>
          </w:rPr>
          <w:t xml:space="preserve">[46]</w:t>
        </w:r>
      </w:hyperlink>
      <w:r>
        <w:t xml:space="preserve">, while fully integrated “network-ready” photonic routing with high collection efficiency, low loss, and low stray charging remains a substantial engineering frontier.</w:t>
      </w:r>
    </w:p>
    <w:bookmarkEnd w:id="67"/>
    <w:bookmarkStart w:id="68" w:name="X0d71ee6ce373fe625af6d0972ef818e0ffad123"/>
    <w:p>
      <w:pPr>
        <w:pStyle w:val="Heading3"/>
      </w:pPr>
      <w:r>
        <w:t xml:space="preserve">Error-corrected logical qubits and fault-tolerance progression</w:t>
      </w:r>
    </w:p>
    <w:p>
      <w:pPr>
        <w:pStyle w:val="FirstParagraph"/>
      </w:pPr>
      <w:r>
        <w:t xml:space="preserve">In ion traps, the most distinctive strengths for QEC are: high-fidelity gates, high-fidelity measurement, flexible connectivity (within a module), and support for mid-circuit measurement and feed-forward.</w:t>
      </w:r>
    </w:p>
    <w:p>
      <w:pPr>
        <w:pStyle w:val="BodyText"/>
      </w:pPr>
      <w:r>
        <w:rPr>
          <w:b/>
          <w:bCs/>
        </w:rPr>
        <w:t xml:space="preserve">Demonstrated milestones.</w:t>
      </w:r>
      <w:r>
        <w:t xml:space="preserve"> </w:t>
      </w:r>
      <w:r>
        <w:t xml:space="preserve">Real-time fault-tolerant QEC has been demonstrated using a QCCD ion-trap system encoding a logical qubit in a</w:t>
      </w:r>
    </w:p>
    <w:p>
      <w:pPr>
        <w:pStyle w:val="BodyText"/>
      </w:pPr>
      <w:r>
        <w:t xml:space="preserve">$$\[7,1,3$$</w:t>
      </w:r>
    </w:p>
    <w:p>
      <w:pPr>
        <w:pStyle w:val="FirstParagraph"/>
      </w:pPr>
      <w:r>
        <w:t xml:space="preserve">] color code, requiring mid-circuit measurements, real-time classical processing, and conditional operations</w:t>
      </w:r>
      <w:r>
        <w:t xml:space="preserve"> </w:t>
      </w:r>
      <w:hyperlink r:id="rId29">
        <w:r>
          <w:rPr>
            <w:rStyle w:val="Hyperlink"/>
          </w:rPr>
          <w:t xml:space="preserve">[29]</w:t>
        </w:r>
      </w:hyperlink>
      <w:r>
        <w:t xml:space="preserve">. This is a</w:t>
      </w:r>
      <w:r>
        <w:t xml:space="preserve"> </w:t>
      </w:r>
      <w:r>
        <w:rPr>
          <w:i/>
          <w:iCs/>
        </w:rPr>
        <w:t xml:space="preserve">foundational</w:t>
      </w:r>
      <w:r>
        <w:t xml:space="preserve"> </w:t>
      </w:r>
      <w:r>
        <w:t xml:space="preserve">systems demonstration (TRL ~4–5 for “small logical qubit with real-time control”), but scaling requires moving from distance-3 style codes to larger-distance codes with efficient syndrome extraction and high throughput.</w:t>
      </w:r>
    </w:p>
    <w:p>
      <w:pPr>
        <w:pStyle w:val="BodyText"/>
      </w:pPr>
      <w:r>
        <w:rPr>
          <w:b/>
          <w:bCs/>
        </w:rPr>
        <w:t xml:space="preserve">Scaling implication.</w:t>
      </w:r>
      <w:r>
        <w:t xml:space="preserve"> </w:t>
      </w:r>
      <w:r>
        <w:t xml:space="preserve">Once targeting hundreds–thousands of logical qubits, the choices among (i) QCCD 2D shuttling layouts, (ii) fixed 2D arrays, and (iii) modular photonic networks become inseparable from</w:t>
      </w:r>
      <w:r>
        <w:t xml:space="preserve"> </w:t>
      </w:r>
      <w:r>
        <w:rPr>
          <w:b/>
          <w:bCs/>
        </w:rPr>
        <w:t xml:space="preserve">which codes and decoders</w:t>
      </w:r>
      <w:r>
        <w:t xml:space="preserve"> </w:t>
      </w:r>
      <w:r>
        <w:t xml:space="preserve">are practical given measurement times, transport times, and parallelism. This has motivated explicit architectural studies for surface-code scaling in QCCD settings</w:t>
      </w:r>
      <w:r>
        <w:t xml:space="preserve"> </w:t>
      </w:r>
      <w:hyperlink r:id="rId52">
        <w:r>
          <w:rPr>
            <w:rStyle w:val="Hyperlink"/>
          </w:rPr>
          <w:t xml:space="preserve">[30]</w:t>
        </w:r>
      </w:hyperlink>
      <w:r>
        <w:t xml:space="preserve">.</w:t>
      </w:r>
    </w:p>
    <w:bookmarkEnd w:id="68"/>
    <w:bookmarkEnd w:id="69"/>
    <w:bookmarkStart w:id="74" w:name="X4a767b47bf070727aafdb313f9141870d456705"/>
    <w:p>
      <w:pPr>
        <w:pStyle w:val="Heading2"/>
      </w:pPr>
      <w:r>
        <w:t xml:space="preserve">Cross-approach comparison and milestone timeline</w:t>
      </w:r>
    </w:p>
    <w:bookmarkStart w:id="71" w:name="comparative-assessment-table"/>
    <w:p>
      <w:pPr>
        <w:pStyle w:val="Heading3"/>
      </w:pPr>
      <w:r>
        <w:t xml:space="preserve">Comparative assessment table</w:t>
      </w:r>
    </w:p>
    <w:p>
      <w:pPr>
        <w:pStyle w:val="FirstParagraph"/>
      </w:pPr>
      <w:r>
        <w:t xml:space="preserve">The table below compares the major strategy families as they appear circa early 2026, using “Best-fit” qualitative grades and emphasizing the engineering reality that most credible roadmaps combine multiple rows (hybrids).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Strategy family</w:t>
            </w:r>
          </w:p>
        </w:tc>
        <w:tc>
          <w:tcPr/>
          <w:p>
            <w:pPr>
              <w:pStyle w:val="Compact"/>
            </w:pPr>
            <w:r>
              <w:t xml:space="preserve">Scaling mechanism</w:t>
            </w:r>
          </w:p>
        </w:tc>
        <w:tc>
          <w:tcPr/>
          <w:p>
            <w:pPr>
              <w:pStyle w:val="Compact"/>
            </w:pPr>
            <w:r>
              <w:t xml:space="preserve">Typical connectivity</w:t>
            </w:r>
          </w:p>
        </w:tc>
        <w:tc>
          <w:tcPr/>
          <w:p>
            <w:pPr>
              <w:pStyle w:val="Compact"/>
            </w:pPr>
            <w:r>
              <w:t xml:space="preserve">Fault-tolerance fit</w:t>
            </w:r>
          </w:p>
        </w:tc>
        <w:tc>
          <w:tcPr/>
          <w:p>
            <w:pPr>
              <w:pStyle w:val="Compact"/>
            </w:pPr>
            <w:r>
              <w:t xml:space="preserve">Manufacturability &amp; integration</w:t>
            </w:r>
          </w:p>
        </w:tc>
        <w:tc>
          <w:tcPr/>
          <w:p>
            <w:pPr>
              <w:pStyle w:val="Compact"/>
            </w:pPr>
            <w:r>
              <w:t xml:space="preserve">Dominant bottlenecks</w:t>
            </w:r>
          </w:p>
        </w:tc>
        <w:tc>
          <w:tcPr/>
          <w:p>
            <w:pPr>
              <w:pStyle w:val="Compact"/>
            </w:pPr>
            <w:r>
              <w:t xml:space="preserve">Maturity / TRL (2026 est.)</w:t>
            </w:r>
          </w:p>
        </w:tc>
        <w:tc>
          <w:tcPr/>
          <w:p>
            <w:pPr>
              <w:pStyle w:val="Compact"/>
            </w:pPr>
            <w:r>
              <w:t xml:space="preserve">Near-term outlook</w:t>
            </w:r>
          </w:p>
        </w:tc>
        <w:tc>
          <w:tcPr/>
          <w:p>
            <w:pPr>
              <w:pStyle w:val="Compact"/>
            </w:pPr>
            <w:r>
              <w:t xml:space="preserve">Long-term outlook</w:t>
            </w:r>
          </w:p>
        </w:tc>
      </w:tr>
      <w:tr>
        <w:tc>
          <w:tcPr/>
          <w:p>
            <w:pPr>
              <w:pStyle w:val="Compact"/>
            </w:pPr>
            <w:r>
              <w:t xml:space="preserve">Monolithic long chains / single large traps</w:t>
            </w:r>
          </w:p>
        </w:tc>
        <w:tc>
          <w:tcPr/>
          <w:p>
            <w:pPr>
              <w:pStyle w:val="Compact"/>
            </w:pPr>
            <w:r>
              <w:t xml:space="preserve">Increase ion number in one chain; optimize control</w:t>
            </w:r>
          </w:p>
        </w:tc>
        <w:tc>
          <w:tcPr/>
          <w:p>
            <w:pPr>
              <w:pStyle w:val="Compact"/>
            </w:pPr>
            <w:r>
              <w:t xml:space="preserve">High (often all-to-all within chain)</w:t>
            </w:r>
            <w:r>
              <w:t xml:space="preserve"> </w:t>
            </w:r>
            <w:hyperlink r:id="rId25">
              <w:r>
                <w:rPr>
                  <w:rStyle w:val="Hyperlink"/>
                </w:rPr>
                <w:t xml:space="preserve">[5]</w:t>
              </w:r>
            </w:hyperlink>
          </w:p>
        </w:tc>
        <w:tc>
          <w:tcPr/>
          <w:p>
            <w:pPr>
              <w:pStyle w:val="Compact"/>
            </w:pPr>
            <w:r>
              <w:t xml:space="preserve">Medium (needs mapping to 2D codes or heavy scheduling)</w:t>
            </w:r>
          </w:p>
        </w:tc>
        <w:tc>
          <w:tcPr/>
          <w:p>
            <w:pPr>
              <w:pStyle w:val="Compact"/>
            </w:pPr>
            <w:r>
              <w:t xml:space="preserve">Medium (trap itself simple; optics/control scale hard)</w:t>
            </w:r>
          </w:p>
        </w:tc>
        <w:tc>
          <w:tcPr/>
          <w:p>
            <w:pPr>
              <w:pStyle w:val="Compact"/>
            </w:pPr>
            <w:r>
              <w:t xml:space="preserve">Mode crowding &amp; heating in large crystals</w:t>
            </w:r>
            <w:r>
              <w:t xml:space="preserve"> </w:t>
            </w:r>
            <w:hyperlink r:id="rId35">
              <w:r>
                <w:rPr>
                  <w:rStyle w:val="Hyperlink"/>
                </w:rPr>
                <w:t xml:space="preserve">[48]</w:t>
              </w:r>
            </w:hyperlink>
            <w:r>
              <w:t xml:space="preserve">; optical fanout</w:t>
            </w:r>
          </w:p>
        </w:tc>
        <w:tc>
          <w:tcPr/>
          <w:p>
            <w:pPr>
              <w:pStyle w:val="Compact"/>
            </w:pPr>
            <w:r>
              <w:t xml:space="preserve">TRL ~7–8 for ~tens; lower for &gt;100</w:t>
            </w:r>
          </w:p>
        </w:tc>
        <w:tc>
          <w:tcPr/>
          <w:p>
            <w:pPr>
              <w:pStyle w:val="Compact"/>
            </w:pPr>
            <w:r>
              <w:t xml:space="preserve">Strong for NISQ/early error mitigation</w:t>
            </w:r>
          </w:p>
        </w:tc>
        <w:tc>
          <w:tcPr/>
          <w:p>
            <w:pPr>
              <w:pStyle w:val="Compact"/>
            </w:pPr>
            <w:r>
              <w:t xml:space="preserve">Likely needs segmentation/modularity to reach very large scales</w:t>
            </w:r>
          </w:p>
        </w:tc>
      </w:tr>
      <w:tr>
        <w:tc>
          <w:tcPr/>
          <w:p>
            <w:pPr>
              <w:pStyle w:val="Compact"/>
            </w:pPr>
            <w:r>
              <w:t xml:space="preserve">Cellular segmentation of long crystals (dynamic optical potentials)</w:t>
            </w:r>
          </w:p>
        </w:tc>
        <w:tc>
          <w:tcPr/>
          <w:p>
            <w:pPr>
              <w:pStyle w:val="Compact"/>
            </w:pPr>
            <w:r>
              <w:t xml:space="preserve">Partition a long crystal into optically defined “cells”</w:t>
            </w:r>
          </w:p>
        </w:tc>
        <w:tc>
          <w:tcPr/>
          <w:p>
            <w:pPr>
              <w:pStyle w:val="Compact"/>
            </w:pPr>
            <w:r>
              <w:t xml:space="preserve">High (reconfigurable)</w:t>
            </w:r>
          </w:p>
        </w:tc>
        <w:tc>
          <w:tcPr/>
          <w:p>
            <w:pPr>
              <w:pStyle w:val="Compact"/>
            </w:pPr>
            <w:r>
              <w:t xml:space="preserve">Medium–High (parallelism helps QEC)</w:t>
            </w:r>
          </w:p>
        </w:tc>
        <w:tc>
          <w:tcPr/>
          <w:p>
            <w:pPr>
              <w:pStyle w:val="Compact"/>
            </w:pPr>
            <w:r>
              <w:t xml:space="preserve">Medium (adds optical potential control layer)</w:t>
            </w:r>
          </w:p>
        </w:tc>
        <w:tc>
          <w:tcPr/>
          <w:p>
            <w:pPr>
              <w:pStyle w:val="Compact"/>
            </w:pPr>
            <w:r>
              <w:t xml:space="preserve">Precision optical potential shaping; cross-cell crosstalk</w:t>
            </w:r>
            <w:r>
              <w:t xml:space="preserve"> </w:t>
            </w:r>
            <w:hyperlink r:id="rId70">
              <w:r>
                <w:rPr>
                  <w:rStyle w:val="Hyperlink"/>
                </w:rPr>
                <w:t xml:space="preserve">[49]</w:t>
              </w:r>
            </w:hyperlink>
          </w:p>
        </w:tc>
        <w:tc>
          <w:tcPr/>
          <w:p>
            <w:pPr>
              <w:pStyle w:val="Compact"/>
            </w:pPr>
            <w:r>
              <w:t xml:space="preserve">TRL ~3–4</w:t>
            </w:r>
          </w:p>
        </w:tc>
        <w:tc>
          <w:tcPr/>
          <w:p>
            <w:pPr>
              <w:pStyle w:val="Compact"/>
            </w:pPr>
            <w:r>
              <w:t xml:space="preserve">Promising research direction</w:t>
            </w:r>
          </w:p>
        </w:tc>
        <w:tc>
          <w:tcPr/>
          <w:p>
            <w:pPr>
              <w:pStyle w:val="Compact"/>
            </w:pPr>
            <w:r>
              <w:t xml:space="preserve">Could be a “monolithic-with-parallelism” path if engineering succeeds</w:t>
            </w:r>
          </w:p>
        </w:tc>
      </w:tr>
      <w:tr>
        <w:tc>
          <w:tcPr/>
          <w:p>
            <w:pPr>
              <w:pStyle w:val="Compact"/>
            </w:pPr>
            <w:r>
              <w:t xml:space="preserve">QCCD shuttling in segmented surface traps (multi-zone, 2D grids)</w:t>
            </w:r>
          </w:p>
        </w:tc>
        <w:tc>
          <w:tcPr/>
          <w:p>
            <w:pPr>
              <w:pStyle w:val="Compact"/>
            </w:pPr>
            <w:r>
              <w:t xml:space="preserve">Keep crystals small; shuttle ions to interaction zones</w:t>
            </w:r>
          </w:p>
        </w:tc>
        <w:tc>
          <w:tcPr/>
          <w:p>
            <w:pPr>
              <w:pStyle w:val="Compact"/>
            </w:pPr>
            <w:r>
              <w:t xml:space="preserve">High effective connectivity (via transport)</w:t>
            </w:r>
            <w:r>
              <w:t xml:space="preserve"> </w:t>
            </w:r>
            <w:hyperlink r:id="rId44">
              <w:r>
                <w:rPr>
                  <w:rStyle w:val="Hyperlink"/>
                </w:rPr>
                <w:t xml:space="preserve">[50]</w:t>
              </w:r>
            </w:hyperlink>
          </w:p>
        </w:tc>
        <w:tc>
          <w:tcPr/>
          <w:p>
            <w:pPr>
              <w:pStyle w:val="Compact"/>
            </w:pPr>
            <w:r>
              <w:t xml:space="preserve">High (mid-circuit measurement, reuse, structured layouts)</w:t>
            </w:r>
            <w:r>
              <w:t xml:space="preserve"> </w:t>
            </w:r>
            <w:hyperlink r:id="rId29">
              <w:r>
                <w:rPr>
                  <w:rStyle w:val="Hyperlink"/>
                </w:rPr>
                <w:t xml:space="preserve">[51]</w:t>
              </w:r>
            </w:hyperlink>
          </w:p>
        </w:tc>
        <w:tc>
          <w:tcPr/>
          <w:p>
            <w:pPr>
              <w:pStyle w:val="Compact"/>
            </w:pPr>
            <w:r>
              <w:t xml:space="preserve">High potential (microfabrication + integration roadmap)</w:t>
            </w:r>
            <w:r>
              <w:t xml:space="preserve"> </w:t>
            </w:r>
            <w:hyperlink r:id="rId46">
              <w:r>
                <w:rPr>
                  <w:rStyle w:val="Hyperlink"/>
                </w:rPr>
                <w:t xml:space="preserve">[52]</w:t>
              </w:r>
            </w:hyperlink>
          </w:p>
        </w:tc>
        <w:tc>
          <w:tcPr/>
          <w:p>
            <w:pPr>
              <w:pStyle w:val="Compact"/>
            </w:pPr>
            <w:r>
              <w:t xml:space="preserve">Transport heating &amp; cooling overhead</w:t>
            </w:r>
            <w:r>
              <w:t xml:space="preserve"> </w:t>
            </w:r>
            <w:hyperlink r:id="rId28">
              <w:r>
                <w:rPr>
                  <w:rStyle w:val="Hyperlink"/>
                </w:rPr>
                <w:t xml:space="preserve">[53]</w:t>
              </w:r>
            </w:hyperlink>
            <w:r>
              <w:t xml:space="preserve">; electrode wiring/DAC scale</w:t>
            </w:r>
            <w:r>
              <w:t xml:space="preserve"> </w:t>
            </w:r>
            <w:hyperlink r:id="rId47">
              <w:r>
                <w:rPr>
                  <w:rStyle w:val="Hyperlink"/>
                </w:rPr>
                <w:t xml:space="preserve">[54]</w:t>
              </w:r>
            </w:hyperlink>
          </w:p>
        </w:tc>
        <w:tc>
          <w:tcPr/>
          <w:p>
            <w:pPr>
              <w:pStyle w:val="Compact"/>
            </w:pPr>
            <w:r>
              <w:t xml:space="preserve">TRL ~7–8 (commercial prototypes up to ~100 qubits)</w:t>
            </w:r>
            <w:r>
              <w:t xml:space="preserve"> </w:t>
            </w:r>
            <w:hyperlink r:id="rId23">
              <w:r>
                <w:rPr>
                  <w:rStyle w:val="Hyperlink"/>
                </w:rPr>
                <w:t xml:space="preserve">[55]</w:t>
              </w:r>
            </w:hyperlink>
          </w:p>
        </w:tc>
        <w:tc>
          <w:tcPr/>
          <w:p>
            <w:pPr>
              <w:pStyle w:val="Compact"/>
            </w:pPr>
            <w:r>
              <w:t xml:space="preserve">Best-supported path to 100s–1000s physical qubits</w:t>
            </w:r>
          </w:p>
        </w:tc>
        <w:tc>
          <w:tcPr/>
          <w:p>
            <w:pPr>
              <w:pStyle w:val="Compact"/>
            </w:pPr>
            <w:r>
              <w:t xml:space="preserve">Strong candidate for large FT systems, especially when paired with integration and/or modular networking</w:t>
            </w:r>
          </w:p>
        </w:tc>
      </w:tr>
      <w:tr>
        <w:tc>
          <w:tcPr/>
          <w:p>
            <w:pPr>
              <w:pStyle w:val="Compact"/>
            </w:pPr>
            <w:r>
              <w:t xml:space="preserve">Modular networked traps with photonic interconnects</w:t>
            </w:r>
          </w:p>
        </w:tc>
        <w:tc>
          <w:tcPr/>
          <w:p>
            <w:pPr>
              <w:pStyle w:val="Compact"/>
            </w:pPr>
            <w:r>
              <w:t xml:space="preserve">Replicate good modules; connect with photons</w:t>
            </w:r>
          </w:p>
        </w:tc>
        <w:tc>
          <w:tcPr/>
          <w:p>
            <w:pPr>
              <w:pStyle w:val="Compact"/>
            </w:pPr>
            <w:r>
              <w:t xml:space="preserve">Local: high; global: network-defined</w:t>
            </w:r>
          </w:p>
        </w:tc>
        <w:tc>
          <w:tcPr/>
          <w:p>
            <w:pPr>
              <w:pStyle w:val="Compact"/>
            </w:pPr>
            <w:r>
              <w:t xml:space="preserve">High (natural distributed FT architectures)</w:t>
            </w:r>
            <w:r>
              <w:t xml:space="preserve"> </w:t>
            </w:r>
            <w:hyperlink r:id="rId22">
              <w:r>
                <w:rPr>
                  <w:rStyle w:val="Hyperlink"/>
                </w:rPr>
                <w:t xml:space="preserve">[2]</w:t>
              </w:r>
            </w:hyperlink>
          </w:p>
        </w:tc>
        <w:tc>
          <w:tcPr/>
          <w:p>
            <w:pPr>
              <w:pStyle w:val="Compact"/>
            </w:pPr>
            <w:r>
              <w:t xml:space="preserve">Medium (needs integrated photonics &amp; packaging)</w:t>
            </w:r>
          </w:p>
        </w:tc>
        <w:tc>
          <w:tcPr/>
          <w:p>
            <w:pPr>
              <w:pStyle w:val="Compact"/>
            </w:pPr>
            <w:r>
              <w:t xml:space="preserve">Photon collection &amp; indistinguishability</w:t>
            </w:r>
            <w:r>
              <w:t xml:space="preserve"> </w:t>
            </w:r>
            <w:hyperlink r:id="rId56">
              <w:r>
                <w:rPr>
                  <w:rStyle w:val="Hyperlink"/>
                </w:rPr>
                <w:t xml:space="preserve">[56]</w:t>
              </w:r>
            </w:hyperlink>
            <w:r>
              <w:t xml:space="preserve">; probabilistic link overhead</w:t>
            </w:r>
            <w:r>
              <w:t xml:space="preserve"> </w:t>
            </w:r>
            <w:hyperlink r:id="rId22">
              <w:r>
                <w:rPr>
                  <w:rStyle w:val="Hyperlink"/>
                </w:rPr>
                <w:t xml:space="preserve">[57]</w:t>
              </w:r>
            </w:hyperlink>
          </w:p>
        </w:tc>
        <w:tc>
          <w:tcPr/>
          <w:p>
            <w:pPr>
              <w:pStyle w:val="Compact"/>
            </w:pPr>
            <w:r>
              <w:t xml:space="preserve">TRL ~4–6 (strong components; limited large networks)</w:t>
            </w:r>
          </w:p>
        </w:tc>
        <w:tc>
          <w:tcPr/>
          <w:p>
            <w:pPr>
              <w:pStyle w:val="Compact"/>
            </w:pPr>
            <w:r>
              <w:t xml:space="preserve">Near-term: small multi-module demos</w:t>
            </w:r>
          </w:p>
        </w:tc>
        <w:tc>
          <w:tcPr/>
          <w:p>
            <w:pPr>
              <w:pStyle w:val="Compact"/>
            </w:pPr>
            <w:r>
              <w:t xml:space="preserve">Long-term: arguably best “no ceiling,” but depends on photonic subsystem breakthroughs</w:t>
            </w:r>
          </w:p>
        </w:tc>
      </w:tr>
      <w:tr>
        <w:tc>
          <w:tcPr/>
          <w:p>
            <w:pPr>
              <w:pStyle w:val="Compact"/>
            </w:pPr>
            <w:r>
              <w:t xml:space="preserve">2D/3D trap arrays (fixed sites, microtrap lattices)</w:t>
            </w:r>
          </w:p>
        </w:tc>
        <w:tc>
          <w:tcPr/>
          <w:p>
            <w:pPr>
              <w:pStyle w:val="Compact"/>
            </w:pPr>
            <w:r>
              <w:t xml:space="preserve">Increase sites; nearest-neighbor operations</w:t>
            </w:r>
          </w:p>
        </w:tc>
        <w:tc>
          <w:tcPr/>
          <w:p>
            <w:pPr>
              <w:pStyle w:val="Compact"/>
            </w:pPr>
            <w:r>
              <w:t xml:space="preserve">Usually local (2D)</w:t>
            </w:r>
          </w:p>
        </w:tc>
        <w:tc>
          <w:tcPr/>
          <w:p>
            <w:pPr>
              <w:pStyle w:val="Compact"/>
            </w:pPr>
            <w:r>
              <w:t xml:space="preserve">High (matches surface-code locality)</w:t>
            </w:r>
            <w:r>
              <w:t xml:space="preserve"> </w:t>
            </w:r>
            <w:hyperlink r:id="rId31">
              <w:r>
                <w:rPr>
                  <w:rStyle w:val="Hyperlink"/>
                </w:rPr>
                <w:t xml:space="preserve">[58]</w:t>
              </w:r>
            </w:hyperlink>
          </w:p>
        </w:tc>
        <w:tc>
          <w:tcPr/>
          <w:p>
            <w:pPr>
              <w:pStyle w:val="Compact"/>
            </w:pPr>
            <w:r>
              <w:t xml:space="preserve">Uncertain: depends on fabrication route; 3D printing emerging</w:t>
            </w:r>
            <w:r>
              <w:t xml:space="preserve"> </w:t>
            </w:r>
            <w:hyperlink r:id="rId63">
              <w:r>
                <w:rPr>
                  <w:rStyle w:val="Hyperlink"/>
                </w:rPr>
                <w:t xml:space="preserve">[59]</w:t>
              </w:r>
            </w:hyperlink>
          </w:p>
        </w:tc>
        <w:tc>
          <w:tcPr/>
          <w:p>
            <w:pPr>
              <w:pStyle w:val="Compact"/>
            </w:pPr>
            <w:r>
              <w:t xml:space="preserve">Selective high-fidelity gates between neighbors at scale</w:t>
            </w:r>
            <w:r>
              <w:t xml:space="preserve"> </w:t>
            </w:r>
            <w:hyperlink r:id="rId64">
              <w:r>
                <w:rPr>
                  <w:rStyle w:val="Hyperlink"/>
                </w:rPr>
                <w:t xml:space="preserve">[45]</w:t>
              </w:r>
            </w:hyperlink>
            <w:r>
              <w:t xml:space="preserve">; loading/reloading</w:t>
            </w:r>
            <w:r>
              <w:t xml:space="preserve"> </w:t>
            </w:r>
            <w:hyperlink r:id="rId51">
              <w:r>
                <w:rPr>
                  <w:rStyle w:val="Hyperlink"/>
                </w:rPr>
                <w:t xml:space="preserve">[60]</w:t>
              </w:r>
            </w:hyperlink>
          </w:p>
        </w:tc>
        <w:tc>
          <w:tcPr/>
          <w:p>
            <w:pPr>
              <w:pStyle w:val="Compact"/>
            </w:pPr>
            <w:r>
              <w:t xml:space="preserve">TRL ~2–4 for FT digital QC</w:t>
            </w:r>
          </w:p>
        </w:tc>
        <w:tc>
          <w:tcPr/>
          <w:p>
            <w:pPr>
              <w:pStyle w:val="Compact"/>
            </w:pPr>
            <w:r>
              <w:t xml:space="preserve">Research-heavy</w:t>
            </w:r>
          </w:p>
        </w:tc>
        <w:tc>
          <w:tcPr/>
          <w:p>
            <w:pPr>
              <w:pStyle w:val="Compact"/>
            </w:pPr>
            <w:r>
              <w:t xml:space="preserve">Potentially powerful long-term if gate+integration challenges are solved</w:t>
            </w:r>
          </w:p>
        </w:tc>
      </w:tr>
    </w:tbl>
    <w:bookmarkEnd w:id="71"/>
    <w:bookmarkStart w:id="73" w:name="Xf2ac254abca9dd46f9a17475413edda31334ea7"/>
    <w:p>
      <w:pPr>
        <w:pStyle w:val="Heading3"/>
      </w:pPr>
      <w:r>
        <w:t xml:space="preserve">Timeline of demonstrated milestones and plausible next steps</w:t>
      </w:r>
    </w:p>
    <w:p>
      <w:pPr>
        <w:pStyle w:val="FirstParagraph"/>
      </w:pPr>
      <w:r>
        <w:t xml:space="preserve">The timeline below separates (i) demonstrated public milestones from (ii) directional/roadmap items. Dates are approximate; milestones are anchored to cited publications and official company statements.</w:t>
      </w:r>
    </w:p>
    <w:p>
      <w:pPr>
        <w:pStyle w:val="SourceCode"/>
      </w:pPr>
      <w:r>
        <w:rPr>
          <w:rStyle w:val="VerbatimChar"/>
        </w:rPr>
        <w:t xml:space="preserve">gantt</w:t>
      </w:r>
      <w:r>
        <w:br/>
      </w:r>
      <w:r>
        <w:rPr>
          <w:rStyle w:val="VerbatimChar"/>
        </w:rPr>
        <w:t xml:space="preserve">  title Ion-trap scaling milestones (demonstrated) and direction (projected)</w:t>
      </w:r>
      <w:r>
        <w:br/>
      </w:r>
      <w:r>
        <w:rPr>
          <w:rStyle w:val="VerbatimChar"/>
        </w:rPr>
        <w:t xml:space="preserve">  dateFormat  YYYY-MM-DD</w:t>
      </w:r>
      <w:r>
        <w:br/>
      </w:r>
      <w:r>
        <w:rPr>
          <w:rStyle w:val="VerbatimChar"/>
        </w:rPr>
        <w:t xml:space="preserve">  axisFormat  %Y</w:t>
      </w:r>
      <w:r>
        <w:br/>
      </w:r>
      <w:r>
        <w:br/>
      </w:r>
      <w:r>
        <w:rPr>
          <w:rStyle w:val="VerbatimChar"/>
        </w:rPr>
        <w:t xml:space="preserve">  section Demonstrated research and system milestones</w:t>
      </w:r>
      <w:r>
        <w:br/>
      </w:r>
      <w:r>
        <w:rPr>
          <w:rStyle w:val="VerbatimChar"/>
        </w:rPr>
        <w:t xml:space="preserve">  QCCD / scalable ion-trap architecture proposal (Kielpinski-Monroe-Wineland) :milestone, m1, 2002-07-01, 1d</w:t>
      </w:r>
      <w:r>
        <w:br/>
      </w:r>
      <w:r>
        <w:rPr>
          <w:rStyle w:val="VerbatimChar"/>
        </w:rPr>
        <w:t xml:space="preserve">  High-fidelity junction transport through 2D trap array (X-junction) :milestone, m2, 2009-04-01, 1d</w:t>
      </w:r>
      <w:r>
        <w:br/>
      </w:r>
      <w:r>
        <w:rPr>
          <w:rStyle w:val="VerbatimChar"/>
        </w:rPr>
        <w:t xml:space="preserve">  Scalable loading for 2D surface-trap arrays (reloading primitive) :milestone, m3, 2015-11-10, 1d</w:t>
      </w:r>
      <w:r>
        <w:br/>
      </w:r>
      <w:r>
        <w:rPr>
          <w:rStyle w:val="VerbatimChar"/>
        </w:rPr>
        <w:t xml:space="preserve">  Integrated photonic addressing on ion-trap chip (waveguides + gratings) :milestone, m4, 2015-10-19, 1d</w:t>
      </w:r>
      <w:r>
        <w:br/>
      </w:r>
      <w:r>
        <w:rPr>
          <w:rStyle w:val="VerbatimChar"/>
        </w:rPr>
        <w:t xml:space="preserve">  High-fidelity two-qubit gates ~1e-3 error class (representative benchmarks) :milestone, m5, 2016-08-04, 1d</w:t>
      </w:r>
      <w:r>
        <w:br/>
      </w:r>
      <w:r>
        <w:rPr>
          <w:rStyle w:val="VerbatimChar"/>
        </w:rPr>
        <w:t xml:space="preserve">  QCCD architecture integrated into programmable system (Honeywell/Quantinuum lineage) :milestone, m6, 2020-03-03, 1d</w:t>
      </w:r>
      <w:r>
        <w:br/>
      </w:r>
      <w:r>
        <w:rPr>
          <w:rStyle w:val="VerbatimChar"/>
        </w:rPr>
        <w:t xml:space="preserve">  Real-time fault-tolerant QEC on trapped-ion QCCD (logical qubit) :milestone, m7, 2021-07-15, 1d</w:t>
      </w:r>
      <w:r>
        <w:br/>
      </w:r>
      <w:r>
        <w:rPr>
          <w:rStyle w:val="VerbatimChar"/>
        </w:rPr>
        <w:t xml:space="preserve">  Race-track QCCD processor with scaling-oriented features (32 qubits initial) :milestone, m8, 2023-05-05, 1d</w:t>
      </w:r>
      <w:r>
        <w:br/>
      </w:r>
      <w:r>
        <w:rPr>
          <w:rStyle w:val="VerbatimChar"/>
        </w:rPr>
        <w:t xml:space="preserve">  Grid-based multispecies transport method toward 2D QCCD scaling :milestone, m9, 2024-03-01, 1d</w:t>
      </w:r>
      <w:r>
        <w:br/>
      </w:r>
      <w:r>
        <w:rPr>
          <w:rStyle w:val="VerbatimChar"/>
        </w:rPr>
        <w:t xml:space="preserve">  All-electronic multi-zone control demonstrations (microwave/trace-based) :milestone, m10, 2024-07-10, 1d</w:t>
      </w:r>
      <w:r>
        <w:br/>
      </w:r>
      <w:r>
        <w:rPr>
          <w:rStyle w:val="VerbatimChar"/>
        </w:rPr>
        <w:t xml:space="preserve">  Helios QCCD 98-qubit processor w/ strong component metrics :milestone, m11, 2025-11-07, 1d</w:t>
      </w:r>
      <w:r>
        <w:br/>
      </w:r>
      <w:r>
        <w:br/>
      </w:r>
      <w:r>
        <w:rPr>
          <w:rStyle w:val="VerbatimChar"/>
        </w:rPr>
        <w:t xml:space="preserve">  section Directional / projected (uncertain; roadmap-informed)</w:t>
      </w:r>
      <w:r>
        <w:br/>
      </w:r>
      <w:r>
        <w:rPr>
          <w:rStyle w:val="VerbatimChar"/>
        </w:rPr>
        <w:t xml:space="preserve">  QCCD to 200-500 physical qubits with parallel zones + improved cooling/transport :active, p1, 2026-01-01, 730d</w:t>
      </w:r>
      <w:r>
        <w:br/>
      </w:r>
      <w:r>
        <w:rPr>
          <w:rStyle w:val="VerbatimChar"/>
        </w:rPr>
        <w:t xml:space="preserve">  Early distance&gt;3 logical qubits with repeated cycles &amp; higher throughput :active, p2, 2026-01-01, 1095d</w:t>
      </w:r>
      <w:r>
        <w:br/>
      </w:r>
      <w:r>
        <w:rPr>
          <w:rStyle w:val="VerbatimChar"/>
        </w:rPr>
        <w:t xml:space="preserve">  First multi-module ion-trap network with high-rate photonic links (2-10 modules) :active, p3, 2027-01-01, 1460d</w:t>
      </w:r>
      <w:r>
        <w:br/>
      </w:r>
      <w:r>
        <w:rPr>
          <w:rStyle w:val="VerbatimChar"/>
        </w:rPr>
        <w:t xml:space="preserve">  Company roadmap target: multi-million physical-qubit systems (IonQ stated goal) :milestone, p4, 2030-12-31, 1d</w:t>
      </w:r>
    </w:p>
    <w:p>
      <w:pPr>
        <w:pStyle w:val="FirstParagraph"/>
      </w:pPr>
      <w:r>
        <w:t xml:space="preserve">Milestone anchors: QCCD proposal</w:t>
      </w:r>
      <w:r>
        <w:t xml:space="preserve"> </w:t>
      </w:r>
      <w:hyperlink r:id="rId21">
        <w:r>
          <w:rPr>
            <w:rStyle w:val="Hyperlink"/>
          </w:rPr>
          <w:t xml:space="preserve">[1]</w:t>
        </w:r>
      </w:hyperlink>
      <w:r>
        <w:t xml:space="preserve">; junction shuttling</w:t>
      </w:r>
      <w:r>
        <w:t xml:space="preserve"> </w:t>
      </w:r>
      <w:hyperlink r:id="rId45">
        <w:r>
          <w:rPr>
            <w:rStyle w:val="Hyperlink"/>
          </w:rPr>
          <w:t xml:space="preserve">[22]</w:t>
        </w:r>
      </w:hyperlink>
      <w:r>
        <w:t xml:space="preserve">; 2D array loading</w:t>
      </w:r>
      <w:r>
        <w:t xml:space="preserve"> </w:t>
      </w:r>
      <w:hyperlink r:id="rId51">
        <w:r>
          <w:rPr>
            <w:rStyle w:val="Hyperlink"/>
          </w:rPr>
          <w:t xml:space="preserve">[60]</w:t>
        </w:r>
      </w:hyperlink>
      <w:r>
        <w:t xml:space="preserve">; integrated photonics addressing</w:t>
      </w:r>
      <w:r>
        <w:t xml:space="preserve"> </w:t>
      </w:r>
      <w:hyperlink r:id="rId66">
        <w:r>
          <w:rPr>
            <w:rStyle w:val="Hyperlink"/>
          </w:rPr>
          <w:t xml:space="preserve">[61]</w:t>
        </w:r>
      </w:hyperlink>
      <w:r>
        <w:t xml:space="preserve">; representative high-fidelity gate benchmarks</w:t>
      </w:r>
      <w:r>
        <w:t xml:space="preserve"> </w:t>
      </w:r>
      <w:hyperlink r:id="rId72">
        <w:r>
          <w:rPr>
            <w:rStyle w:val="Hyperlink"/>
          </w:rPr>
          <w:t xml:space="preserve">[62]</w:t>
        </w:r>
      </w:hyperlink>
      <w:r>
        <w:t xml:space="preserve">; QCCD integrated system</w:t>
      </w:r>
      <w:r>
        <w:t xml:space="preserve"> </w:t>
      </w:r>
      <w:hyperlink r:id="rId44">
        <w:r>
          <w:rPr>
            <w:rStyle w:val="Hyperlink"/>
          </w:rPr>
          <w:t xml:space="preserve">[21]</w:t>
        </w:r>
      </w:hyperlink>
      <w:r>
        <w:t xml:space="preserve">; real-time QEC</w:t>
      </w:r>
      <w:r>
        <w:t xml:space="preserve"> </w:t>
      </w:r>
      <w:hyperlink r:id="rId29">
        <w:r>
          <w:rPr>
            <w:rStyle w:val="Hyperlink"/>
          </w:rPr>
          <w:t xml:space="preserve">[29]</w:t>
        </w:r>
      </w:hyperlink>
      <w:r>
        <w:t xml:space="preserve">; race-track QCCD</w:t>
      </w:r>
      <w:r>
        <w:t xml:space="preserve"> </w:t>
      </w:r>
      <w:hyperlink r:id="rId24">
        <w:r>
          <w:rPr>
            <w:rStyle w:val="Hyperlink"/>
          </w:rPr>
          <w:t xml:space="preserve">[4]</w:t>
        </w:r>
      </w:hyperlink>
      <w:r>
        <w:t xml:space="preserve">; grid-based multispecies transport</w:t>
      </w:r>
      <w:r>
        <w:t xml:space="preserve"> </w:t>
      </w:r>
      <w:hyperlink r:id="rId50">
        <w:r>
          <w:rPr>
            <w:rStyle w:val="Hyperlink"/>
          </w:rPr>
          <w:t xml:space="preserve">[27]</w:t>
        </w:r>
      </w:hyperlink>
      <w:r>
        <w:t xml:space="preserve">; all-electronic control</w:t>
      </w:r>
      <w:r>
        <w:t xml:space="preserve"> </w:t>
      </w:r>
      <w:hyperlink r:id="rId41">
        <w:r>
          <w:rPr>
            <w:rStyle w:val="Hyperlink"/>
          </w:rPr>
          <w:t xml:space="preserve">[20]</w:t>
        </w:r>
      </w:hyperlink>
      <w:r>
        <w:t xml:space="preserve">; Helios</w:t>
      </w:r>
      <w:r>
        <w:t xml:space="preserve"> </w:t>
      </w:r>
      <w:hyperlink r:id="rId23">
        <w:r>
          <w:rPr>
            <w:rStyle w:val="Hyperlink"/>
          </w:rPr>
          <w:t xml:space="preserve">[3]</w:t>
        </w:r>
      </w:hyperlink>
      <w:r>
        <w:t xml:space="preserve">; IonQ roadmap milestone is a</w:t>
      </w:r>
      <w:r>
        <w:t xml:space="preserve"> </w:t>
      </w:r>
      <w:r>
        <w:rPr>
          <w:i/>
          <w:iCs/>
        </w:rPr>
        <w:t xml:space="preserve">stated goal</w:t>
      </w:r>
      <w:r>
        <w:t xml:space="preserve"> </w:t>
      </w:r>
      <w:r>
        <w:t xml:space="preserve">and should be treated as aspirational</w:t>
      </w:r>
      <w:r>
        <w:t xml:space="preserve"> </w:t>
      </w:r>
      <w:hyperlink r:id="rId26">
        <w:r>
          <w:rPr>
            <w:rStyle w:val="Hyperlink"/>
          </w:rPr>
          <w:t xml:space="preserve">[6]</w:t>
        </w:r>
      </w:hyperlink>
      <w:r>
        <w:t xml:space="preserve">.</w:t>
      </w:r>
    </w:p>
    <w:bookmarkEnd w:id="73"/>
    <w:bookmarkEnd w:id="74"/>
    <w:bookmarkStart w:id="78" w:name="X2e811d13507f75779a1d9d7b2b680065dd42d76"/>
    <w:p>
      <w:pPr>
        <w:pStyle w:val="Heading2"/>
      </w:pPr>
      <w:r>
        <w:t xml:space="preserve">Bottlenecks, best-bet strategy stack, and prioritized research directions</w:t>
      </w:r>
    </w:p>
    <w:bookmarkStart w:id="75" w:name="Xe316fcf614cd8a582b6dcf6452aab6c69866e05"/>
    <w:p>
      <w:pPr>
        <w:pStyle w:val="Heading3"/>
      </w:pPr>
      <w:r>
        <w:t xml:space="preserve">Critical bottlenecks that dominate scaling</w:t>
      </w:r>
    </w:p>
    <w:p>
      <w:pPr>
        <w:pStyle w:val="FirstParagraph"/>
      </w:pPr>
      <w:r>
        <w:rPr>
          <w:b/>
          <w:bCs/>
        </w:rPr>
        <w:t xml:space="preserve">Motional heating and the cooling tax.</w:t>
      </w:r>
      <w:r>
        <w:t xml:space="preserve"> </w:t>
      </w:r>
      <w:r>
        <w:t xml:space="preserve">Electric-field noise near trap surfaces is a primary driver of motional heating, limiting miniaturization and fast/high-fidelity gates</w:t>
      </w:r>
      <w:r>
        <w:t xml:space="preserve"> </w:t>
      </w:r>
      <w:hyperlink r:id="rId36">
        <w:r>
          <w:rPr>
            <w:rStyle w:val="Hyperlink"/>
          </w:rPr>
          <w:t xml:space="preserve">[16]</w:t>
        </w:r>
      </w:hyperlink>
      <w:r>
        <w:t xml:space="preserve">. In QCCD systems, shuttling and junction operations add motional excitation, forcing sympathetic or sideband cooling. Recent work underscores the systems impact: needing ground-state cooling can cost</w:t>
      </w:r>
      <w:r>
        <w:t xml:space="preserve"> </w:t>
      </w:r>
      <w:r>
        <w:rPr>
          <w:i/>
          <w:iCs/>
        </w:rPr>
        <w:t xml:space="preserve">more than an order of magnitude</w:t>
      </w:r>
      <w:r>
        <w:t xml:space="preserve"> </w:t>
      </w:r>
      <w:r>
        <w:t xml:space="preserve">in circuit time compared with gates, strongly affecting throughput</w:t>
      </w:r>
      <w:r>
        <w:t xml:space="preserve"> </w:t>
      </w:r>
      <w:hyperlink r:id="rId28">
        <w:r>
          <w:rPr>
            <w:rStyle w:val="Hyperlink"/>
          </w:rPr>
          <w:t xml:space="preserve">[8]</w:t>
        </w:r>
      </w:hyperlink>
      <w:r>
        <w:t xml:space="preserve">. Cryogenic operation can suppress heating dramatically in some devices</w:t>
      </w:r>
      <w:r>
        <w:t xml:space="preserve"> </w:t>
      </w:r>
      <w:hyperlink r:id="rId61">
        <w:r>
          <w:rPr>
            <w:rStyle w:val="Hyperlink"/>
          </w:rPr>
          <w:t xml:space="preserve">[41]</w:t>
        </w:r>
      </w:hyperlink>
      <w:r>
        <w:t xml:space="preserve">, but the dependence on fabrication and materials implies that surface science and process control remain essential.</w:t>
      </w:r>
    </w:p>
    <w:p>
      <w:pPr>
        <w:pStyle w:val="BodyText"/>
      </w:pPr>
      <w:r>
        <w:rPr>
          <w:b/>
          <w:bCs/>
        </w:rPr>
        <w:t xml:space="preserve">Optical scalability (laser channels, stability, and crosstalk).</w:t>
      </w:r>
      <w:r>
        <w:t xml:space="preserve"> </w:t>
      </w:r>
      <w:r>
        <w:t xml:space="preserve">Even if traps scale, delivering many stable, well-shaped optical beams (or their functional equivalents) becomes a dominant complexity and cost. This is why integrated photonic addressing</w:t>
      </w:r>
      <w:r>
        <w:t xml:space="preserve"> </w:t>
      </w:r>
      <w:hyperlink r:id="rId66">
        <w:r>
          <w:rPr>
            <w:rStyle w:val="Hyperlink"/>
          </w:rPr>
          <w:t xml:space="preserve">[46]</w:t>
        </w:r>
      </w:hyperlink>
      <w:r>
        <w:t xml:space="preserve"> </w:t>
      </w:r>
      <w:r>
        <w:t xml:space="preserve">and “all-electronic” gate/control approaches</w:t>
      </w:r>
      <w:r>
        <w:t xml:space="preserve"> </w:t>
      </w:r>
      <w:hyperlink r:id="rId41">
        <w:r>
          <w:rPr>
            <w:rStyle w:val="Hyperlink"/>
          </w:rPr>
          <w:t xml:space="preserve">[20]</w:t>
        </w:r>
      </w:hyperlink>
      <w:r>
        <w:t xml:space="preserve"> </w:t>
      </w:r>
      <w:r>
        <w:t xml:space="preserve">are viewed as scaling-critical reduced-complexity paths.</w:t>
      </w:r>
    </w:p>
    <w:p>
      <w:pPr>
        <w:pStyle w:val="BodyText"/>
      </w:pPr>
      <w:r>
        <w:rPr>
          <w:b/>
          <w:bCs/>
        </w:rPr>
        <w:t xml:space="preserve">Control electronics and wiring into UHV/cryogenic systems.</w:t>
      </w:r>
      <w:r>
        <w:t xml:space="preserve"> </w:t>
      </w:r>
      <w:r>
        <w:t xml:space="preserve">Multi-zone traps need dense, low-noise, fast waveform control of many electrodes. In-vacuum DAC demonstrations (e.g., controlling 78 electrodes with 9 feedthroughs) show concrete progress</w:t>
      </w:r>
      <w:r>
        <w:t xml:space="preserve"> </w:t>
      </w:r>
      <w:hyperlink r:id="rId47">
        <w:r>
          <w:rPr>
            <w:rStyle w:val="Hyperlink"/>
          </w:rPr>
          <w:t xml:space="preserve">[24]</w:t>
        </w:r>
      </w:hyperlink>
      <w:r>
        <w:t xml:space="preserve">, and chip-integrated CMOS voltage sources operating cryogenically suggest a path to “closer-in” control</w:t>
      </w:r>
      <w:r>
        <w:t xml:space="preserve"> </w:t>
      </w:r>
      <w:hyperlink r:id="rId48">
        <w:r>
          <w:rPr>
            <w:rStyle w:val="Hyperlink"/>
          </w:rPr>
          <w:t xml:space="preserve">[25]</w:t>
        </w:r>
      </w:hyperlink>
      <w:r>
        <w:t xml:space="preserve">. But scaling to thousands of electrodes demands a full architecture for multiplexing, switching, and low-noise distribution, as emphasized by newer proposals</w:t>
      </w:r>
      <w:r>
        <w:t xml:space="preserve"> </w:t>
      </w:r>
      <w:hyperlink r:id="rId49">
        <w:r>
          <w:rPr>
            <w:rStyle w:val="Hyperlink"/>
          </w:rPr>
          <w:t xml:space="preserve">[63]</w:t>
        </w:r>
      </w:hyperlink>
      <w:r>
        <w:t xml:space="preserve">.</w:t>
      </w:r>
    </w:p>
    <w:p>
      <w:pPr>
        <w:pStyle w:val="BodyText"/>
      </w:pPr>
      <w:r>
        <w:rPr>
          <w:b/>
          <w:bCs/>
        </w:rPr>
        <w:t xml:space="preserve">Photonic interconnect performance for modular scaling.</w:t>
      </w:r>
      <w:r>
        <w:t xml:space="preserve"> </w:t>
      </w:r>
      <w:r>
        <w:t xml:space="preserve">Remote entanglement is demonstrated at impressive rates and fidelities</w:t>
      </w:r>
      <w:r>
        <w:t xml:space="preserve"> </w:t>
      </w:r>
      <w:hyperlink r:id="rId54">
        <w:r>
          <w:rPr>
            <w:rStyle w:val="Hyperlink"/>
          </w:rPr>
          <w:t xml:space="preserve">[64]</w:t>
        </w:r>
      </w:hyperlink>
      <w:r>
        <w:t xml:space="preserve">, and cavity interfaces can reach high collection efficiencies</w:t>
      </w:r>
      <w:r>
        <w:t xml:space="preserve"> </w:t>
      </w:r>
      <w:hyperlink r:id="rId56">
        <w:r>
          <w:rPr>
            <w:rStyle w:val="Hyperlink"/>
          </w:rPr>
          <w:t xml:space="preserve">[65]</w:t>
        </w:r>
      </w:hyperlink>
      <w:r>
        <w:t xml:space="preserve">. However, turning these into a manufacturable “network fabric” with stable phase, high efficiency, and manageable loss is still the gating item for truly unbounded scaling. Industry actions (e.g., IonQ’s emphasis on photonic interconnect and memory via acquisitions) reinforce that this is viewed as a must-have to reach very large systems</w:t>
      </w:r>
      <w:r>
        <w:t xml:space="preserve"> </w:t>
      </w:r>
      <w:hyperlink r:id="rId58">
        <w:r>
          <w:rPr>
            <w:rStyle w:val="Hyperlink"/>
          </w:rPr>
          <w:t xml:space="preserve">[38]</w:t>
        </w:r>
      </w:hyperlink>
      <w:r>
        <w:t xml:space="preserve">.</w:t>
      </w:r>
    </w:p>
    <w:p>
      <w:pPr>
        <w:pStyle w:val="BodyText"/>
      </w:pPr>
      <w:r>
        <w:rPr>
          <w:b/>
          <w:bCs/>
        </w:rPr>
        <w:t xml:space="preserve">Fault-tolerant throughput and automation.</w:t>
      </w:r>
      <w:r>
        <w:t xml:space="preserve"> </w:t>
      </w:r>
      <w:r>
        <w:t xml:space="preserve">Logical qubits require repeated syndrome extraction, classical decoding, and feed-forward. Ion traps have shown real-time fault-tolerant QEC in small codes</w:t>
      </w:r>
      <w:r>
        <w:t xml:space="preserve"> </w:t>
      </w:r>
      <w:hyperlink r:id="rId29">
        <w:r>
          <w:rPr>
            <w:rStyle w:val="Hyperlink"/>
          </w:rPr>
          <w:t xml:space="preserve">[29]</w:t>
        </w:r>
      </w:hyperlink>
      <w:r>
        <w:t xml:space="preserve">, and Helios emphasizes real-time compilation of dynamic programs as part of its system stack</w:t>
      </w:r>
      <w:r>
        <w:t xml:space="preserve"> </w:t>
      </w:r>
      <w:hyperlink r:id="rId23">
        <w:r>
          <w:rPr>
            <w:rStyle w:val="Hyperlink"/>
          </w:rPr>
          <w:t xml:space="preserve">[3]</w:t>
        </w:r>
      </w:hyperlink>
      <w:r>
        <w:t xml:space="preserve">. The bottleneck becomes “quantum computer operations engineering”: calibration automation, drift tracking, scheduling, and uptime.</w:t>
      </w:r>
    </w:p>
    <w:bookmarkEnd w:id="75"/>
    <w:bookmarkStart w:id="76" w:name="most-promising-strategy-stack"/>
    <w:p>
      <w:pPr>
        <w:pStyle w:val="Heading3"/>
      </w:pPr>
      <w:r>
        <w:t xml:space="preserve">Most promising strategy stack</w:t>
      </w:r>
    </w:p>
    <w:p>
      <w:pPr>
        <w:pStyle w:val="FirstParagraph"/>
      </w:pPr>
      <w:r>
        <w:t xml:space="preserve">Given current demonstrations and roadmaps, the best-supported scaling route is:</w:t>
      </w:r>
    </w:p>
    <w:p>
      <w:pPr>
        <w:pStyle w:val="BodyText"/>
      </w:pPr>
      <w:r>
        <w:rPr>
          <w:b/>
          <w:bCs/>
        </w:rPr>
        <w:t xml:space="preserve">QCCD multi-zone shuttling as the local scaling backbone,</w:t>
      </w:r>
      <w:r>
        <w:t xml:space="preserve"> </w:t>
      </w:r>
      <w:r>
        <w:t xml:space="preserve">because it already supports ~100-qubit-class systems with strong component metrics</w:t>
      </w:r>
      <w:r>
        <w:t xml:space="preserve"> </w:t>
      </w:r>
      <w:hyperlink r:id="rId23">
        <w:r>
          <w:rPr>
            <w:rStyle w:val="Hyperlink"/>
          </w:rPr>
          <w:t xml:space="preserve">[66]</w:t>
        </w:r>
      </w:hyperlink>
      <w:r>
        <w:t xml:space="preserve"> </w:t>
      </w:r>
      <w:r>
        <w:t xml:space="preserve">and has a clear path to 2D layouts and multispecies operation (for sympathetic cooling and robust transport)</w:t>
      </w:r>
      <w:r>
        <w:t xml:space="preserve"> </w:t>
      </w:r>
      <w:hyperlink r:id="rId50">
        <w:r>
          <w:rPr>
            <w:rStyle w:val="Hyperlink"/>
          </w:rPr>
          <w:t xml:space="preserve">[27]</w:t>
        </w:r>
      </w:hyperlink>
      <w:r>
        <w:t xml:space="preserve">.</w:t>
      </w:r>
    </w:p>
    <w:p>
      <w:pPr>
        <w:pStyle w:val="BodyText"/>
      </w:pPr>
      <w:r>
        <w:rPr>
          <w:b/>
          <w:bCs/>
        </w:rPr>
        <w:t xml:space="preserve">Aggressive integration (photonics + electronics) plus selective cryogenics</w:t>
      </w:r>
      <w:r>
        <w:t xml:space="preserve"> </w:t>
      </w:r>
      <w:r>
        <w:t xml:space="preserve">to remove the “wiring and optics wall.” The microfabrication roadmap explicitly emphasizes integrating advanced on-chip features as critical for scale</w:t>
      </w:r>
      <w:r>
        <w:t xml:space="preserve"> </w:t>
      </w:r>
      <w:hyperlink r:id="rId46">
        <w:r>
          <w:rPr>
            <w:rStyle w:val="Hyperlink"/>
          </w:rPr>
          <w:t xml:space="preserve">[52]</w:t>
        </w:r>
      </w:hyperlink>
      <w:r>
        <w:t xml:space="preserve">, with demonstrators already showing integrated photonics for addressing</w:t>
      </w:r>
      <w:r>
        <w:t xml:space="preserve"> </w:t>
      </w:r>
      <w:hyperlink r:id="rId66">
        <w:r>
          <w:rPr>
            <w:rStyle w:val="Hyperlink"/>
          </w:rPr>
          <w:t xml:space="preserve">[61]</w:t>
        </w:r>
      </w:hyperlink>
      <w:r>
        <w:t xml:space="preserve"> </w:t>
      </w:r>
      <w:r>
        <w:t xml:space="preserve">and in-vacuum/chip-integrated control electronics</w:t>
      </w:r>
      <w:r>
        <w:t xml:space="preserve"> </w:t>
      </w:r>
      <w:hyperlink r:id="rId47">
        <w:r>
          <w:rPr>
            <w:rStyle w:val="Hyperlink"/>
          </w:rPr>
          <w:t xml:space="preserve">[67]</w:t>
        </w:r>
      </w:hyperlink>
      <w:r>
        <w:t xml:space="preserve">.</w:t>
      </w:r>
    </w:p>
    <w:p>
      <w:pPr>
        <w:pStyle w:val="BodyText"/>
      </w:pPr>
      <w:r>
        <w:rPr>
          <w:b/>
          <w:bCs/>
        </w:rPr>
        <w:t xml:space="preserve">Modular photonic networking as the long-term ceiling remover.</w:t>
      </w:r>
      <w:r>
        <w:t xml:space="preserve"> </w:t>
      </w:r>
      <w:r>
        <w:t xml:space="preserve">Modular architectures have strong theoretical grounding</w:t>
      </w:r>
      <w:r>
        <w:t xml:space="preserve"> </w:t>
      </w:r>
      <w:hyperlink r:id="rId22">
        <w:r>
          <w:rPr>
            <w:rStyle w:val="Hyperlink"/>
          </w:rPr>
          <w:t xml:space="preserve">[33]</w:t>
        </w:r>
      </w:hyperlink>
      <w:r>
        <w:t xml:space="preserve"> </w:t>
      </w:r>
      <w:r>
        <w:t xml:space="preserve">and compelling experimental progress in remote entanglement</w:t>
      </w:r>
      <w:r>
        <w:t xml:space="preserve"> </w:t>
      </w:r>
      <w:hyperlink r:id="rId54">
        <w:r>
          <w:rPr>
            <w:rStyle w:val="Hyperlink"/>
          </w:rPr>
          <w:t xml:space="preserve">[64]</w:t>
        </w:r>
      </w:hyperlink>
      <w:r>
        <w:t xml:space="preserve">. Industry roadmaps increasingly point toward networked multi-QPU systems (explicitly in IonQ’s stated “path to fault tolerance” framing)</w:t>
      </w:r>
      <w:r>
        <w:t xml:space="preserve"> </w:t>
      </w:r>
      <w:hyperlink r:id="rId26">
        <w:r>
          <w:rPr>
            <w:rStyle w:val="Hyperlink"/>
          </w:rPr>
          <w:t xml:space="preserve">[68]</w:t>
        </w:r>
      </w:hyperlink>
      <w:r>
        <w:t xml:space="preserve">.</w:t>
      </w:r>
    </w:p>
    <w:bookmarkEnd w:id="76"/>
    <w:bookmarkStart w:id="77" w:name="Xe5cf321b01db5be12400a7f03b74be42ef0d4d0"/>
    <w:p>
      <w:pPr>
        <w:pStyle w:val="Heading3"/>
      </w:pPr>
      <w:r>
        <w:t xml:space="preserve">Research priorities with the highest leverage</w:t>
      </w:r>
    </w:p>
    <w:p>
      <w:pPr>
        <w:pStyle w:val="FirstParagraph"/>
      </w:pPr>
      <w:r>
        <w:rPr>
          <w:b/>
          <w:bCs/>
        </w:rPr>
        <w:t xml:space="preserve">Reduce (or eliminate) deep-cooling requirements for high-fidelity gates.</w:t>
      </w:r>
      <w:r>
        <w:t xml:space="preserve"> </w:t>
      </w:r>
      <w:r>
        <w:t xml:space="preserve">Because cooling can dominate runtime in shuttling architectures</w:t>
      </w:r>
      <w:r>
        <w:t xml:space="preserve"> </w:t>
      </w:r>
      <w:hyperlink r:id="rId28">
        <w:r>
          <w:rPr>
            <w:rStyle w:val="Hyperlink"/>
          </w:rPr>
          <w:t xml:space="preserve">[8]</w:t>
        </w:r>
      </w:hyperlink>
      <w:r>
        <w:t xml:space="preserve">, priorities include gate protocols with reduced temperature sensitivity, better sympathetic cooling integration, and faster recooling strategies.</w:t>
      </w:r>
    </w:p>
    <w:p>
      <w:pPr>
        <w:pStyle w:val="BodyText"/>
      </w:pPr>
      <w:r>
        <w:rPr>
          <w:b/>
          <w:bCs/>
        </w:rPr>
        <w:t xml:space="preserve">Scale integrated photonics beyond addressing into “full optical I/O.”</w:t>
      </w:r>
      <w:r>
        <w:t xml:space="preserve"> </w:t>
      </w:r>
      <w:r>
        <w:t xml:space="preserve">Addressing chips are demonstrated</w:t>
      </w:r>
      <w:r>
        <w:t xml:space="preserve"> </w:t>
      </w:r>
      <w:hyperlink r:id="rId66">
        <w:r>
          <w:rPr>
            <w:rStyle w:val="Hyperlink"/>
          </w:rPr>
          <w:t xml:space="preserve">[46]</w:t>
        </w:r>
      </w:hyperlink>
      <w:r>
        <w:t xml:space="preserve">, but scalable systems need on-chip/near-chip routing, stable beam delivery, and eventually photon collection/interference for networking. Integrated photon-mediated entanglement structures are a direct next step</w:t>
      </w:r>
      <w:r>
        <w:t xml:space="preserve"> </w:t>
      </w:r>
      <w:hyperlink r:id="rId57">
        <w:r>
          <w:rPr>
            <w:rStyle w:val="Hyperlink"/>
          </w:rPr>
          <w:t xml:space="preserve">[69]</w:t>
        </w:r>
      </w:hyperlink>
      <w:r>
        <w:t xml:space="preserve">.</w:t>
      </w:r>
    </w:p>
    <w:p>
      <w:pPr>
        <w:pStyle w:val="BodyText"/>
      </w:pPr>
      <w:r>
        <w:rPr>
          <w:b/>
          <w:bCs/>
        </w:rPr>
        <w:t xml:space="preserve">Electronics architecture: multiplexing, switching, and in-vacuum integration with quantified noise budgets.</w:t>
      </w:r>
      <w:r>
        <w:t xml:space="preserve"> </w:t>
      </w:r>
      <w:r>
        <w:t xml:space="preserve">Continue moving from “one DAC per electrode” to hierarchical waveform generation with switching/cowiring strategies</w:t>
      </w:r>
      <w:r>
        <w:t xml:space="preserve"> </w:t>
      </w:r>
      <w:hyperlink r:id="rId50">
        <w:r>
          <w:rPr>
            <w:rStyle w:val="Hyperlink"/>
          </w:rPr>
          <w:t xml:space="preserve">[70]</w:t>
        </w:r>
      </w:hyperlink>
      <w:r>
        <w:t xml:space="preserve"> </w:t>
      </w:r>
      <w:r>
        <w:t xml:space="preserve">while expanding in-vacuum or close-in electronics approaches</w:t>
      </w:r>
      <w:r>
        <w:t xml:space="preserve"> </w:t>
      </w:r>
      <w:hyperlink r:id="rId47">
        <w:r>
          <w:rPr>
            <w:rStyle w:val="Hyperlink"/>
          </w:rPr>
          <w:t xml:space="preserve">[67]</w:t>
        </w:r>
      </w:hyperlink>
      <w:r>
        <w:t xml:space="preserve">.</w:t>
      </w:r>
    </w:p>
    <w:p>
      <w:pPr>
        <w:pStyle w:val="BodyText"/>
      </w:pPr>
      <w:r>
        <w:rPr>
          <w:b/>
          <w:bCs/>
        </w:rPr>
        <w:t xml:space="preserve">Architectural co-design of QCCD layouts with surface-code (or alternative code) scheduling.</w:t>
      </w:r>
      <w:r>
        <w:t xml:space="preserve"> </w:t>
      </w:r>
      <w:r>
        <w:t xml:space="preserve">QCCD has a large design space (trap capacities, topology, control wiring) that interacts strongly with QEC performance</w:t>
      </w:r>
      <w:r>
        <w:t xml:space="preserve"> </w:t>
      </w:r>
      <w:hyperlink r:id="rId52">
        <w:r>
          <w:rPr>
            <w:rStyle w:val="Hyperlink"/>
          </w:rPr>
          <w:t xml:space="preserve">[30]</w:t>
        </w:r>
      </w:hyperlink>
      <w:r>
        <w:t xml:space="preserve">. Progress should be judged by</w:t>
      </w:r>
      <w:r>
        <w:t xml:space="preserve"> </w:t>
      </w:r>
      <w:r>
        <w:rPr>
          <w:i/>
          <w:iCs/>
        </w:rPr>
        <w:t xml:space="preserve">logical-cycle time</w:t>
      </w:r>
      <w:r>
        <w:t xml:space="preserve"> </w:t>
      </w:r>
      <w:r>
        <w:t xml:space="preserve">and</w:t>
      </w:r>
      <w:r>
        <w:t xml:space="preserve"> </w:t>
      </w:r>
      <w:r>
        <w:rPr>
          <w:i/>
          <w:iCs/>
        </w:rPr>
        <w:t xml:space="preserve">logical error per unit time</w:t>
      </w:r>
      <w:r>
        <w:t xml:space="preserve">, not only by physical gate fidelities.</w:t>
      </w:r>
    </w:p>
    <w:p>
      <w:pPr>
        <w:pStyle w:val="BodyText"/>
      </w:pPr>
      <w:r>
        <w:rPr>
          <w:b/>
          <w:bCs/>
        </w:rPr>
        <w:t xml:space="preserve">Demonstrate increasing-distance logical qubits with realistic operation constraints.</w:t>
      </w:r>
      <w:r>
        <w:t xml:space="preserve"> </w:t>
      </w:r>
      <w:r>
        <w:t xml:space="preserve">The transition from distance-3 demonstrations</w:t>
      </w:r>
      <w:r>
        <w:t xml:space="preserve"> </w:t>
      </w:r>
      <w:hyperlink r:id="rId29">
        <w:r>
          <w:rPr>
            <w:rStyle w:val="Hyperlink"/>
          </w:rPr>
          <w:t xml:space="preserve">[29]</w:t>
        </w:r>
      </w:hyperlink>
      <w:r>
        <w:t xml:space="preserve"> </w:t>
      </w:r>
      <w:r>
        <w:t xml:space="preserve">to higher-distance codes is the most meaningful indicator that architectures can execute “real-world depth” computations.</w:t>
      </w:r>
    </w:p>
    <w:p>
      <w:pPr>
        <w:pStyle w:val="BodyText"/>
      </w:pPr>
      <w:r>
        <w:rPr>
          <w:b/>
          <w:bCs/>
        </w:rPr>
        <w:t xml:space="preserve">Develop photonic interconnects to the point where networking is no longer the rate limiter.</w:t>
      </w:r>
      <w:r>
        <w:t xml:space="preserve"> </w:t>
      </w:r>
      <w:r>
        <w:t xml:space="preserve">Remote entanglement rates ~10²/s exist</w:t>
      </w:r>
      <w:r>
        <w:t xml:space="preserve"> </w:t>
      </w:r>
      <w:hyperlink r:id="rId54">
        <w:r>
          <w:rPr>
            <w:rStyle w:val="Hyperlink"/>
          </w:rPr>
          <w:t xml:space="preserve">[71]</w:t>
        </w:r>
      </w:hyperlink>
      <w:r>
        <w:t xml:space="preserve"> </w:t>
      </w:r>
      <w:r>
        <w:t xml:space="preserve">but large-scale modular QC likely needs substantially higher rates, multiplexing, and stable integrated photonic platforms. Cavity-enhanced sources and waveguide-integrated collection are leading candidates</w:t>
      </w:r>
      <w:r>
        <w:t xml:space="preserve"> </w:t>
      </w:r>
      <w:hyperlink r:id="rId56">
        <w:r>
          <w:rPr>
            <w:rStyle w:val="Hyperlink"/>
          </w:rPr>
          <w:t xml:space="preserve">[56]</w:t>
        </w:r>
      </w:hyperlink>
      <w:r>
        <w:t xml:space="preserve">.</w:t>
      </w:r>
    </w:p>
    <w:bookmarkEnd w:id="77"/>
    <w:bookmarkEnd w:id="78"/>
    <w:bookmarkStart w:id="79" w:name="Xfa0fd669d4fd7b5173ad14a1136730ce329746b"/>
    <w:p>
      <w:pPr>
        <w:pStyle w:val="Heading2"/>
      </w:pPr>
      <w:r>
        <w:t xml:space="preserve">Methodological notes and explicit assumptions</w:t>
      </w:r>
    </w:p>
    <w:p>
      <w:pPr>
        <w:pStyle w:val="FirstParagraph"/>
      </w:pPr>
      <w:r>
        <w:t xml:space="preserve">All TRL ratings in this report are approximate and based on public demonstrations and published subsystem integration, following the general NASA TRL framework</w:t>
      </w:r>
      <w:r>
        <w:t xml:space="preserve"> </w:t>
      </w:r>
      <w:hyperlink r:id="rId33">
        <w:r>
          <w:rPr>
            <w:rStyle w:val="Hyperlink"/>
          </w:rPr>
          <w:t xml:space="preserve">[13]</w:t>
        </w:r>
      </w:hyperlink>
      <w:r>
        <w:t xml:space="preserve">. “Likely timelines” are not predictions of guaranteed delivery; they are scenario-weighted judgments anchored to demonstrated scaling pace (e.g., QCCD systems moving from multi-zone prototypes to ~100 qubits</w:t>
      </w:r>
      <w:r>
        <w:t xml:space="preserve"> </w:t>
      </w:r>
      <w:hyperlink r:id="rId44">
        <w:r>
          <w:rPr>
            <w:rStyle w:val="Hyperlink"/>
          </w:rPr>
          <w:t xml:space="preserve">[50]</w:t>
        </w:r>
      </w:hyperlink>
      <w:r>
        <w:t xml:space="preserve">) and to</w:t>
      </w:r>
      <w:r>
        <w:t xml:space="preserve"> </w:t>
      </w:r>
      <w:r>
        <w:rPr>
          <w:i/>
          <w:iCs/>
        </w:rPr>
        <w:t xml:space="preserve">stated</w:t>
      </w:r>
      <w:r>
        <w:t xml:space="preserve"> </w:t>
      </w:r>
      <w:r>
        <w:t xml:space="preserve">commercial roadmaps (e.g., IonQ’s published 2030 goals)</w:t>
      </w:r>
      <w:r>
        <w:t xml:space="preserve"> </w:t>
      </w:r>
      <w:hyperlink r:id="rId26">
        <w:r>
          <w:rPr>
            <w:rStyle w:val="Hyperlink"/>
          </w:rPr>
          <w:t xml:space="preserve">[6]</w:t>
        </w:r>
      </w:hyperlink>
      <w:r>
        <w:t xml:space="preserve">.</w:t>
      </w:r>
    </w:p>
    <w:p>
      <w:pPr>
        <w:pStyle w:val="BodyText"/>
      </w:pPr>
      <w:r>
        <w:t xml:space="preserve">Resource estimates for physical-to-logical overhead are necessarily coarse and depend on: physical noise model, code family and decoder, measurement speed/fidelity, connectivity constraints, and the algorithm’s T-gate volume. Surface-code references are used to ground the qualitative scaling behavior and the fact that code distance drives exponential suppression below threshold</w:t>
      </w:r>
      <w:r>
        <w:t xml:space="preserve"> </w:t>
      </w:r>
      <w:hyperlink r:id="rId31">
        <w:r>
          <w:rPr>
            <w:rStyle w:val="Hyperlink"/>
          </w:rPr>
          <w:t xml:space="preserve">[10]</w:t>
        </w:r>
      </w:hyperlink>
      <w:r>
        <w:t xml:space="preserve">, but any precise sizing for a particular application would require a full architecture-and-workload study.</w:t>
      </w:r>
    </w:p>
    <w:p>
      <w:pPr>
        <w:pStyle w:val="BodyText"/>
      </w:pPr>
      <w:r>
        <w:t xml:space="preserve">Assumptions: no explicit cost cap; target problems unspecified; therefore the report emphasizes strategies that (i) plausibly reach</w:t>
      </w:r>
      <w:r>
        <w:t xml:space="preserve"> </w:t>
      </w:r>
      <w:r>
        <w:rPr>
          <w:b/>
          <w:bCs/>
        </w:rPr>
        <w:t xml:space="preserve">hundreds–thousands of physical qubits</w:t>
      </w:r>
      <w:r>
        <w:t xml:space="preserve"> </w:t>
      </w:r>
      <w:r>
        <w:t xml:space="preserve">in the near term and (ii) have a credible path to</w:t>
      </w:r>
      <w:r>
        <w:t xml:space="preserve"> </w:t>
      </w:r>
      <w:r>
        <w:rPr>
          <w:b/>
          <w:bCs/>
        </w:rPr>
        <w:t xml:space="preserve">many logical qubits</w:t>
      </w:r>
      <w:r>
        <w:t xml:space="preserve"> </w:t>
      </w:r>
      <w:r>
        <w:t xml:space="preserve">through modularization and fault tolerance.</w:t>
      </w:r>
    </w:p>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r>
        <w:t xml:space="preserve">https://www.nist.gov/publications/architecture-large-scale-ion-trap-quantum-computer</w:t>
      </w:r>
    </w:p>
    <w:p>
      <w:pPr>
        <w:pStyle w:val="BodyText"/>
      </w:pPr>
      <w:hyperlink r:id="rId21">
        <w:r>
          <w:rPr>
            <w:rStyle w:val="Hyperlink"/>
          </w:rPr>
          <w:t xml:space="preserve">https://www.nist.gov/publications/architecture-large-scale-ion-trap-quantum-computer</w:t>
        </w:r>
      </w:hyperlink>
    </w:p>
    <w:p>
      <w:pPr>
        <w:pStyle w:val="BodyText"/>
      </w:pPr>
      <w:hyperlink r:id="rId22">
        <w:r>
          <w:rPr>
            <w:rStyle w:val="Hyperlink"/>
          </w:rPr>
          <w:t xml:space="preserve">[2]</w:t>
        </w:r>
      </w:hyperlink>
      <w:r>
        <w:t xml:space="preserve"> </w:t>
      </w:r>
      <w:hyperlink r:id="rId22">
        <w:r>
          <w:rPr>
            <w:rStyle w:val="Hyperlink"/>
          </w:rPr>
          <w:t xml:space="preserve">[33]</w:t>
        </w:r>
      </w:hyperlink>
      <w:r>
        <w:t xml:space="preserve"> </w:t>
      </w:r>
      <w:hyperlink r:id="rId22">
        <w:r>
          <w:rPr>
            <w:rStyle w:val="Hyperlink"/>
          </w:rPr>
          <w:t xml:space="preserve">[39]</w:t>
        </w:r>
      </w:hyperlink>
      <w:r>
        <w:t xml:space="preserve"> </w:t>
      </w:r>
      <w:hyperlink r:id="rId22">
        <w:r>
          <w:rPr>
            <w:rStyle w:val="Hyperlink"/>
          </w:rPr>
          <w:t xml:space="preserve">[57]</w:t>
        </w:r>
      </w:hyperlink>
      <w:r>
        <w:t xml:space="preserve"> </w:t>
      </w:r>
      <w:r>
        <w:t xml:space="preserve">https://iontrap.duke.edu/files/2025/03/PhysRevA.89.022317.pdf</w:t>
      </w:r>
    </w:p>
    <w:p>
      <w:pPr>
        <w:pStyle w:val="BodyText"/>
      </w:pPr>
      <w:hyperlink r:id="rId22">
        <w:r>
          <w:rPr>
            <w:rStyle w:val="Hyperlink"/>
          </w:rPr>
          <w:t xml:space="preserve">https://iontrap.duke.edu/files/2025/03/PhysRevA.89.022317.pdf</w:t>
        </w:r>
      </w:hyperlink>
    </w:p>
    <w:p>
      <w:pPr>
        <w:pStyle w:val="BodyText"/>
      </w:pPr>
      <w:hyperlink r:id="rId23">
        <w:r>
          <w:rPr>
            <w:rStyle w:val="Hyperlink"/>
          </w:rPr>
          <w:t xml:space="preserve">[3]</w:t>
        </w:r>
      </w:hyperlink>
      <w:r>
        <w:t xml:space="preserve"> </w:t>
      </w:r>
      <w:hyperlink r:id="rId23">
        <w:r>
          <w:rPr>
            <w:rStyle w:val="Hyperlink"/>
          </w:rPr>
          <w:t xml:space="preserve">[31]</w:t>
        </w:r>
      </w:hyperlink>
      <w:r>
        <w:t xml:space="preserve"> </w:t>
      </w:r>
      <w:hyperlink r:id="rId23">
        <w:r>
          <w:rPr>
            <w:rStyle w:val="Hyperlink"/>
          </w:rPr>
          <w:t xml:space="preserve">[55]</w:t>
        </w:r>
      </w:hyperlink>
      <w:r>
        <w:t xml:space="preserve"> </w:t>
      </w:r>
      <w:hyperlink r:id="rId23">
        <w:r>
          <w:rPr>
            <w:rStyle w:val="Hyperlink"/>
          </w:rPr>
          <w:t xml:space="preserve">[66]</w:t>
        </w:r>
      </w:hyperlink>
      <w:r>
        <w:t xml:space="preserve"> </w:t>
      </w:r>
      <w:r>
        <w:t xml:space="preserve">https://arxiv.org/abs/2511.05465</w:t>
      </w:r>
    </w:p>
    <w:p>
      <w:pPr>
        <w:pStyle w:val="BodyText"/>
      </w:pPr>
      <w:hyperlink r:id="rId23">
        <w:r>
          <w:rPr>
            <w:rStyle w:val="Hyperlink"/>
          </w:rPr>
          <w:t xml:space="preserve">https://arxiv.org/abs/2511.05465</w:t>
        </w:r>
      </w:hyperlink>
    </w:p>
    <w:p>
      <w:pPr>
        <w:pStyle w:val="BodyText"/>
      </w:pPr>
      <w:hyperlink r:id="rId24">
        <w:r>
          <w:rPr>
            <w:rStyle w:val="Hyperlink"/>
          </w:rPr>
          <w:t xml:space="preserve">[4]</w:t>
        </w:r>
      </w:hyperlink>
      <w:r>
        <w:t xml:space="preserve"> </w:t>
      </w:r>
      <w:r>
        <w:t xml:space="preserve">https://arxiv.org/abs/2305.03828</w:t>
      </w:r>
    </w:p>
    <w:p>
      <w:pPr>
        <w:pStyle w:val="BodyText"/>
      </w:pPr>
      <w:hyperlink r:id="rId24">
        <w:r>
          <w:rPr>
            <w:rStyle w:val="Hyperlink"/>
          </w:rPr>
          <w:t xml:space="preserve">https://arxiv.org/abs/2305.03828</w:t>
        </w:r>
      </w:hyperlink>
    </w:p>
    <w:p>
      <w:pPr>
        <w:pStyle w:val="BodyText"/>
      </w:pPr>
      <w:hyperlink r:id="rId25">
        <w:r>
          <w:rPr>
            <w:rStyle w:val="Hyperlink"/>
          </w:rPr>
          <w:t xml:space="preserve">[5]</w:t>
        </w:r>
      </w:hyperlink>
      <w:r>
        <w:t xml:space="preserve"> </w:t>
      </w:r>
      <w:r>
        <w:t xml:space="preserve">https://www.ionq.com/technology</w:t>
      </w:r>
    </w:p>
    <w:p>
      <w:pPr>
        <w:pStyle w:val="BodyText"/>
      </w:pPr>
      <w:hyperlink r:id="rId25">
        <w:r>
          <w:rPr>
            <w:rStyle w:val="Hyperlink"/>
          </w:rPr>
          <w:t xml:space="preserve">https://www.ionq.com/technology</w:t>
        </w:r>
      </w:hyperlink>
    </w:p>
    <w:p>
      <w:pPr>
        <w:pStyle w:val="BodyText"/>
      </w:pPr>
      <w:hyperlink r:id="rId26">
        <w:r>
          <w:rPr>
            <w:rStyle w:val="Hyperlink"/>
          </w:rPr>
          <w:t xml:space="preserve">[6]</w:t>
        </w:r>
      </w:hyperlink>
      <w:r>
        <w:t xml:space="preserve"> </w:t>
      </w:r>
      <w:hyperlink r:id="rId26">
        <w:r>
          <w:rPr>
            <w:rStyle w:val="Hyperlink"/>
          </w:rPr>
          <w:t xml:space="preserve">[68]</w:t>
        </w:r>
      </w:hyperlink>
      <w:r>
        <w:t xml:space="preserve"> </w:t>
      </w:r>
      <w:r>
        <w:t xml:space="preserve">https://www.ionq.com/roadmap</w:t>
      </w:r>
    </w:p>
    <w:p>
      <w:pPr>
        <w:pStyle w:val="BodyText"/>
      </w:pPr>
      <w:hyperlink r:id="rId26">
        <w:r>
          <w:rPr>
            <w:rStyle w:val="Hyperlink"/>
          </w:rPr>
          <w:t xml:space="preserve">https://www.ionq.com/roadmap</w:t>
        </w:r>
      </w:hyperlink>
    </w:p>
    <w:p>
      <w:pPr>
        <w:pStyle w:val="BodyText"/>
      </w:pPr>
      <w:hyperlink r:id="rId27">
        <w:r>
          <w:rPr>
            <w:rStyle w:val="Hyperlink"/>
          </w:rPr>
          <w:t xml:space="preserve">[7]</w:t>
        </w:r>
      </w:hyperlink>
      <w:r>
        <w:t xml:space="preserve"> </w:t>
      </w:r>
      <w:hyperlink r:id="rId27">
        <w:r>
          <w:rPr>
            <w:rStyle w:val="Hyperlink"/>
          </w:rPr>
          <w:t xml:space="preserve">[15]</w:t>
        </w:r>
      </w:hyperlink>
      <w:r>
        <w:t xml:space="preserve"> </w:t>
      </w:r>
      <w:hyperlink r:id="rId27">
        <w:r>
          <w:rPr>
            <w:rStyle w:val="Hyperlink"/>
          </w:rPr>
          <w:t xml:space="preserve">[32]</w:t>
        </w:r>
      </w:hyperlink>
      <w:r>
        <w:t xml:space="preserve"> </w:t>
      </w:r>
      <w:r>
        <w:t xml:space="preserve">https://arxiv.org/pdf/1904.04178</w:t>
      </w:r>
    </w:p>
    <w:p>
      <w:pPr>
        <w:pStyle w:val="BodyText"/>
      </w:pPr>
      <w:hyperlink r:id="rId27">
        <w:r>
          <w:rPr>
            <w:rStyle w:val="Hyperlink"/>
          </w:rPr>
          <w:t xml:space="preserve">https://arxiv.org/pdf/1904.04178</w:t>
        </w:r>
      </w:hyperlink>
    </w:p>
    <w:p>
      <w:pPr>
        <w:pStyle w:val="BodyText"/>
      </w:pPr>
      <w:hyperlink r:id="rId28">
        <w:r>
          <w:rPr>
            <w:rStyle w:val="Hyperlink"/>
          </w:rPr>
          <w:t xml:space="preserve">[8]</w:t>
        </w:r>
      </w:hyperlink>
      <w:r>
        <w:t xml:space="preserve"> </w:t>
      </w:r>
      <w:hyperlink r:id="rId28">
        <w:r>
          <w:rPr>
            <w:rStyle w:val="Hyperlink"/>
          </w:rPr>
          <w:t xml:space="preserve">[53]</w:t>
        </w:r>
      </w:hyperlink>
      <w:r>
        <w:t xml:space="preserve"> </w:t>
      </w:r>
      <w:r>
        <w:t xml:space="preserve">https://arxiv.org/pdf/2510.17286</w:t>
      </w:r>
    </w:p>
    <w:p>
      <w:pPr>
        <w:pStyle w:val="BodyText"/>
      </w:pPr>
      <w:hyperlink r:id="rId28">
        <w:r>
          <w:rPr>
            <w:rStyle w:val="Hyperlink"/>
          </w:rPr>
          <w:t xml:space="preserve">https://arxiv.org/pdf/2510.17286</w:t>
        </w:r>
      </w:hyperlink>
    </w:p>
    <w:p>
      <w:pPr>
        <w:pStyle w:val="BodyText"/>
      </w:pPr>
      <w:hyperlink r:id="rId29">
        <w:r>
          <w:rPr>
            <w:rStyle w:val="Hyperlink"/>
          </w:rPr>
          <w:t xml:space="preserve">[9]</w:t>
        </w:r>
      </w:hyperlink>
      <w:r>
        <w:t xml:space="preserve"> </w:t>
      </w:r>
      <w:hyperlink r:id="rId29">
        <w:r>
          <w:rPr>
            <w:rStyle w:val="Hyperlink"/>
          </w:rPr>
          <w:t xml:space="preserve">[29]</w:t>
        </w:r>
      </w:hyperlink>
      <w:r>
        <w:t xml:space="preserve"> </w:t>
      </w:r>
      <w:hyperlink r:id="rId29">
        <w:r>
          <w:rPr>
            <w:rStyle w:val="Hyperlink"/>
          </w:rPr>
          <w:t xml:space="preserve">[51]</w:t>
        </w:r>
      </w:hyperlink>
      <w:r>
        <w:t xml:space="preserve"> </w:t>
      </w:r>
      <w:r>
        <w:t xml:space="preserve">https://arxiv.org/abs/2107.07505</w:t>
      </w:r>
    </w:p>
    <w:p>
      <w:pPr>
        <w:pStyle w:val="BodyText"/>
      </w:pPr>
      <w:hyperlink r:id="rId29">
        <w:r>
          <w:rPr>
            <w:rStyle w:val="Hyperlink"/>
          </w:rPr>
          <w:t xml:space="preserve">https://arxiv.org/abs/2107.07505</w:t>
        </w:r>
      </w:hyperlink>
    </w:p>
    <w:p>
      <w:pPr>
        <w:pStyle w:val="BodyText"/>
      </w:pPr>
      <w:hyperlink r:id="rId31">
        <w:r>
          <w:rPr>
            <w:rStyle w:val="Hyperlink"/>
          </w:rPr>
          <w:t xml:space="preserve">[10]</w:t>
        </w:r>
      </w:hyperlink>
      <w:r>
        <w:t xml:space="preserve"> </w:t>
      </w:r>
      <w:hyperlink r:id="rId31">
        <w:r>
          <w:rPr>
            <w:rStyle w:val="Hyperlink"/>
          </w:rPr>
          <w:t xml:space="preserve">[11]</w:t>
        </w:r>
      </w:hyperlink>
      <w:r>
        <w:t xml:space="preserve"> </w:t>
      </w:r>
      <w:hyperlink r:id="rId31">
        <w:r>
          <w:rPr>
            <w:rStyle w:val="Hyperlink"/>
          </w:rPr>
          <w:t xml:space="preserve">[58]</w:t>
        </w:r>
      </w:hyperlink>
      <w:r>
        <w:t xml:space="preserve"> </w:t>
      </w:r>
      <w:r>
        <w:t xml:space="preserve">https://arxiv.org/abs/1208.0928</w:t>
      </w:r>
    </w:p>
    <w:p>
      <w:pPr>
        <w:pStyle w:val="BodyText"/>
      </w:pPr>
      <w:hyperlink r:id="rId31">
        <w:r>
          <w:rPr>
            <w:rStyle w:val="Hyperlink"/>
          </w:rPr>
          <w:t xml:space="preserve">https://arxiv.org/abs/1208.0928</w:t>
        </w:r>
      </w:hyperlink>
    </w:p>
    <w:p>
      <w:pPr>
        <w:pStyle w:val="BodyText"/>
      </w:pPr>
      <w:hyperlink r:id="rId32">
        <w:r>
          <w:rPr>
            <w:rStyle w:val="Hyperlink"/>
          </w:rPr>
          <w:t xml:space="preserve">[12]</w:t>
        </w:r>
      </w:hyperlink>
      <w:r>
        <w:t xml:space="preserve"> </w:t>
      </w:r>
      <w:r>
        <w:t xml:space="preserve">https://www.ionq.com/news/ionq-achieves-landmark-result-setting-new-world-record-in-quantum-computing</w:t>
      </w:r>
    </w:p>
    <w:p>
      <w:pPr>
        <w:pStyle w:val="BodyText"/>
      </w:pPr>
      <w:hyperlink r:id="rId32">
        <w:r>
          <w:rPr>
            <w:rStyle w:val="Hyperlink"/>
          </w:rPr>
          <w:t xml:space="preserve">https://www.ionq.com/news/ionq-achieves-landmark-result-setting-new-world-record-in-quantum-computing</w:t>
        </w:r>
      </w:hyperlink>
    </w:p>
    <w:p>
      <w:pPr>
        <w:pStyle w:val="BodyText"/>
      </w:pPr>
      <w:hyperlink r:id="rId33">
        <w:r>
          <w:rPr>
            <w:rStyle w:val="Hyperlink"/>
          </w:rPr>
          <w:t xml:space="preserve">[13]</w:t>
        </w:r>
      </w:hyperlink>
      <w:r>
        <w:t xml:space="preserve"> </w:t>
      </w:r>
      <w:r>
        <w:t xml:space="preserve">Technology Readiness Levels - NASA</w:t>
      </w:r>
    </w:p>
    <w:p>
      <w:pPr>
        <w:pStyle w:val="BodyText"/>
      </w:pPr>
      <w:hyperlink r:id="rId33">
        <w:r>
          <w:rPr>
            <w:rStyle w:val="Hyperlink"/>
          </w:rPr>
          <w:t xml:space="preserve">https://www.nasa.gov/directorates/somd/space-communications-navigation-program/technology-readiness-levels/?utm_source=chatgpt.com</w:t>
        </w:r>
      </w:hyperlink>
    </w:p>
    <w:p>
      <w:pPr>
        <w:pStyle w:val="BodyText"/>
      </w:pPr>
      <w:hyperlink r:id="rId35">
        <w:r>
          <w:rPr>
            <w:rStyle w:val="Hyperlink"/>
          </w:rPr>
          <w:t xml:space="preserve">[14]</w:t>
        </w:r>
      </w:hyperlink>
      <w:r>
        <w:t xml:space="preserve"> </w:t>
      </w:r>
      <w:hyperlink r:id="rId35">
        <w:r>
          <w:rPr>
            <w:rStyle w:val="Hyperlink"/>
          </w:rPr>
          <w:t xml:space="preserve">[17]</w:t>
        </w:r>
      </w:hyperlink>
      <w:r>
        <w:t xml:space="preserve"> </w:t>
      </w:r>
      <w:hyperlink r:id="rId35">
        <w:r>
          <w:rPr>
            <w:rStyle w:val="Hyperlink"/>
          </w:rPr>
          <w:t xml:space="preserve">[48]</w:t>
        </w:r>
      </w:hyperlink>
      <w:r>
        <w:t xml:space="preserve"> </w:t>
      </w:r>
      <w:r>
        <w:t xml:space="preserve">https://link.aps.org/doi/10.1103/PhysRevX.14.041017</w:t>
      </w:r>
    </w:p>
    <w:p>
      <w:pPr>
        <w:pStyle w:val="BodyText"/>
      </w:pPr>
      <w:hyperlink r:id="rId35">
        <w:r>
          <w:rPr>
            <w:rStyle w:val="Hyperlink"/>
          </w:rPr>
          <w:t xml:space="preserve">https://link.aps.org/doi/10.1103/PhysRevX.14.041017</w:t>
        </w:r>
      </w:hyperlink>
    </w:p>
    <w:p>
      <w:pPr>
        <w:pStyle w:val="BodyText"/>
      </w:pPr>
      <w:hyperlink r:id="rId36">
        <w:r>
          <w:rPr>
            <w:rStyle w:val="Hyperlink"/>
          </w:rPr>
          <w:t xml:space="preserve">[16]</w:t>
        </w:r>
      </w:hyperlink>
      <w:r>
        <w:t xml:space="preserve"> </w:t>
      </w:r>
      <w:r>
        <w:t xml:space="preserve">https://link.aps.org/doi/10.1103/RevModPhys.87.1419</w:t>
      </w:r>
    </w:p>
    <w:p>
      <w:pPr>
        <w:pStyle w:val="BodyText"/>
      </w:pPr>
      <w:hyperlink r:id="rId36">
        <w:r>
          <w:rPr>
            <w:rStyle w:val="Hyperlink"/>
          </w:rPr>
          <w:t xml:space="preserve">https://link.aps.org/doi/10.1103/RevModPhys.87.1419</w:t>
        </w:r>
      </w:hyperlink>
    </w:p>
    <w:p>
      <w:pPr>
        <w:pStyle w:val="BodyText"/>
      </w:pPr>
      <w:hyperlink r:id="rId38">
        <w:r>
          <w:rPr>
            <w:rStyle w:val="Hyperlink"/>
          </w:rPr>
          <w:t xml:space="preserve">[18]</w:t>
        </w:r>
      </w:hyperlink>
      <w:r>
        <w:t xml:space="preserve"> </w:t>
      </w:r>
      <w:r>
        <w:t xml:space="preserve">https://arxiv.org/abs/quant-ph/0306006</w:t>
      </w:r>
    </w:p>
    <w:p>
      <w:pPr>
        <w:pStyle w:val="BodyText"/>
      </w:pPr>
      <w:hyperlink r:id="rId38">
        <w:r>
          <w:rPr>
            <w:rStyle w:val="Hyperlink"/>
          </w:rPr>
          <w:t xml:space="preserve">https://arxiv.org/abs/quant-ph/0306006</w:t>
        </w:r>
      </w:hyperlink>
    </w:p>
    <w:p>
      <w:pPr>
        <w:pStyle w:val="BodyText"/>
      </w:pPr>
      <w:hyperlink r:id="rId39">
        <w:r>
          <w:rPr>
            <w:rStyle w:val="Hyperlink"/>
          </w:rPr>
          <w:t xml:space="preserve">[19]</w:t>
        </w:r>
      </w:hyperlink>
      <w:r>
        <w:t xml:space="preserve"> </w:t>
      </w:r>
      <w:r>
        <w:t xml:space="preserve">https://link.aps.org/doi/10.1103/PhysRevResearch.3.013026</w:t>
      </w:r>
    </w:p>
    <w:p>
      <w:pPr>
        <w:pStyle w:val="BodyText"/>
      </w:pPr>
      <w:hyperlink r:id="rId39">
        <w:r>
          <w:rPr>
            <w:rStyle w:val="Hyperlink"/>
          </w:rPr>
          <w:t xml:space="preserve">https://link.aps.org/doi/10.1103/PhysRevResearch.3.013026</w:t>
        </w:r>
      </w:hyperlink>
    </w:p>
    <w:p>
      <w:pPr>
        <w:pStyle w:val="BodyText"/>
      </w:pPr>
      <w:hyperlink r:id="rId41">
        <w:r>
          <w:rPr>
            <w:rStyle w:val="Hyperlink"/>
          </w:rPr>
          <w:t xml:space="preserve">[20]</w:t>
        </w:r>
      </w:hyperlink>
      <w:r>
        <w:t xml:space="preserve"> </w:t>
      </w:r>
      <w:r>
        <w:t xml:space="preserve">https://arxiv.org/abs/2407.07694</w:t>
      </w:r>
    </w:p>
    <w:p>
      <w:pPr>
        <w:pStyle w:val="BodyText"/>
      </w:pPr>
      <w:hyperlink r:id="rId41">
        <w:r>
          <w:rPr>
            <w:rStyle w:val="Hyperlink"/>
          </w:rPr>
          <w:t xml:space="preserve">https://arxiv.org/abs/2407.07694</w:t>
        </w:r>
      </w:hyperlink>
    </w:p>
    <w:p>
      <w:pPr>
        <w:pStyle w:val="BodyText"/>
      </w:pPr>
      <w:hyperlink r:id="rId44">
        <w:r>
          <w:rPr>
            <w:rStyle w:val="Hyperlink"/>
          </w:rPr>
          <w:t xml:space="preserve">[21]</w:t>
        </w:r>
      </w:hyperlink>
      <w:r>
        <w:t xml:space="preserve"> </w:t>
      </w:r>
      <w:hyperlink r:id="rId44">
        <w:r>
          <w:rPr>
            <w:rStyle w:val="Hyperlink"/>
          </w:rPr>
          <w:t xml:space="preserve">[50]</w:t>
        </w:r>
      </w:hyperlink>
      <w:r>
        <w:t xml:space="preserve"> </w:t>
      </w:r>
      <w:r>
        <w:t xml:space="preserve">https://arxiv.org/abs/2003.01293</w:t>
      </w:r>
    </w:p>
    <w:p>
      <w:pPr>
        <w:pStyle w:val="BodyText"/>
      </w:pPr>
      <w:hyperlink r:id="rId44">
        <w:r>
          <w:rPr>
            <w:rStyle w:val="Hyperlink"/>
          </w:rPr>
          <w:t xml:space="preserve">https://arxiv.org/abs/2003.01293</w:t>
        </w:r>
      </w:hyperlink>
    </w:p>
    <w:p>
      <w:pPr>
        <w:pStyle w:val="BodyText"/>
      </w:pPr>
      <w:hyperlink r:id="rId45">
        <w:r>
          <w:rPr>
            <w:rStyle w:val="Hyperlink"/>
          </w:rPr>
          <w:t xml:space="preserve">[22]</w:t>
        </w:r>
      </w:hyperlink>
      <w:r>
        <w:t xml:space="preserve"> </w:t>
      </w:r>
      <w:r>
        <w:t xml:space="preserve">https://link.aps.org/doi/10.1103/PhysRevLett.102.153002</w:t>
      </w:r>
    </w:p>
    <w:p>
      <w:pPr>
        <w:pStyle w:val="BodyText"/>
      </w:pPr>
      <w:hyperlink r:id="rId45">
        <w:r>
          <w:rPr>
            <w:rStyle w:val="Hyperlink"/>
          </w:rPr>
          <w:t xml:space="preserve">https://link.aps.org/doi/10.1103/PhysRevLett.102.153002</w:t>
        </w:r>
      </w:hyperlink>
    </w:p>
    <w:p>
      <w:pPr>
        <w:pStyle w:val="BodyText"/>
      </w:pPr>
      <w:hyperlink r:id="rId46">
        <w:r>
          <w:rPr>
            <w:rStyle w:val="Hyperlink"/>
          </w:rPr>
          <w:t xml:space="preserve">[23]</w:t>
        </w:r>
      </w:hyperlink>
      <w:r>
        <w:t xml:space="preserve"> </w:t>
      </w:r>
      <w:hyperlink r:id="rId46">
        <w:r>
          <w:rPr>
            <w:rStyle w:val="Hyperlink"/>
          </w:rPr>
          <w:t xml:space="preserve">[42]</w:t>
        </w:r>
      </w:hyperlink>
      <w:r>
        <w:t xml:space="preserve"> </w:t>
      </w:r>
      <w:hyperlink r:id="rId46">
        <w:r>
          <w:rPr>
            <w:rStyle w:val="Hyperlink"/>
          </w:rPr>
          <w:t xml:space="preserve">[52]</w:t>
        </w:r>
      </w:hyperlink>
      <w:r>
        <w:t xml:space="preserve"> </w:t>
      </w:r>
      <w:r>
        <w:t xml:space="preserve">https://www.sussex.ac.uk/physics/iqt/wp-content/uploads/2020/06/zaknaturereviewsphysics-2.pdf</w:t>
      </w:r>
    </w:p>
    <w:p>
      <w:pPr>
        <w:pStyle w:val="BodyText"/>
      </w:pPr>
      <w:hyperlink r:id="rId46">
        <w:r>
          <w:rPr>
            <w:rStyle w:val="Hyperlink"/>
          </w:rPr>
          <w:t xml:space="preserve">https://www.sussex.ac.uk/physics/iqt/wp-content/uploads/2020/06/zaknaturereviewsphysics-2.pdf</w:t>
        </w:r>
      </w:hyperlink>
    </w:p>
    <w:p>
      <w:pPr>
        <w:pStyle w:val="BodyText"/>
      </w:pPr>
      <w:hyperlink r:id="rId47">
        <w:r>
          <w:rPr>
            <w:rStyle w:val="Hyperlink"/>
          </w:rPr>
          <w:t xml:space="preserve">[24]</w:t>
        </w:r>
      </w:hyperlink>
      <w:r>
        <w:t xml:space="preserve"> </w:t>
      </w:r>
      <w:hyperlink r:id="rId47">
        <w:r>
          <w:rPr>
            <w:rStyle w:val="Hyperlink"/>
          </w:rPr>
          <w:t xml:space="preserve">[54]</w:t>
        </w:r>
      </w:hyperlink>
      <w:r>
        <w:t xml:space="preserve"> </w:t>
      </w:r>
      <w:hyperlink r:id="rId47">
        <w:r>
          <w:rPr>
            <w:rStyle w:val="Hyperlink"/>
          </w:rPr>
          <w:t xml:space="preserve">[67]</w:t>
        </w:r>
      </w:hyperlink>
      <w:r>
        <w:t xml:space="preserve"> </w:t>
      </w:r>
      <w:r>
        <w:t xml:space="preserve">In-Vacuum Active Electronics for Microfabricated Ion Traps</w:t>
      </w:r>
    </w:p>
    <w:p>
      <w:pPr>
        <w:pStyle w:val="BodyText"/>
      </w:pPr>
      <w:hyperlink r:id="rId47">
        <w:r>
          <w:rPr>
            <w:rStyle w:val="Hyperlink"/>
          </w:rPr>
          <w:t xml:space="preserve">https://arxiv.org/abs/1403.3662?utm_source=chatgpt.com</w:t>
        </w:r>
      </w:hyperlink>
    </w:p>
    <w:p>
      <w:pPr>
        <w:pStyle w:val="BodyText"/>
      </w:pPr>
      <w:hyperlink r:id="rId48">
        <w:r>
          <w:rPr>
            <w:rStyle w:val="Hyperlink"/>
          </w:rPr>
          <w:t xml:space="preserve">[25]</w:t>
        </w:r>
      </w:hyperlink>
      <w:r>
        <w:t xml:space="preserve"> </w:t>
      </w:r>
      <w:r>
        <w:t xml:space="preserve">https://arxiv.org/abs/1810.07152</w:t>
      </w:r>
    </w:p>
    <w:p>
      <w:pPr>
        <w:pStyle w:val="BodyText"/>
      </w:pPr>
      <w:hyperlink r:id="rId48">
        <w:r>
          <w:rPr>
            <w:rStyle w:val="Hyperlink"/>
          </w:rPr>
          <w:t xml:space="preserve">https://arxiv.org/abs/1810.07152</w:t>
        </w:r>
      </w:hyperlink>
    </w:p>
    <w:p>
      <w:pPr>
        <w:pStyle w:val="BodyText"/>
      </w:pPr>
      <w:hyperlink r:id="rId49">
        <w:r>
          <w:rPr>
            <w:rStyle w:val="Hyperlink"/>
          </w:rPr>
          <w:t xml:space="preserve">[26]</w:t>
        </w:r>
      </w:hyperlink>
      <w:r>
        <w:t xml:space="preserve"> </w:t>
      </w:r>
      <w:hyperlink r:id="rId49">
        <w:r>
          <w:rPr>
            <w:rStyle w:val="Hyperlink"/>
          </w:rPr>
          <w:t xml:space="preserve">[63]</w:t>
        </w:r>
      </w:hyperlink>
      <w:r>
        <w:t xml:space="preserve"> </w:t>
      </w:r>
      <w:r>
        <w:t xml:space="preserve">https://arxiv.org/abs/2504.01815</w:t>
      </w:r>
    </w:p>
    <w:p>
      <w:pPr>
        <w:pStyle w:val="BodyText"/>
      </w:pPr>
      <w:hyperlink r:id="rId49">
        <w:r>
          <w:rPr>
            <w:rStyle w:val="Hyperlink"/>
          </w:rPr>
          <w:t xml:space="preserve">https://arxiv.org/abs/2504.01815</w:t>
        </w:r>
      </w:hyperlink>
    </w:p>
    <w:p>
      <w:pPr>
        <w:pStyle w:val="BodyText"/>
      </w:pPr>
      <w:hyperlink r:id="rId50">
        <w:r>
          <w:rPr>
            <w:rStyle w:val="Hyperlink"/>
          </w:rPr>
          <w:t xml:space="preserve">[27]</w:t>
        </w:r>
      </w:hyperlink>
      <w:r>
        <w:t xml:space="preserve"> </w:t>
      </w:r>
      <w:hyperlink r:id="rId50">
        <w:r>
          <w:rPr>
            <w:rStyle w:val="Hyperlink"/>
          </w:rPr>
          <w:t xml:space="preserve">[70]</w:t>
        </w:r>
      </w:hyperlink>
      <w:r>
        <w:t xml:space="preserve"> </w:t>
      </w:r>
      <w:r>
        <w:t xml:space="preserve">https://arxiv.org/abs/2403.00756</w:t>
      </w:r>
    </w:p>
    <w:p>
      <w:pPr>
        <w:pStyle w:val="BodyText"/>
      </w:pPr>
      <w:hyperlink r:id="rId50">
        <w:r>
          <w:rPr>
            <w:rStyle w:val="Hyperlink"/>
          </w:rPr>
          <w:t xml:space="preserve">https://arxiv.org/abs/2403.00756</w:t>
        </w:r>
      </w:hyperlink>
    </w:p>
    <w:p>
      <w:pPr>
        <w:pStyle w:val="BodyText"/>
      </w:pPr>
      <w:hyperlink r:id="rId51">
        <w:r>
          <w:rPr>
            <w:rStyle w:val="Hyperlink"/>
          </w:rPr>
          <w:t xml:space="preserve">[28]</w:t>
        </w:r>
      </w:hyperlink>
      <w:r>
        <w:t xml:space="preserve"> </w:t>
      </w:r>
      <w:hyperlink r:id="rId51">
        <w:r>
          <w:rPr>
            <w:rStyle w:val="Hyperlink"/>
          </w:rPr>
          <w:t xml:space="preserve">[43]</w:t>
        </w:r>
      </w:hyperlink>
      <w:r>
        <w:t xml:space="preserve"> </w:t>
      </w:r>
      <w:hyperlink r:id="rId51">
        <w:r>
          <w:rPr>
            <w:rStyle w:val="Hyperlink"/>
          </w:rPr>
          <w:t xml:space="preserve">[60]</w:t>
        </w:r>
      </w:hyperlink>
      <w:r>
        <w:t xml:space="preserve"> </w:t>
      </w:r>
      <w:r>
        <w:t xml:space="preserve">https://arxiv.org/abs/1511.03293</w:t>
      </w:r>
    </w:p>
    <w:p>
      <w:pPr>
        <w:pStyle w:val="BodyText"/>
      </w:pPr>
      <w:hyperlink r:id="rId51">
        <w:r>
          <w:rPr>
            <w:rStyle w:val="Hyperlink"/>
          </w:rPr>
          <w:t xml:space="preserve">https://arxiv.org/abs/1511.03293</w:t>
        </w:r>
      </w:hyperlink>
    </w:p>
    <w:p>
      <w:pPr>
        <w:pStyle w:val="BodyText"/>
      </w:pPr>
      <w:hyperlink r:id="rId52">
        <w:r>
          <w:rPr>
            <w:rStyle w:val="Hyperlink"/>
          </w:rPr>
          <w:t xml:space="preserve">[30]</w:t>
        </w:r>
      </w:hyperlink>
      <w:r>
        <w:t xml:space="preserve"> </w:t>
      </w:r>
      <w:r>
        <w:t xml:space="preserve">Architecting Scalable Trapped Ion Quantum Computers using Surface Codes</w:t>
      </w:r>
    </w:p>
    <w:p>
      <w:pPr>
        <w:pStyle w:val="BodyText"/>
      </w:pPr>
      <w:hyperlink r:id="rId52">
        <w:r>
          <w:rPr>
            <w:rStyle w:val="Hyperlink"/>
          </w:rPr>
          <w:t xml:space="preserve">https://arxiv.org/html/2510.23519v1?utm_source=chatgpt.com</w:t>
        </w:r>
      </w:hyperlink>
    </w:p>
    <w:p>
      <w:pPr>
        <w:pStyle w:val="BodyText"/>
      </w:pPr>
      <w:hyperlink r:id="rId54">
        <w:r>
          <w:rPr>
            <w:rStyle w:val="Hyperlink"/>
          </w:rPr>
          <w:t xml:space="preserve">[34]</w:t>
        </w:r>
      </w:hyperlink>
      <w:r>
        <w:t xml:space="preserve"> </w:t>
      </w:r>
      <w:hyperlink r:id="rId54">
        <w:r>
          <w:rPr>
            <w:rStyle w:val="Hyperlink"/>
          </w:rPr>
          <w:t xml:space="preserve">[64]</w:t>
        </w:r>
      </w:hyperlink>
      <w:r>
        <w:t xml:space="preserve"> </w:t>
      </w:r>
      <w:hyperlink r:id="rId54">
        <w:r>
          <w:rPr>
            <w:rStyle w:val="Hyperlink"/>
          </w:rPr>
          <w:t xml:space="preserve">[71]</w:t>
        </w:r>
      </w:hyperlink>
      <w:r>
        <w:t xml:space="preserve"> </w:t>
      </w:r>
      <w:r>
        <w:t xml:space="preserve">https://link.aps.org/doi/10.1103/PhysRevLett.124.110501</w:t>
      </w:r>
    </w:p>
    <w:p>
      <w:pPr>
        <w:pStyle w:val="BodyText"/>
      </w:pPr>
      <w:hyperlink r:id="rId54">
        <w:r>
          <w:rPr>
            <w:rStyle w:val="Hyperlink"/>
          </w:rPr>
          <w:t xml:space="preserve">https://link.aps.org/doi/10.1103/PhysRevLett.124.110501</w:t>
        </w:r>
      </w:hyperlink>
    </w:p>
    <w:p>
      <w:pPr>
        <w:pStyle w:val="BodyText"/>
      </w:pPr>
      <w:hyperlink r:id="rId55">
        <w:r>
          <w:rPr>
            <w:rStyle w:val="Hyperlink"/>
          </w:rPr>
          <w:t xml:space="preserve">[35]</w:t>
        </w:r>
      </w:hyperlink>
      <w:r>
        <w:t xml:space="preserve"> </w:t>
      </w:r>
      <w:r>
        <w:t xml:space="preserve">https://www.nature.com/articles/s41467-025-57557-4.pdf</w:t>
      </w:r>
    </w:p>
    <w:p>
      <w:pPr>
        <w:pStyle w:val="BodyText"/>
      </w:pPr>
      <w:hyperlink r:id="rId55">
        <w:r>
          <w:rPr>
            <w:rStyle w:val="Hyperlink"/>
          </w:rPr>
          <w:t xml:space="preserve">https://www.nature.com/articles/s41467-025-57557-4.pdf</w:t>
        </w:r>
      </w:hyperlink>
    </w:p>
    <w:p>
      <w:pPr>
        <w:pStyle w:val="BodyText"/>
      </w:pPr>
      <w:hyperlink r:id="rId56">
        <w:r>
          <w:rPr>
            <w:rStyle w:val="Hyperlink"/>
          </w:rPr>
          <w:t xml:space="preserve">[36]</w:t>
        </w:r>
      </w:hyperlink>
      <w:r>
        <w:t xml:space="preserve"> </w:t>
      </w:r>
      <w:hyperlink r:id="rId56">
        <w:r>
          <w:rPr>
            <w:rStyle w:val="Hyperlink"/>
          </w:rPr>
          <w:t xml:space="preserve">[56]</w:t>
        </w:r>
      </w:hyperlink>
      <w:r>
        <w:t xml:space="preserve"> </w:t>
      </w:r>
      <w:hyperlink r:id="rId56">
        <w:r>
          <w:rPr>
            <w:rStyle w:val="Hyperlink"/>
          </w:rPr>
          <w:t xml:space="preserve">[65]</w:t>
        </w:r>
      </w:hyperlink>
      <w:r>
        <w:t xml:space="preserve"> </w:t>
      </w:r>
      <w:r>
        <w:t xml:space="preserve">https://journals.aps.org/prxquantum/abstract/10.1103/PRXQuantum.2.020331</w:t>
      </w:r>
    </w:p>
    <w:p>
      <w:pPr>
        <w:pStyle w:val="BodyText"/>
      </w:pPr>
      <w:hyperlink r:id="rId56">
        <w:r>
          <w:rPr>
            <w:rStyle w:val="Hyperlink"/>
          </w:rPr>
          <w:t xml:space="preserve">https://journals.aps.org/prxquantum/abstract/10.1103/PRXQuantum.2.020331</w:t>
        </w:r>
      </w:hyperlink>
    </w:p>
    <w:p>
      <w:pPr>
        <w:pStyle w:val="BodyText"/>
      </w:pPr>
      <w:hyperlink r:id="rId57">
        <w:r>
          <w:rPr>
            <w:rStyle w:val="Hyperlink"/>
          </w:rPr>
          <w:t xml:space="preserve">[37]</w:t>
        </w:r>
      </w:hyperlink>
      <w:r>
        <w:t xml:space="preserve"> </w:t>
      </w:r>
      <w:hyperlink r:id="rId57">
        <w:r>
          <w:rPr>
            <w:rStyle w:val="Hyperlink"/>
          </w:rPr>
          <w:t xml:space="preserve">[47]</w:t>
        </w:r>
      </w:hyperlink>
      <w:r>
        <w:t xml:space="preserve"> </w:t>
      </w:r>
      <w:hyperlink r:id="rId57">
        <w:r>
          <w:rPr>
            <w:rStyle w:val="Hyperlink"/>
          </w:rPr>
          <w:t xml:space="preserve">[69]</w:t>
        </w:r>
      </w:hyperlink>
      <w:r>
        <w:t xml:space="preserve"> </w:t>
      </w:r>
      <w:r>
        <w:t xml:space="preserve">Integrated photonic structures for photon-mediated entanglement of trapped ions</w:t>
      </w:r>
    </w:p>
    <w:p>
      <w:pPr>
        <w:pStyle w:val="BodyText"/>
      </w:pPr>
      <w:hyperlink r:id="rId57">
        <w:r>
          <w:rPr>
            <w:rStyle w:val="Hyperlink"/>
          </w:rPr>
          <w:t xml:space="preserve">https://arxiv.org/abs/2401.06850?utm_source=chatgpt.com</w:t>
        </w:r>
      </w:hyperlink>
    </w:p>
    <w:p>
      <w:pPr>
        <w:pStyle w:val="BodyText"/>
      </w:pPr>
      <w:hyperlink r:id="rId58">
        <w:r>
          <w:rPr>
            <w:rStyle w:val="Hyperlink"/>
          </w:rPr>
          <w:t xml:space="preserve">[38]</w:t>
        </w:r>
      </w:hyperlink>
      <w:r>
        <w:t xml:space="preserve"> </w:t>
      </w:r>
      <w:r>
        <w:t xml:space="preserve">https://investors.ionq.com/news/news-details/2025/IonQ-Completes-Acquisition-of-Lightsynq-Accelerating-Quantum-Computing-and-Networking-Roadmap/default.aspx</w:t>
      </w:r>
    </w:p>
    <w:p>
      <w:pPr>
        <w:pStyle w:val="BodyText"/>
      </w:pPr>
      <w:hyperlink r:id="rId58">
        <w:r>
          <w:rPr>
            <w:rStyle w:val="Hyperlink"/>
          </w:rPr>
          <w:t xml:space="preserve">https://investors.ionq.com/news/news-details/2025/IonQ-Completes-Acquisition-of-Lightsynq-Accelerating-Quantum-Computing-and-Networking-Roadmap/default.aspx</w:t>
        </w:r>
      </w:hyperlink>
    </w:p>
    <w:p>
      <w:pPr>
        <w:pStyle w:val="BodyText"/>
      </w:pPr>
      <w:hyperlink r:id="rId59">
        <w:r>
          <w:rPr>
            <w:rStyle w:val="Hyperlink"/>
          </w:rPr>
          <w:t xml:space="preserve">[40]</w:t>
        </w:r>
      </w:hyperlink>
      <w:r>
        <w:t xml:space="preserve"> </w:t>
      </w:r>
      <w:r>
        <w:t xml:space="preserve">Modular entanglement of atomic qubits using photons and phonons - Nature</w:t>
      </w:r>
    </w:p>
    <w:p>
      <w:pPr>
        <w:pStyle w:val="BodyText"/>
      </w:pPr>
      <w:hyperlink r:id="rId59">
        <w:r>
          <w:rPr>
            <w:rStyle w:val="Hyperlink"/>
          </w:rPr>
          <w:t xml:space="preserve">https://www.nature.com/articles/nphys3150.pdf?utm_source=chatgpt.com</w:t>
        </w:r>
      </w:hyperlink>
    </w:p>
    <w:p>
      <w:pPr>
        <w:pStyle w:val="BodyText"/>
      </w:pPr>
      <w:hyperlink r:id="rId61">
        <w:r>
          <w:rPr>
            <w:rStyle w:val="Hyperlink"/>
          </w:rPr>
          <w:t xml:space="preserve">[41]</w:t>
        </w:r>
      </w:hyperlink>
      <w:r>
        <w:t xml:space="preserve"> </w:t>
      </w:r>
      <w:r>
        <w:t xml:space="preserve">https://arxiv.org/abs/0706.3763</w:t>
      </w:r>
    </w:p>
    <w:p>
      <w:pPr>
        <w:pStyle w:val="BodyText"/>
      </w:pPr>
      <w:hyperlink r:id="rId61">
        <w:r>
          <w:rPr>
            <w:rStyle w:val="Hyperlink"/>
          </w:rPr>
          <w:t xml:space="preserve">https://arxiv.org/abs/0706.3763</w:t>
        </w:r>
      </w:hyperlink>
    </w:p>
    <w:p>
      <w:pPr>
        <w:pStyle w:val="BodyText"/>
      </w:pPr>
      <w:hyperlink r:id="rId63">
        <w:r>
          <w:rPr>
            <w:rStyle w:val="Hyperlink"/>
          </w:rPr>
          <w:t xml:space="preserve">[44]</w:t>
        </w:r>
      </w:hyperlink>
      <w:r>
        <w:t xml:space="preserve"> </w:t>
      </w:r>
      <w:hyperlink r:id="rId63">
        <w:r>
          <w:rPr>
            <w:rStyle w:val="Hyperlink"/>
          </w:rPr>
          <w:t xml:space="preserve">[59]</w:t>
        </w:r>
      </w:hyperlink>
      <w:r>
        <w:t xml:space="preserve"> </w:t>
      </w:r>
      <w:r>
        <w:t xml:space="preserve">https://www.nature.com/articles/s41586-025-09474-1.pdf</w:t>
      </w:r>
    </w:p>
    <w:p>
      <w:pPr>
        <w:pStyle w:val="BodyText"/>
      </w:pPr>
      <w:hyperlink r:id="rId63">
        <w:r>
          <w:rPr>
            <w:rStyle w:val="Hyperlink"/>
          </w:rPr>
          <w:t xml:space="preserve">https://www.nature.com/articles/s41586-025-09474-1.pdf</w:t>
        </w:r>
      </w:hyperlink>
    </w:p>
    <w:p>
      <w:pPr>
        <w:pStyle w:val="BodyText"/>
      </w:pPr>
      <w:hyperlink r:id="rId64">
        <w:r>
          <w:rPr>
            <w:rStyle w:val="Hyperlink"/>
          </w:rPr>
          <w:t xml:space="preserve">[45]</w:t>
        </w:r>
      </w:hyperlink>
      <w:r>
        <w:t xml:space="preserve"> </w:t>
      </w:r>
      <w:r>
        <w:t xml:space="preserve">https://journals.aps.org/pra/abstract/10.1103/PhysRevA.102.012618</w:t>
      </w:r>
    </w:p>
    <w:p>
      <w:pPr>
        <w:pStyle w:val="BodyText"/>
      </w:pPr>
      <w:hyperlink r:id="rId64">
        <w:r>
          <w:rPr>
            <w:rStyle w:val="Hyperlink"/>
          </w:rPr>
          <w:t xml:space="preserve">https://journals.aps.org/pra/abstract/10.1103/PhysRevA.102.012618</w:t>
        </w:r>
      </w:hyperlink>
    </w:p>
    <w:p>
      <w:pPr>
        <w:pStyle w:val="BodyText"/>
      </w:pPr>
      <w:hyperlink r:id="rId66">
        <w:r>
          <w:rPr>
            <w:rStyle w:val="Hyperlink"/>
          </w:rPr>
          <w:t xml:space="preserve">[46]</w:t>
        </w:r>
      </w:hyperlink>
      <w:r>
        <w:t xml:space="preserve"> </w:t>
      </w:r>
      <w:hyperlink r:id="rId66">
        <w:r>
          <w:rPr>
            <w:rStyle w:val="Hyperlink"/>
          </w:rPr>
          <w:t xml:space="preserve">[61]</w:t>
        </w:r>
      </w:hyperlink>
      <w:r>
        <w:t xml:space="preserve"> </w:t>
      </w:r>
      <w:r>
        <w:t xml:space="preserve">https://arxiv.org/abs/1510.05618</w:t>
      </w:r>
    </w:p>
    <w:p>
      <w:pPr>
        <w:pStyle w:val="BodyText"/>
      </w:pPr>
      <w:hyperlink r:id="rId66">
        <w:r>
          <w:rPr>
            <w:rStyle w:val="Hyperlink"/>
          </w:rPr>
          <w:t xml:space="preserve">https://arxiv.org/abs/1510.05618</w:t>
        </w:r>
      </w:hyperlink>
    </w:p>
    <w:p>
      <w:pPr>
        <w:pStyle w:val="BodyText"/>
      </w:pPr>
      <w:hyperlink r:id="rId70">
        <w:r>
          <w:rPr>
            <w:rStyle w:val="Hyperlink"/>
          </w:rPr>
          <w:t xml:space="preserve">[49]</w:t>
        </w:r>
      </w:hyperlink>
      <w:r>
        <w:t xml:space="preserve"> </w:t>
      </w:r>
      <w:r>
        <w:t xml:space="preserve">https://arxiv.org/abs/2311.01168</w:t>
      </w:r>
    </w:p>
    <w:p>
      <w:pPr>
        <w:pStyle w:val="BodyText"/>
      </w:pPr>
      <w:hyperlink r:id="rId70">
        <w:r>
          <w:rPr>
            <w:rStyle w:val="Hyperlink"/>
          </w:rPr>
          <w:t xml:space="preserve">https://arxiv.org/abs/2311.01168</w:t>
        </w:r>
      </w:hyperlink>
    </w:p>
    <w:p>
      <w:pPr>
        <w:pStyle w:val="BodyText"/>
      </w:pPr>
      <w:hyperlink r:id="rId72">
        <w:r>
          <w:rPr>
            <w:rStyle w:val="Hyperlink"/>
          </w:rPr>
          <w:t xml:space="preserve">[62]</w:t>
        </w:r>
      </w:hyperlink>
      <w:r>
        <w:t xml:space="preserve"> </w:t>
      </w:r>
      <w:r>
        <w:t xml:space="preserve">https://link.aps.org/doi/10.1103/PhysRevLett.117.060504</w:t>
      </w:r>
    </w:p>
    <w:p>
      <w:pPr>
        <w:pStyle w:val="BodyText"/>
      </w:pPr>
      <w:hyperlink r:id="rId72">
        <w:r>
          <w:rPr>
            <w:rStyle w:val="Hyperlink"/>
          </w:rPr>
          <w:t xml:space="preserve">https://link.aps.org/doi/10.1103/PhysRevLett.117.060504</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rxiv.org/abs/0706.3763" TargetMode="External" /><Relationship Type="http://schemas.openxmlformats.org/officeDocument/2006/relationships/hyperlink" Id="rId31" Target="https://arxiv.org/abs/1208.0928" TargetMode="External" /><Relationship Type="http://schemas.openxmlformats.org/officeDocument/2006/relationships/hyperlink" Id="rId47" Target="https://arxiv.org/abs/1403.3662?utm_source=chatgpt.com" TargetMode="External" /><Relationship Type="http://schemas.openxmlformats.org/officeDocument/2006/relationships/hyperlink" Id="rId66" Target="https://arxiv.org/abs/1510.05618" TargetMode="External" /><Relationship Type="http://schemas.openxmlformats.org/officeDocument/2006/relationships/hyperlink" Id="rId51" Target="https://arxiv.org/abs/1511.03293" TargetMode="External" /><Relationship Type="http://schemas.openxmlformats.org/officeDocument/2006/relationships/hyperlink" Id="rId48" Target="https://arxiv.org/abs/1810.07152" TargetMode="External" /><Relationship Type="http://schemas.openxmlformats.org/officeDocument/2006/relationships/hyperlink" Id="rId44" Target="https://arxiv.org/abs/2003.01293" TargetMode="External" /><Relationship Type="http://schemas.openxmlformats.org/officeDocument/2006/relationships/hyperlink" Id="rId29" Target="https://arxiv.org/abs/2107.07505" TargetMode="External" /><Relationship Type="http://schemas.openxmlformats.org/officeDocument/2006/relationships/hyperlink" Id="rId24" Target="https://arxiv.org/abs/2305.03828" TargetMode="External" /><Relationship Type="http://schemas.openxmlformats.org/officeDocument/2006/relationships/hyperlink" Id="rId70" Target="https://arxiv.org/abs/2311.01168" TargetMode="External" /><Relationship Type="http://schemas.openxmlformats.org/officeDocument/2006/relationships/hyperlink" Id="rId57" Target="https://arxiv.org/abs/2401.06850?utm_source=chatgpt.com" TargetMode="External" /><Relationship Type="http://schemas.openxmlformats.org/officeDocument/2006/relationships/hyperlink" Id="rId50" Target="https://arxiv.org/abs/2403.00756" TargetMode="External" /><Relationship Type="http://schemas.openxmlformats.org/officeDocument/2006/relationships/hyperlink" Id="rId41" Target="https://arxiv.org/abs/2407.07694" TargetMode="External" /><Relationship Type="http://schemas.openxmlformats.org/officeDocument/2006/relationships/hyperlink" Id="rId49" Target="https://arxiv.org/abs/2504.01815" TargetMode="External" /><Relationship Type="http://schemas.openxmlformats.org/officeDocument/2006/relationships/hyperlink" Id="rId23" Target="https://arxiv.org/abs/2511.05465" TargetMode="External" /><Relationship Type="http://schemas.openxmlformats.org/officeDocument/2006/relationships/hyperlink" Id="rId38" Target="https://arxiv.org/abs/quant-ph/0306006" TargetMode="External" /><Relationship Type="http://schemas.openxmlformats.org/officeDocument/2006/relationships/hyperlink" Id="rId52" Target="https://arxiv.org/html/2510.23519v1?utm_source=chatgpt.com" TargetMode="External" /><Relationship Type="http://schemas.openxmlformats.org/officeDocument/2006/relationships/hyperlink" Id="rId27" Target="https://arxiv.org/pdf/1904.04178" TargetMode="External" /><Relationship Type="http://schemas.openxmlformats.org/officeDocument/2006/relationships/hyperlink" Id="rId28" Target="https://arxiv.org/pdf/2510.17286" TargetMode="External" /><Relationship Type="http://schemas.openxmlformats.org/officeDocument/2006/relationships/hyperlink" Id="rId58" Target="https://investors.ionq.com/news/news-details/2025/IonQ-Completes-Acquisition-of-Lightsynq-Accelerating-Quantum-Computing-and-Networking-Roadmap/default.aspx" TargetMode="External" /><Relationship Type="http://schemas.openxmlformats.org/officeDocument/2006/relationships/hyperlink" Id="rId22" Target="https://iontrap.duke.edu/files/2025/03/PhysRevA.89.022317.pdf" TargetMode="External" /><Relationship Type="http://schemas.openxmlformats.org/officeDocument/2006/relationships/hyperlink" Id="rId64" Target="https://journals.aps.org/pra/abstract/10.1103/PhysRevA.102.012618" TargetMode="External" /><Relationship Type="http://schemas.openxmlformats.org/officeDocument/2006/relationships/hyperlink" Id="rId56" Target="https://journals.aps.org/prxquantum/abstract/10.1103/PRXQuantum.2.020331" TargetMode="External" /><Relationship Type="http://schemas.openxmlformats.org/officeDocument/2006/relationships/hyperlink" Id="rId45" Target="https://link.aps.org/doi/10.1103/PhysRevLett.102.153002" TargetMode="External" /><Relationship Type="http://schemas.openxmlformats.org/officeDocument/2006/relationships/hyperlink" Id="rId72" Target="https://link.aps.org/doi/10.1103/PhysRevLett.117.060504" TargetMode="External" /><Relationship Type="http://schemas.openxmlformats.org/officeDocument/2006/relationships/hyperlink" Id="rId54" Target="https://link.aps.org/doi/10.1103/PhysRevLett.124.110501" TargetMode="External" /><Relationship Type="http://schemas.openxmlformats.org/officeDocument/2006/relationships/hyperlink" Id="rId39" Target="https://link.aps.org/doi/10.1103/PhysRevResearch.3.013026" TargetMode="External" /><Relationship Type="http://schemas.openxmlformats.org/officeDocument/2006/relationships/hyperlink" Id="rId35" Target="https://link.aps.org/doi/10.1103/PhysRevX.14.041017" TargetMode="External" /><Relationship Type="http://schemas.openxmlformats.org/officeDocument/2006/relationships/hyperlink" Id="rId36" Target="https://link.aps.org/doi/10.1103/RevModPhys.87.1419" TargetMode="External" /><Relationship Type="http://schemas.openxmlformats.org/officeDocument/2006/relationships/hyperlink" Id="rId32" Target="https://www.ionq.com/news/ionq-achieves-landmark-result-setting-new-world-record-in-quantum-computing" TargetMode="External" /><Relationship Type="http://schemas.openxmlformats.org/officeDocument/2006/relationships/hyperlink" Id="rId26" Target="https://www.ionq.com/roadmap" TargetMode="External" /><Relationship Type="http://schemas.openxmlformats.org/officeDocument/2006/relationships/hyperlink" Id="rId25" Target="https://www.ionq.com/technology" TargetMode="External" /><Relationship Type="http://schemas.openxmlformats.org/officeDocument/2006/relationships/hyperlink" Id="rId33" Target="https://www.nasa.gov/directorates/somd/space-communications-navigation-program/technology-readiness-levels/?utm_source=chatgpt.com" TargetMode="External" /><Relationship Type="http://schemas.openxmlformats.org/officeDocument/2006/relationships/hyperlink" Id="rId59" Target="https://www.nature.com/articles/nphys3150.pdf?utm_source=chatgpt.com" TargetMode="External" /><Relationship Type="http://schemas.openxmlformats.org/officeDocument/2006/relationships/hyperlink" Id="rId55" Target="https://www.nature.com/articles/s41467-025-57557-4.pdf" TargetMode="External" /><Relationship Type="http://schemas.openxmlformats.org/officeDocument/2006/relationships/hyperlink" Id="rId63" Target="https://www.nature.com/articles/s41586-025-09474-1.pdf" TargetMode="External" /><Relationship Type="http://schemas.openxmlformats.org/officeDocument/2006/relationships/hyperlink" Id="rId21" Target="https://www.nist.gov/publications/architecture-large-scale-ion-trap-quantum-computer" TargetMode="External" /><Relationship Type="http://schemas.openxmlformats.org/officeDocument/2006/relationships/hyperlink" Id="rId46" Target="https://www.sussex.ac.uk/physics/iqt/wp-content/uploads/2020/06/zaknaturereviewsphysics-2.pdf" TargetMode="External" /></Relationships>
</file>

<file path=word/_rels/footnotes.xml.rels><?xml version="1.0" encoding="UTF-8"?><Relationships xmlns="http://schemas.openxmlformats.org/package/2006/relationships"><Relationship Type="http://schemas.openxmlformats.org/officeDocument/2006/relationships/hyperlink" Id="rId61" Target="https://arxiv.org/abs/0706.3763" TargetMode="External" /><Relationship Type="http://schemas.openxmlformats.org/officeDocument/2006/relationships/hyperlink" Id="rId31" Target="https://arxiv.org/abs/1208.0928" TargetMode="External" /><Relationship Type="http://schemas.openxmlformats.org/officeDocument/2006/relationships/hyperlink" Id="rId47" Target="https://arxiv.org/abs/1403.3662?utm_source=chatgpt.com" TargetMode="External" /><Relationship Type="http://schemas.openxmlformats.org/officeDocument/2006/relationships/hyperlink" Id="rId66" Target="https://arxiv.org/abs/1510.05618" TargetMode="External" /><Relationship Type="http://schemas.openxmlformats.org/officeDocument/2006/relationships/hyperlink" Id="rId51" Target="https://arxiv.org/abs/1511.03293" TargetMode="External" /><Relationship Type="http://schemas.openxmlformats.org/officeDocument/2006/relationships/hyperlink" Id="rId48" Target="https://arxiv.org/abs/1810.07152" TargetMode="External" /><Relationship Type="http://schemas.openxmlformats.org/officeDocument/2006/relationships/hyperlink" Id="rId44" Target="https://arxiv.org/abs/2003.01293" TargetMode="External" /><Relationship Type="http://schemas.openxmlformats.org/officeDocument/2006/relationships/hyperlink" Id="rId29" Target="https://arxiv.org/abs/2107.07505" TargetMode="External" /><Relationship Type="http://schemas.openxmlformats.org/officeDocument/2006/relationships/hyperlink" Id="rId24" Target="https://arxiv.org/abs/2305.03828" TargetMode="External" /><Relationship Type="http://schemas.openxmlformats.org/officeDocument/2006/relationships/hyperlink" Id="rId70" Target="https://arxiv.org/abs/2311.01168" TargetMode="External" /><Relationship Type="http://schemas.openxmlformats.org/officeDocument/2006/relationships/hyperlink" Id="rId57" Target="https://arxiv.org/abs/2401.06850?utm_source=chatgpt.com" TargetMode="External" /><Relationship Type="http://schemas.openxmlformats.org/officeDocument/2006/relationships/hyperlink" Id="rId50" Target="https://arxiv.org/abs/2403.00756" TargetMode="External" /><Relationship Type="http://schemas.openxmlformats.org/officeDocument/2006/relationships/hyperlink" Id="rId41" Target="https://arxiv.org/abs/2407.07694" TargetMode="External" /><Relationship Type="http://schemas.openxmlformats.org/officeDocument/2006/relationships/hyperlink" Id="rId49" Target="https://arxiv.org/abs/2504.01815" TargetMode="External" /><Relationship Type="http://schemas.openxmlformats.org/officeDocument/2006/relationships/hyperlink" Id="rId23" Target="https://arxiv.org/abs/2511.05465" TargetMode="External" /><Relationship Type="http://schemas.openxmlformats.org/officeDocument/2006/relationships/hyperlink" Id="rId38" Target="https://arxiv.org/abs/quant-ph/0306006" TargetMode="External" /><Relationship Type="http://schemas.openxmlformats.org/officeDocument/2006/relationships/hyperlink" Id="rId52" Target="https://arxiv.org/html/2510.23519v1?utm_source=chatgpt.com" TargetMode="External" /><Relationship Type="http://schemas.openxmlformats.org/officeDocument/2006/relationships/hyperlink" Id="rId27" Target="https://arxiv.org/pdf/1904.04178" TargetMode="External" /><Relationship Type="http://schemas.openxmlformats.org/officeDocument/2006/relationships/hyperlink" Id="rId28" Target="https://arxiv.org/pdf/2510.17286" TargetMode="External" /><Relationship Type="http://schemas.openxmlformats.org/officeDocument/2006/relationships/hyperlink" Id="rId58" Target="https://investors.ionq.com/news/news-details/2025/IonQ-Completes-Acquisition-of-Lightsynq-Accelerating-Quantum-Computing-and-Networking-Roadmap/default.aspx" TargetMode="External" /><Relationship Type="http://schemas.openxmlformats.org/officeDocument/2006/relationships/hyperlink" Id="rId22" Target="https://iontrap.duke.edu/files/2025/03/PhysRevA.89.022317.pdf" TargetMode="External" /><Relationship Type="http://schemas.openxmlformats.org/officeDocument/2006/relationships/hyperlink" Id="rId64" Target="https://journals.aps.org/pra/abstract/10.1103/PhysRevA.102.012618" TargetMode="External" /><Relationship Type="http://schemas.openxmlformats.org/officeDocument/2006/relationships/hyperlink" Id="rId56" Target="https://journals.aps.org/prxquantum/abstract/10.1103/PRXQuantum.2.020331" TargetMode="External" /><Relationship Type="http://schemas.openxmlformats.org/officeDocument/2006/relationships/hyperlink" Id="rId45" Target="https://link.aps.org/doi/10.1103/PhysRevLett.102.153002" TargetMode="External" /><Relationship Type="http://schemas.openxmlformats.org/officeDocument/2006/relationships/hyperlink" Id="rId72" Target="https://link.aps.org/doi/10.1103/PhysRevLett.117.060504" TargetMode="External" /><Relationship Type="http://schemas.openxmlformats.org/officeDocument/2006/relationships/hyperlink" Id="rId54" Target="https://link.aps.org/doi/10.1103/PhysRevLett.124.110501" TargetMode="External" /><Relationship Type="http://schemas.openxmlformats.org/officeDocument/2006/relationships/hyperlink" Id="rId39" Target="https://link.aps.org/doi/10.1103/PhysRevResearch.3.013026" TargetMode="External" /><Relationship Type="http://schemas.openxmlformats.org/officeDocument/2006/relationships/hyperlink" Id="rId35" Target="https://link.aps.org/doi/10.1103/PhysRevX.14.041017" TargetMode="External" /><Relationship Type="http://schemas.openxmlformats.org/officeDocument/2006/relationships/hyperlink" Id="rId36" Target="https://link.aps.org/doi/10.1103/RevModPhys.87.1419" TargetMode="External" /><Relationship Type="http://schemas.openxmlformats.org/officeDocument/2006/relationships/hyperlink" Id="rId32" Target="https://www.ionq.com/news/ionq-achieves-landmark-result-setting-new-world-record-in-quantum-computing" TargetMode="External" /><Relationship Type="http://schemas.openxmlformats.org/officeDocument/2006/relationships/hyperlink" Id="rId26" Target="https://www.ionq.com/roadmap" TargetMode="External" /><Relationship Type="http://schemas.openxmlformats.org/officeDocument/2006/relationships/hyperlink" Id="rId25" Target="https://www.ionq.com/technology" TargetMode="External" /><Relationship Type="http://schemas.openxmlformats.org/officeDocument/2006/relationships/hyperlink" Id="rId33" Target="https://www.nasa.gov/directorates/somd/space-communications-navigation-program/technology-readiness-levels/?utm_source=chatgpt.com" TargetMode="External" /><Relationship Type="http://schemas.openxmlformats.org/officeDocument/2006/relationships/hyperlink" Id="rId59" Target="https://www.nature.com/articles/nphys3150.pdf?utm_source=chatgpt.com" TargetMode="External" /><Relationship Type="http://schemas.openxmlformats.org/officeDocument/2006/relationships/hyperlink" Id="rId55" Target="https://www.nature.com/articles/s41467-025-57557-4.pdf" TargetMode="External" /><Relationship Type="http://schemas.openxmlformats.org/officeDocument/2006/relationships/hyperlink" Id="rId63" Target="https://www.nature.com/articles/s41586-025-09474-1.pdf" TargetMode="External" /><Relationship Type="http://schemas.openxmlformats.org/officeDocument/2006/relationships/hyperlink" Id="rId21" Target="https://www.nist.gov/publications/architecture-large-scale-ion-trap-quantum-computer" TargetMode="External" /><Relationship Type="http://schemas.openxmlformats.org/officeDocument/2006/relationships/hyperlink" Id="rId46" Target="https://www.sussex.ac.uk/physics/iqt/wp-content/uploads/2020/06/zaknaturereviewsphysics-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2026-03-17T18:23:11Z</dcterms:created>
  <dcterms:modified xsi:type="dcterms:W3CDTF">2026-03-17T18:23:11Z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