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8c11bada810ce7c79457d4c123441c0371fc95d"/>
    <w:p>
      <w:pPr>
        <w:pStyle w:val="Heading1"/>
      </w:pPr>
      <w:r>
        <w:t xml:space="preserve">Mitigating Plasma‑Etch‑Induced Material Damage in Lithium Niobate for Nonlinear Photonics</w:t>
      </w:r>
    </w:p>
    <w:bookmarkStart w:id="29" w:name="executive-summary"/>
    <w:p>
      <w:pPr>
        <w:pStyle w:val="Heading2"/>
      </w:pPr>
      <w:r>
        <w:t xml:space="preserve">Executive summary</w:t>
      </w:r>
    </w:p>
    <w:p>
      <w:pPr>
        <w:pStyle w:val="FirstParagraph"/>
      </w:pPr>
      <w:r>
        <w:t xml:space="preserve">Lithium niobate (LN) (including LNOI/TFLN) can suffer</w:t>
      </w:r>
      <w:r>
        <w:t xml:space="preserve"> </w:t>
      </w:r>
      <w:r>
        <w:rPr>
          <w:b/>
          <w:bCs/>
        </w:rPr>
        <w:t xml:space="preserve">near‑surface structural disorder, stoichiometry changes, and contamination/redeposition</w:t>
      </w:r>
      <w:r>
        <w:t xml:space="preserve"> </w:t>
      </w:r>
      <w:r>
        <w:t xml:space="preserve">after plasma etching. These effects commonly manifest as higher optical loss (both scattering and absorption), degraded sidewall quality, and in some cases altered electro‑optic/nonlinear response. The literature consistently points to three “high‑leverage” principles for fabrication‑ready damage mitigation: (i)</w:t>
      </w:r>
      <w:r>
        <w:t xml:space="preserve"> </w:t>
      </w:r>
      <w:r>
        <w:rPr>
          <w:b/>
          <w:bCs/>
        </w:rPr>
        <w:t xml:space="preserve">minimize ion bombardment energy and micro‑masking during the etch</w:t>
      </w:r>
      <w:r>
        <w:t xml:space="preserve">, (ii)</w:t>
      </w:r>
      <w:r>
        <w:t xml:space="preserve"> </w:t>
      </w:r>
      <w:r>
        <w:rPr>
          <w:b/>
          <w:bCs/>
        </w:rPr>
        <w:t xml:space="preserve">remove nonvolatile byproducts and polymer/fluoride residues without aggressively etching LN</w:t>
      </w:r>
      <w:r>
        <w:t xml:space="preserve">, and (iii)</w:t>
      </w:r>
      <w:r>
        <w:t xml:space="preserve"> </w:t>
      </w:r>
      <w:r>
        <w:rPr>
          <w:b/>
          <w:bCs/>
        </w:rPr>
        <w:t xml:space="preserve">repair implantation/etch damage via controlled thermal annealing (often 450–520 °C in O₂/air) before metallization and/or after low‑temperature cladding</w:t>
      </w:r>
      <w:r>
        <w:t xml:space="preserve">.</w:t>
      </w:r>
      <w:r>
        <w:t xml:space="preserve"> </w:t>
      </w:r>
      <w:hyperlink r:id="rId21">
        <w:r>
          <w:rPr>
            <w:rStyle w:val="Hyperlink"/>
          </w:rPr>
          <w:t xml:space="preserve">[1]</w:t>
        </w:r>
      </w:hyperlink>
    </w:p>
    <w:p>
      <w:pPr>
        <w:pStyle w:val="BodyText"/>
      </w:pPr>
      <w:r>
        <w:t xml:space="preserve">For</w:t>
      </w:r>
      <w:r>
        <w:t xml:space="preserve"> </w:t>
      </w:r>
      <w:r>
        <w:rPr>
          <w:b/>
          <w:bCs/>
        </w:rPr>
        <w:t xml:space="preserve">etch chemistries</w:t>
      </w:r>
      <w:r>
        <w:t xml:space="preserve">, the dominant trade‑off is between:</w:t>
      </w:r>
      <w:r>
        <w:br/>
      </w:r>
      <w:r>
        <w:t xml:space="preserve">-</w:t>
      </w:r>
      <w:r>
        <w:t xml:space="preserve"> </w:t>
      </w:r>
      <w:r>
        <w:rPr>
          <w:b/>
          <w:bCs/>
        </w:rPr>
        <w:t xml:space="preserve">Ar‑dominated physical sputtering</w:t>
      </w:r>
      <w:r>
        <w:t xml:space="preserve"> </w:t>
      </w:r>
      <w:r>
        <w:t xml:space="preserve">(often best sidewall “polishing character,” but redeposition/micro‑masking and shallow‑angle sidewalls are common challenges)</w:t>
      </w:r>
      <w:r>
        <w:t xml:space="preserve"> </w:t>
      </w:r>
      <w:hyperlink r:id="rId22">
        <w:r>
          <w:rPr>
            <w:rStyle w:val="Hyperlink"/>
          </w:rPr>
          <w:t xml:space="preserve">[2]</w:t>
        </w:r>
      </w:hyperlink>
      <w:r>
        <w:br/>
      </w:r>
      <w:r>
        <w:t xml:space="preserve">-</w:t>
      </w:r>
      <w:r>
        <w:t xml:space="preserve"> </w:t>
      </w:r>
      <w:r>
        <w:rPr>
          <w:b/>
          <w:bCs/>
        </w:rPr>
        <w:t xml:space="preserve">F‑based chemistries</w:t>
      </w:r>
      <w:r>
        <w:t xml:space="preserve"> </w:t>
      </w:r>
      <w:r>
        <w:t xml:space="preserve">(potentially high rates via volatile Nb‑fluorides, but</w:t>
      </w:r>
      <w:r>
        <w:t xml:space="preserve"> </w:t>
      </w:r>
      <w:r>
        <w:rPr>
          <w:b/>
          <w:bCs/>
        </w:rPr>
        <w:t xml:space="preserve">nonvolatile LiF</w:t>
      </w:r>
      <w:r>
        <w:t xml:space="preserve"> </w:t>
      </w:r>
      <w:r>
        <w:t xml:space="preserve">formation drives fencing/redeposition and roughness unless mitigated by process design or altered surface chemistry such as proton exchange)</w:t>
      </w:r>
      <w:r>
        <w:t xml:space="preserve"> </w:t>
      </w:r>
      <w:hyperlink r:id="rId21">
        <w:r>
          <w:rPr>
            <w:rStyle w:val="Hyperlink"/>
          </w:rPr>
          <w:t xml:space="preserve">[3]</w:t>
        </w:r>
      </w:hyperlink>
      <w:r>
        <w:br/>
      </w:r>
      <w:r>
        <w:t xml:space="preserve">-</w:t>
      </w:r>
      <w:r>
        <w:t xml:space="preserve"> </w:t>
      </w:r>
      <w:r>
        <w:rPr>
          <w:b/>
          <w:bCs/>
        </w:rPr>
        <w:t xml:space="preserve">Cl₂/BCl₃/Ar</w:t>
      </w:r>
      <w:r>
        <w:t xml:space="preserve"> </w:t>
      </w:r>
      <w:r>
        <w:t xml:space="preserve">(can yield near‑vertical sidewalls and high etch rates for thin films, but introduces its own residue/corrosion/compatibility considerations and typically higher ion energy)</w:t>
      </w:r>
      <w:r>
        <w:t xml:space="preserve"> </w:t>
      </w:r>
      <w:hyperlink r:id="rId23">
        <w:r>
          <w:rPr>
            <w:rStyle w:val="Hyperlink"/>
          </w:rPr>
          <w:t xml:space="preserve">[4]</w:t>
        </w:r>
      </w:hyperlink>
    </w:p>
    <w:p>
      <w:pPr>
        <w:pStyle w:val="BodyText"/>
      </w:pPr>
      <w:r>
        <w:t xml:space="preserve">The most actionable, widely demonstrated</w:t>
      </w:r>
      <w:r>
        <w:t xml:space="preserve"> </w:t>
      </w:r>
      <w:r>
        <w:rPr>
          <w:b/>
          <w:bCs/>
        </w:rPr>
        <w:t xml:space="preserve">post‑etch recovery</w:t>
      </w:r>
      <w:r>
        <w:t xml:space="preserve"> </w:t>
      </w:r>
      <w:r>
        <w:t xml:space="preserve">steps for photonic‑grade LN include:</w:t>
      </w:r>
      <w:r>
        <w:br/>
      </w:r>
      <w:r>
        <w:t xml:space="preserve">-</w:t>
      </w:r>
      <w:r>
        <w:t xml:space="preserve"> </w:t>
      </w:r>
      <w:r>
        <w:rPr>
          <w:b/>
          <w:bCs/>
        </w:rPr>
        <w:t xml:space="preserve">O₂ annealing at ~520 °C for ~2 h</w:t>
      </w:r>
      <w:r>
        <w:t xml:space="preserve"> </w:t>
      </w:r>
      <w:r>
        <w:t xml:space="preserve">to reduce absorption and repair damage in TFLN resonators/waveguides (Harvard/EPFL/Stanford/NTT/HyperLight collaboration)</w:t>
      </w:r>
      <w:r>
        <w:t xml:space="preserve"> </w:t>
      </w:r>
      <w:hyperlink r:id="rId24">
        <w:r>
          <w:rPr>
            <w:rStyle w:val="Hyperlink"/>
          </w:rPr>
          <w:t xml:space="preserve">[5]</w:t>
        </w:r>
      </w:hyperlink>
      <w:r>
        <w:br/>
      </w:r>
      <w:r>
        <w:t xml:space="preserve">-</w:t>
      </w:r>
      <w:r>
        <w:t xml:space="preserve"> </w:t>
      </w:r>
      <w:r>
        <w:rPr>
          <w:b/>
          <w:bCs/>
        </w:rPr>
        <w:t xml:space="preserve">air anneal ~450 °C for ~2 h</w:t>
      </w:r>
      <w:r>
        <w:t xml:space="preserve"> </w:t>
      </w:r>
      <w:r>
        <w:t xml:space="preserve">used to restore lattice damage in high‑Q PLACE‑fabricated TFLN microrings</w:t>
      </w:r>
      <w:r>
        <w:t xml:space="preserve"> </w:t>
      </w:r>
      <w:hyperlink r:id="rId25">
        <w:r>
          <w:rPr>
            <w:rStyle w:val="Hyperlink"/>
          </w:rPr>
          <w:t xml:space="preserve">[6]</w:t>
        </w:r>
      </w:hyperlink>
      <w:r>
        <w:br/>
      </w:r>
      <w:r>
        <w:t xml:space="preserve">- targeted wet removal of F/C contamination (e.g.,</w:t>
      </w:r>
      <w:r>
        <w:t xml:space="preserve"> </w:t>
      </w:r>
      <w:r>
        <w:rPr>
          <w:b/>
          <w:bCs/>
        </w:rPr>
        <w:t xml:space="preserve">dilute HNO₃</w:t>
      </w:r>
      <w:r>
        <w:t xml:space="preserve"> </w:t>
      </w:r>
      <w:r>
        <w:t xml:space="preserve">or</w:t>
      </w:r>
      <w:r>
        <w:t xml:space="preserve"> </w:t>
      </w:r>
      <w:r>
        <w:rPr>
          <w:b/>
          <w:bCs/>
        </w:rPr>
        <w:t xml:space="preserve">O₂ anneal</w:t>
      </w:r>
      <w:r>
        <w:t xml:space="preserve"> </w:t>
      </w:r>
      <w:r>
        <w:t xml:space="preserve">reported to remove F and C after ECR CHF₃/CF₄ processes)</w:t>
      </w:r>
      <w:r>
        <w:t xml:space="preserve"> </w:t>
      </w:r>
      <w:hyperlink r:id="rId26">
        <w:r>
          <w:rPr>
            <w:rStyle w:val="Hyperlink"/>
          </w:rPr>
          <w:t xml:space="preserve">[7]</w:t>
        </w:r>
      </w:hyperlink>
      <w:r>
        <w:br/>
      </w:r>
      <w:r>
        <w:t xml:space="preserve">-</w:t>
      </w:r>
      <w:r>
        <w:t xml:space="preserve"> </w:t>
      </w:r>
      <w:r>
        <w:rPr>
          <w:b/>
          <w:bCs/>
        </w:rPr>
        <w:t xml:space="preserve">SC‑1 cleaning</w:t>
      </w:r>
      <w:r>
        <w:t xml:space="preserve"> </w:t>
      </w:r>
      <w:r>
        <w:t xml:space="preserve">(NH₄OH:H₂O₂:H₂O) as a robust post‑etch residue remover in LNOI workflows, including long “soaks” to fully remove hardened PR residue after Ar etch</w:t>
      </w:r>
      <w:r>
        <w:t xml:space="preserve"> </w:t>
      </w:r>
      <w:hyperlink r:id="rId27">
        <w:r>
          <w:rPr>
            <w:rStyle w:val="Hyperlink"/>
          </w:rPr>
          <w:t xml:space="preserve">[8]</w:t>
        </w:r>
      </w:hyperlink>
      <w:r>
        <w:br/>
      </w:r>
      <w:r>
        <w:t xml:space="preserve">-</w:t>
      </w:r>
      <w:r>
        <w:t xml:space="preserve"> </w:t>
      </w:r>
      <w:r>
        <w:rPr>
          <w:b/>
          <w:bCs/>
        </w:rPr>
        <w:t xml:space="preserve">ion‑beam smoothing / GCIB</w:t>
      </w:r>
      <w:r>
        <w:t xml:space="preserve"> </w:t>
      </w:r>
      <w:r>
        <w:t xml:space="preserve">when sidewall scattering dominates and geometry allows (losses as low as ~0.3 dB/cm reported for LN ridge guides with argon milling + gas cluster ion beam smoothing)</w:t>
      </w:r>
      <w:r>
        <w:t xml:space="preserve"> </w:t>
      </w:r>
      <w:hyperlink r:id="rId28">
        <w:r>
          <w:rPr>
            <w:rStyle w:val="Hyperlink"/>
          </w:rPr>
          <w:t xml:space="preserve">[9]</w:t>
        </w:r>
      </w:hyperlink>
    </w:p>
    <w:bookmarkEnd w:id="29"/>
    <w:bookmarkStart w:id="37" w:name="X24d72a69caa13649a272eb3c7341bc8fa4fd208"/>
    <w:p>
      <w:pPr>
        <w:pStyle w:val="Heading2"/>
      </w:pPr>
      <w:r>
        <w:t xml:space="preserve">Plasma‑etch damage mechanisms in LN and LNOI</w:t>
      </w:r>
    </w:p>
    <w:bookmarkStart w:id="30" w:name="physical-sputtering-and-knockon-disorder"/>
    <w:p>
      <w:pPr>
        <w:pStyle w:val="Heading3"/>
      </w:pPr>
      <w:r>
        <w:t xml:space="preserve">Physical sputtering and knock‑on disorder</w:t>
      </w:r>
    </w:p>
    <w:p>
      <w:pPr>
        <w:pStyle w:val="FirstParagraph"/>
      </w:pPr>
      <w:r>
        <w:t xml:space="preserve">In many LN photonic flows (especially in LNOI), etching is</w:t>
      </w:r>
      <w:r>
        <w:t xml:space="preserve"> </w:t>
      </w:r>
      <w:r>
        <w:rPr>
          <w:b/>
          <w:bCs/>
        </w:rPr>
        <w:t xml:space="preserve">ion‑bombardment dominated</w:t>
      </w:r>
      <w:r>
        <w:t xml:space="preserve"> </w:t>
      </w:r>
      <w:r>
        <w:t xml:space="preserve">(Ar or Ar‑rich ICP‑RIE, or “hybrid” chemistries where physical sputtering is still key). A recurring consequence is a</w:t>
      </w:r>
      <w:r>
        <w:t xml:space="preserve"> </w:t>
      </w:r>
      <w:r>
        <w:rPr>
          <w:b/>
          <w:bCs/>
        </w:rPr>
        <w:t xml:space="preserve">damaged / amorphized or highly disordered near‑surface layer</w:t>
      </w:r>
      <w:r>
        <w:t xml:space="preserve">, plus implantation of the bombarding species (Ar) and re‑deposition of sputtered LN on feature sidewalls. Kaufmann</w:t>
      </w:r>
      <w:r>
        <w:t xml:space="preserve"> </w:t>
      </w:r>
      <w:r>
        <w:rPr>
          <w:i/>
          <w:iCs/>
        </w:rPr>
        <w:t xml:space="preserve">et al.</w:t>
      </w:r>
      <w:r>
        <w:t xml:space="preserve"> </w:t>
      </w:r>
      <w:r>
        <w:t xml:space="preserve">emphasize micro‑masking driven by redeposition on etched walls as a major route to sidewall roughness and therefore scattering loss.</w:t>
      </w:r>
      <w:r>
        <w:t xml:space="preserve"> </w:t>
      </w:r>
      <w:hyperlink r:id="rId22">
        <w:r>
          <w:rPr>
            <w:rStyle w:val="Hyperlink"/>
          </w:rPr>
          <w:t xml:space="preserve">[10]</w:t>
        </w:r>
      </w:hyperlink>
    </w:p>
    <w:p>
      <w:pPr>
        <w:pStyle w:val="BodyText"/>
      </w:pPr>
      <w:r>
        <w:t xml:space="preserve">High‑density plasma conditions can also produce</w:t>
      </w:r>
      <w:r>
        <w:t xml:space="preserve"> </w:t>
      </w:r>
      <w:r>
        <w:rPr>
          <w:b/>
          <w:bCs/>
        </w:rPr>
        <w:t xml:space="preserve">trenching</w:t>
      </w:r>
      <w:r>
        <w:t xml:space="preserve"> </w:t>
      </w:r>
      <w:r>
        <w:t xml:space="preserve">at feature bases due to ion trajectory deflection and local field effects; increasing bias to fight redeposition tends to worsen trenching, so the “damage vs cleanliness” optimum is recipe‑specific.</w:t>
      </w:r>
      <w:r>
        <w:t xml:space="preserve"> </w:t>
      </w:r>
      <w:hyperlink r:id="rId22">
        <w:r>
          <w:rPr>
            <w:rStyle w:val="Hyperlink"/>
          </w:rPr>
          <w:t xml:space="preserve">[11]</w:t>
        </w:r>
      </w:hyperlink>
    </w:p>
    <w:bookmarkEnd w:id="30"/>
    <w:bookmarkStart w:id="32" w:name="X11fd15c3954a28c4f9eb9aa0c47881bf88e2b65"/>
    <w:p>
      <w:pPr>
        <w:pStyle w:val="Heading3"/>
      </w:pPr>
      <w:r>
        <w:t xml:space="preserve">Chemical modification and stoichiometry shifts in fluorine chemistries</w:t>
      </w:r>
    </w:p>
    <w:p>
      <w:pPr>
        <w:pStyle w:val="FirstParagraph"/>
      </w:pPr>
      <w:r>
        <w:t xml:space="preserve">For F‑based plasmas (CF₄, SF₆, CHF₃ mixtures), the central mechanism is well established:</w:t>
      </w:r>
      <w:r>
        <w:t xml:space="preserve"> </w:t>
      </w:r>
      <w:r>
        <w:rPr>
          <w:b/>
          <w:bCs/>
        </w:rPr>
        <w:t xml:space="preserve">Li reacts with F to form LiF</w:t>
      </w:r>
      <w:r>
        <w:t xml:space="preserve">, which is</w:t>
      </w:r>
      <w:r>
        <w:t xml:space="preserve"> </w:t>
      </w:r>
      <w:r>
        <w:rPr>
          <w:b/>
          <w:bCs/>
        </w:rPr>
        <w:t xml:space="preserve">nonvolatile</w:t>
      </w:r>
      <w:r>
        <w:t xml:space="preserve"> </w:t>
      </w:r>
      <w:r>
        <w:t xml:space="preserve">under typical etch conditions, and redeposits as micromasks/fences that degrade anisotropy and roughness. This is explicitly highlighted both in classic proton‑exchange‑assisted etching work (Hu</w:t>
      </w:r>
      <w:r>
        <w:t xml:space="preserve"> </w:t>
      </w:r>
      <w:r>
        <w:rPr>
          <w:i/>
          <w:iCs/>
        </w:rPr>
        <w:t xml:space="preserve">et al.</w:t>
      </w:r>
      <w:r>
        <w:t xml:space="preserve">) and in recent time‑multiplexed CF₄/He experiments.</w:t>
      </w:r>
      <w:r>
        <w:t xml:space="preserve"> </w:t>
      </w:r>
      <w:hyperlink r:id="rId21">
        <w:r>
          <w:rPr>
            <w:rStyle w:val="Hyperlink"/>
          </w:rPr>
          <w:t xml:space="preserve">[12]</w:t>
        </w:r>
      </w:hyperlink>
    </w:p>
    <w:p>
      <w:pPr>
        <w:pStyle w:val="BodyText"/>
      </w:pPr>
      <w:r>
        <w:t xml:space="preserve">Surface analytical measurements in LN etch studies consistently show</w:t>
      </w:r>
      <w:r>
        <w:t xml:space="preserve"> </w:t>
      </w:r>
      <w:r>
        <w:rPr>
          <w:b/>
          <w:bCs/>
        </w:rPr>
        <w:t xml:space="preserve">F‑rich and fluoropolymer‑related residues</w:t>
      </w:r>
      <w:r>
        <w:t xml:space="preserve"> </w:t>
      </w:r>
      <w:r>
        <w:t xml:space="preserve">after fluorine plasma exposure. In Ren</w:t>
      </w:r>
      <w:r>
        <w:t xml:space="preserve"> </w:t>
      </w:r>
      <w:r>
        <w:rPr>
          <w:i/>
          <w:iCs/>
        </w:rPr>
        <w:t xml:space="preserve">et al.</w:t>
      </w:r>
      <w:r>
        <w:t xml:space="preserve">, post‑etch EDX and ToF‑SIMS indicate strong fluorine presence and signatures consistent with fluoropolymer/byproduct species on etched surfaces.</w:t>
      </w:r>
      <w:r>
        <w:t xml:space="preserve"> </w:t>
      </w:r>
      <w:hyperlink r:id="rId31">
        <w:r>
          <w:rPr>
            <w:rStyle w:val="Hyperlink"/>
          </w:rPr>
          <w:t xml:space="preserve">[13]</w:t>
        </w:r>
      </w:hyperlink>
    </w:p>
    <w:p>
      <w:pPr>
        <w:pStyle w:val="BodyText"/>
      </w:pPr>
      <w:r>
        <w:t xml:space="preserve">A practical implication for nonlinear photonics: this residue can increase</w:t>
      </w:r>
      <w:r>
        <w:t xml:space="preserve"> </w:t>
      </w:r>
      <w:r>
        <w:rPr>
          <w:b/>
          <w:bCs/>
        </w:rPr>
        <w:t xml:space="preserve">absorption</w:t>
      </w:r>
      <w:r>
        <w:t xml:space="preserve"> </w:t>
      </w:r>
      <w:r>
        <w:t xml:space="preserve">(via defect/contamination‑related loss) and</w:t>
      </w:r>
      <w:r>
        <w:t xml:space="preserve"> </w:t>
      </w:r>
      <w:r>
        <w:rPr>
          <w:b/>
          <w:bCs/>
        </w:rPr>
        <w:t xml:space="preserve">scattering</w:t>
      </w:r>
      <w:r>
        <w:t xml:space="preserve"> </w:t>
      </w:r>
      <w:r>
        <w:t xml:space="preserve">(via micromasking‑induced roughness), and it can also interfere with downstream bonding, cladding deposition, or electrode reliability.</w:t>
      </w:r>
    </w:p>
    <w:bookmarkEnd w:id="32"/>
    <w:bookmarkStart w:id="33" w:name="Xb1f79bb9c0210acd28c60d12a900b28559071e4"/>
    <w:p>
      <w:pPr>
        <w:pStyle w:val="Heading3"/>
      </w:pPr>
      <w:r>
        <w:t xml:space="preserve">Amorphization, thick damage layers, and implantation in aggressive ICP regimes</w:t>
      </w:r>
    </w:p>
    <w:p>
      <w:pPr>
        <w:pStyle w:val="FirstParagraph"/>
      </w:pPr>
      <w:r>
        <w:t xml:space="preserve">Ren</w:t>
      </w:r>
      <w:r>
        <w:t xml:space="preserve"> </w:t>
      </w:r>
      <w:r>
        <w:rPr>
          <w:i/>
          <w:iCs/>
        </w:rPr>
        <w:t xml:space="preserve">et al.</w:t>
      </w:r>
      <w:r>
        <w:t xml:space="preserve"> </w:t>
      </w:r>
      <w:r>
        <w:t xml:space="preserve">report that in SF₆/Ar ICP processes they could identify an</w:t>
      </w:r>
      <w:r>
        <w:t xml:space="preserve"> </w:t>
      </w:r>
      <w:r>
        <w:rPr>
          <w:b/>
          <w:bCs/>
        </w:rPr>
        <w:t xml:space="preserve">amorphous layer thickness on etched LN</w:t>
      </w:r>
      <w:r>
        <w:t xml:space="preserve"> </w:t>
      </w:r>
      <w:r>
        <w:t xml:space="preserve">on the order of</w:t>
      </w:r>
      <w:r>
        <w:t xml:space="preserve"> </w:t>
      </w:r>
      <w:r>
        <w:rPr>
          <w:b/>
          <w:bCs/>
        </w:rPr>
        <w:t xml:space="preserve">hundreds of nanometers</w:t>
      </w:r>
      <w:r>
        <w:t xml:space="preserve"> </w:t>
      </w:r>
      <w:r>
        <w:t xml:space="preserve">(≈260 nm) under their conditions, using FIB endpoint‑related monitoring on the etched surface.</w:t>
      </w:r>
      <w:r>
        <w:t xml:space="preserve"> </w:t>
      </w:r>
      <w:hyperlink r:id="rId31">
        <w:r>
          <w:rPr>
            <w:rStyle w:val="Hyperlink"/>
          </w:rPr>
          <w:t xml:space="preserve">[14]</w:t>
        </w:r>
      </w:hyperlink>
      <w:r>
        <w:br/>
      </w:r>
      <w:r>
        <w:t xml:space="preserve">Even if your exact damage thickness differs (tool/recipe dependent), this is an important caution that “high‑rate” ICP recipes can impose</w:t>
      </w:r>
      <w:r>
        <w:t xml:space="preserve"> </w:t>
      </w:r>
      <w:r>
        <w:rPr>
          <w:b/>
          <w:bCs/>
        </w:rPr>
        <w:t xml:space="preserve">nontrivial subsurface disorder</w:t>
      </w:r>
      <w:r>
        <w:t xml:space="preserve"> </w:t>
      </w:r>
      <w:r>
        <w:t xml:space="preserve">that is directly relevant to low‑loss and high‑Q photonics.</w:t>
      </w:r>
    </w:p>
    <w:bookmarkEnd w:id="33"/>
    <w:bookmarkStart w:id="34" w:name="X5f6ff22662fb2d026c22bcc17d450616093ac57"/>
    <w:p>
      <w:pPr>
        <w:pStyle w:val="Heading3"/>
      </w:pPr>
      <w:r>
        <w:t xml:space="preserve">Chlorine‑based etches and halogen residue/corrosion risks</w:t>
      </w:r>
    </w:p>
    <w:p>
      <w:pPr>
        <w:pStyle w:val="FirstParagraph"/>
      </w:pPr>
      <w:r>
        <w:t xml:space="preserve">Chlorine‑based etching of LN can deliver near‑vertical sidewalls and high rates for thin films, but typically requires energetic ion assistance. A concrete, photonics‑relevant example is Bahadori</w:t>
      </w:r>
      <w:r>
        <w:t xml:space="preserve"> </w:t>
      </w:r>
      <w:r>
        <w:rPr>
          <w:i/>
          <w:iCs/>
        </w:rPr>
        <w:t xml:space="preserve">et al.</w:t>
      </w:r>
      <w:r>
        <w:t xml:space="preserve"> </w:t>
      </w:r>
      <w:r>
        <w:t xml:space="preserve">(Optics Express) who etched LN in</w:t>
      </w:r>
      <w:r>
        <w:t xml:space="preserve"> </w:t>
      </w:r>
      <w:r>
        <w:rPr>
          <w:b/>
          <w:bCs/>
        </w:rPr>
        <w:t xml:space="preserve">Cl₂/BCl₃/Ar</w:t>
      </w:r>
      <w:r>
        <w:t xml:space="preserve"> </w:t>
      </w:r>
      <w:r>
        <w:t xml:space="preserve">with high ICP and RIE powers, achieving a reported ~83° sidewall angle and high LN etch rate (details in later sections).</w:t>
      </w:r>
      <w:r>
        <w:t xml:space="preserve"> </w:t>
      </w:r>
      <w:hyperlink r:id="rId23">
        <w:r>
          <w:rPr>
            <w:rStyle w:val="Hyperlink"/>
          </w:rPr>
          <w:t xml:space="preserve">[15]</w:t>
        </w:r>
      </w:hyperlink>
      <w:r>
        <w:br/>
      </w:r>
      <w:r>
        <w:t xml:space="preserve">While this enables geometry control and integration density, it heightens the importance of</w:t>
      </w:r>
      <w:r>
        <w:t xml:space="preserve"> </w:t>
      </w:r>
      <w:r>
        <w:rPr>
          <w:b/>
          <w:bCs/>
        </w:rPr>
        <w:t xml:space="preserve">post‑etch residue removal</w:t>
      </w:r>
      <w:r>
        <w:t xml:space="preserve"> </w:t>
      </w:r>
      <w:r>
        <w:t xml:space="preserve">and controlling any chlorine‑related surface chemistry that could affect optical loss or subsequent metallization.</w:t>
      </w:r>
    </w:p>
    <w:bookmarkEnd w:id="34"/>
    <w:bookmarkStart w:id="36" w:name="X5a83e84135a3a35679ed004c97bfe6731a2de1f"/>
    <w:p>
      <w:pPr>
        <w:pStyle w:val="Heading3"/>
      </w:pPr>
      <w:r>
        <w:t xml:space="preserve">Surface charging, field‑driven profile artifacts, and ferroelectric considerations</w:t>
      </w:r>
    </w:p>
    <w:p>
      <w:pPr>
        <w:pStyle w:val="FirstParagraph"/>
      </w:pPr>
      <w:r>
        <w:t xml:space="preserve">LN is insulating and ferroelectric, so plasma exposure can also introduce</w:t>
      </w:r>
      <w:r>
        <w:t xml:space="preserve"> </w:t>
      </w:r>
      <w:r>
        <w:rPr>
          <w:b/>
          <w:bCs/>
        </w:rPr>
        <w:t xml:space="preserve">charging‑related profile anomalies</w:t>
      </w:r>
      <w:r>
        <w:t xml:space="preserve"> </w:t>
      </w:r>
      <w:r>
        <w:t xml:space="preserve">and localized damage, analogous to plasma charging damage mechanisms broadly recognized in plasma processing (electron shading, nonuniformity driven charging, profile irregularities).</w:t>
      </w:r>
      <w:r>
        <w:t xml:space="preserve"> </w:t>
      </w:r>
      <w:hyperlink r:id="rId35">
        <w:r>
          <w:rPr>
            <w:rStyle w:val="Hyperlink"/>
          </w:rPr>
          <w:t xml:space="preserve">[16]</w:t>
        </w:r>
      </w:hyperlink>
      <w:r>
        <w:br/>
      </w:r>
      <w:r>
        <w:t xml:space="preserve">In practice, charging is most visible as</w:t>
      </w:r>
      <w:r>
        <w:t xml:space="preserve"> </w:t>
      </w:r>
      <w:r>
        <w:rPr>
          <w:b/>
          <w:bCs/>
        </w:rPr>
        <w:t xml:space="preserve">feature‑dependent etch nonuniformity, microtrenching, notching, and variability across pattern density</w:t>
      </w:r>
      <w:r>
        <w:t xml:space="preserve">, and it becomes more severe when bias is high, pressure is low, and surfaces are poorly charge‑dissipated (e.g., thick dielectrics, isolated features). Kaufmann</w:t>
      </w:r>
      <w:r>
        <w:t xml:space="preserve"> </w:t>
      </w:r>
      <w:r>
        <w:rPr>
          <w:i/>
          <w:iCs/>
        </w:rPr>
        <w:t xml:space="preserve">et al.</w:t>
      </w:r>
      <w:r>
        <w:t xml:space="preserve"> </w:t>
      </w:r>
      <w:r>
        <w:t xml:space="preserve">explicitly note how process parameters (bias/pressure) shape ion trajectories and redeposition dynamics, which is tightly coupled to local charging/fields near features.</w:t>
      </w:r>
      <w:r>
        <w:t xml:space="preserve"> </w:t>
      </w:r>
      <w:hyperlink r:id="rId22">
        <w:r>
          <w:rPr>
            <w:rStyle w:val="Hyperlink"/>
          </w:rPr>
          <w:t xml:space="preserve">[17]</w:t>
        </w:r>
      </w:hyperlink>
    </w:p>
    <w:bookmarkEnd w:id="36"/>
    <w:bookmarkEnd w:id="37"/>
    <w:bookmarkStart w:id="44" w:name="X8d469258958c4c0fb2e592ae82f9192d49d12c4"/>
    <w:p>
      <w:pPr>
        <w:pStyle w:val="Heading2"/>
      </w:pPr>
      <w:r>
        <w:t xml:space="preserve">In‑situ process strategies to minimize damage</w:t>
      </w:r>
    </w:p>
    <w:bookmarkStart w:id="38" w:name="strategy-map"/>
    <w:p>
      <w:pPr>
        <w:pStyle w:val="Heading3"/>
      </w:pPr>
      <w:r>
        <w:t xml:space="preserve">Strategy map</w:t>
      </w:r>
    </w:p>
    <w:p>
      <w:pPr>
        <w:pStyle w:val="SourceCode"/>
      </w:pPr>
      <w:r>
        <w:rPr>
          <w:rStyle w:val="VerbatimChar"/>
        </w:rPr>
        <w:t xml:space="preserve">flowchart TD</w:t>
      </w:r>
      <w:r>
        <w:br/>
      </w:r>
      <w:r>
        <w:rPr>
          <w:rStyle w:val="VerbatimChar"/>
        </w:rPr>
        <w:t xml:space="preserve">  A[Define device constraints\n(loss/Q, sidewall angle, depth, electrode stack, poling)] --&gt; B{Choose etch paradigm}</w:t>
      </w:r>
      <w:r>
        <w:br/>
      </w:r>
      <w:r>
        <w:rPr>
          <w:rStyle w:val="VerbatimChar"/>
        </w:rPr>
        <w:t xml:space="preserve">  B --&gt;|Lowest loss priority| C[Ar-dominated sputter etch\n+ redeposition control]</w:t>
      </w:r>
      <w:r>
        <w:br/>
      </w:r>
      <w:r>
        <w:rPr>
          <w:rStyle w:val="VerbatimChar"/>
        </w:rPr>
        <w:t xml:space="preserve">  B --&gt;|Best verticality / full etch| D[Cl2/BCl3/Ar ICP-RIE\n(aggressive ion assist)]</w:t>
      </w:r>
      <w:r>
        <w:br/>
      </w:r>
      <w:r>
        <w:rPr>
          <w:rStyle w:val="VerbatimChar"/>
        </w:rPr>
        <w:t xml:space="preserve">  B --&gt;|High rate / deep etch| E[SF6/Ar ICP or related\n+ damage recovery]</w:t>
      </w:r>
      <w:r>
        <w:br/>
      </w:r>
      <w:r>
        <w:rPr>
          <w:rStyle w:val="VerbatimChar"/>
        </w:rPr>
        <w:t xml:space="preserve">  B --&gt;|Fluorine-based with residue control| F[CF4/CHF3-based\n+ PE or time-multiplex cleaning]</w:t>
      </w:r>
      <w:r>
        <w:br/>
      </w:r>
      <w:r>
        <w:rPr>
          <w:rStyle w:val="VerbatimChar"/>
        </w:rPr>
        <w:t xml:space="preserve">  C --&gt; G[Control bias &amp; pressure\nlimit redeposition + trenching]</w:t>
      </w:r>
      <w:r>
        <w:br/>
      </w:r>
      <w:r>
        <w:rPr>
          <w:rStyle w:val="VerbatimChar"/>
        </w:rPr>
        <w:t xml:space="preserve">  D --&gt; H[Clamp temp, clean chamber\naggressive post-etch cleanup]</w:t>
      </w:r>
      <w:r>
        <w:br/>
      </w:r>
      <w:r>
        <w:rPr>
          <w:rStyle w:val="VerbatimChar"/>
        </w:rPr>
        <w:t xml:space="preserve">  E --&gt; I[Minimize amorphization\n+ anneal/clean]</w:t>
      </w:r>
      <w:r>
        <w:br/>
      </w:r>
      <w:r>
        <w:rPr>
          <w:rStyle w:val="VerbatimChar"/>
        </w:rPr>
        <w:t xml:space="preserve">  F --&gt; J[Suppress LiF formation\n+ remove residues]</w:t>
      </w:r>
      <w:r>
        <w:br/>
      </w:r>
      <w:r>
        <w:rPr>
          <w:rStyle w:val="VerbatimChar"/>
        </w:rPr>
        <w:t xml:space="preserve">  G --&gt; K[Post-etch: chemical clean + anneal + passivation]</w:t>
      </w:r>
      <w:r>
        <w:br/>
      </w:r>
      <w:r>
        <w:rPr>
          <w:rStyle w:val="VerbatimChar"/>
        </w:rPr>
        <w:t xml:space="preserve">  H --&gt; K</w:t>
      </w:r>
      <w:r>
        <w:br/>
      </w:r>
      <w:r>
        <w:rPr>
          <w:rStyle w:val="VerbatimChar"/>
        </w:rPr>
        <w:t xml:space="preserve">  I --&gt; K</w:t>
      </w:r>
      <w:r>
        <w:br/>
      </w:r>
      <w:r>
        <w:rPr>
          <w:rStyle w:val="VerbatimChar"/>
        </w:rPr>
        <w:t xml:space="preserve">  J --&gt; K</w:t>
      </w:r>
    </w:p>
    <w:bookmarkEnd w:id="38"/>
    <w:bookmarkStart w:id="39" w:name="Xe65f6df87ba63af2672ba1bb49a0689bc5878e1"/>
    <w:p>
      <w:pPr>
        <w:pStyle w:val="Heading3"/>
      </w:pPr>
      <w:r>
        <w:t xml:space="preserve">Bias, pressure, and ion‑trajectory engineering in Ar sputter etches</w:t>
      </w:r>
    </w:p>
    <w:p>
      <w:pPr>
        <w:pStyle w:val="FirstParagraph"/>
      </w:pPr>
      <w:r>
        <w:t xml:space="preserve">Ar sputtering can give excellent optical quality but is highly sensitive to</w:t>
      </w:r>
      <w:r>
        <w:t xml:space="preserve"> </w:t>
      </w:r>
      <w:r>
        <w:rPr>
          <w:b/>
          <w:bCs/>
        </w:rPr>
        <w:t xml:space="preserve">redeposition and micro‑masking</w:t>
      </w:r>
      <w:r>
        <w:t xml:space="preserve">. Kaufmann</w:t>
      </w:r>
      <w:r>
        <w:t xml:space="preserve"> </w:t>
      </w:r>
      <w:r>
        <w:rPr>
          <w:i/>
          <w:iCs/>
        </w:rPr>
        <w:t xml:space="preserve">et al.</w:t>
      </w:r>
      <w:r>
        <w:t xml:space="preserve"> </w:t>
      </w:r>
      <w:r>
        <w:t xml:space="preserve">propose reaching a “redeposition‑free regime” primarily by tuning</w:t>
      </w:r>
      <w:r>
        <w:t xml:space="preserve"> </w:t>
      </w:r>
      <w:r>
        <w:rPr>
          <w:b/>
          <w:bCs/>
        </w:rPr>
        <w:t xml:space="preserve">DC bias (acceleration voltage)</w:t>
      </w:r>
      <w:r>
        <w:t xml:space="preserve"> </w:t>
      </w:r>
      <w:r>
        <w:t xml:space="preserve">and</w:t>
      </w:r>
      <w:r>
        <w:t xml:space="preserve"> </w:t>
      </w:r>
      <w:r>
        <w:rPr>
          <w:b/>
          <w:bCs/>
        </w:rPr>
        <w:t xml:space="preserve">chamber pressure</w:t>
      </w:r>
      <w:r>
        <w:t xml:space="preserve">, and they describe three practical routes: (i) balancing bias and pressure, (ii) leveraging nearby features to aid redeposition removal via ion deflection, and (iii) tailoring the mask to a trapezoidal shape to influence redeposition dynamics.</w:t>
      </w:r>
      <w:r>
        <w:t xml:space="preserve"> </w:t>
      </w:r>
      <w:hyperlink r:id="rId22">
        <w:r>
          <w:rPr>
            <w:rStyle w:val="Hyperlink"/>
          </w:rPr>
          <w:t xml:space="preserve">[18]</w:t>
        </w:r>
      </w:hyperlink>
    </w:p>
    <w:p>
      <w:pPr>
        <w:pStyle w:val="BodyText"/>
      </w:pPr>
      <w:r>
        <w:t xml:space="preserve">Key process knobs and the damage logic:</w:t>
      </w:r>
      <w:r>
        <w:t xml:space="preserve"> </w:t>
      </w:r>
      <w:r>
        <w:t xml:space="preserve">-</w:t>
      </w:r>
      <w:r>
        <w:t xml:space="preserve"> </w:t>
      </w:r>
      <w:r>
        <w:rPr>
          <w:b/>
          <w:bCs/>
        </w:rPr>
        <w:t xml:space="preserve">Lower bias</w:t>
      </w:r>
      <w:r>
        <w:t xml:space="preserve"> </w:t>
      </w:r>
      <w:r>
        <w:t xml:space="preserve">reduces knock‑on damage and trenching but allows more redeposition/micro‑masking (worse sidewall roughness).</w:t>
      </w:r>
      <w:r>
        <w:t xml:space="preserve"> </w:t>
      </w:r>
      <w:hyperlink r:id="rId22">
        <w:r>
          <w:rPr>
            <w:rStyle w:val="Hyperlink"/>
          </w:rPr>
          <w:t xml:space="preserve">[11]</w:t>
        </w:r>
      </w:hyperlink>
      <w:r>
        <w:br/>
      </w:r>
      <w:r>
        <w:t xml:space="preserve">-</w:t>
      </w:r>
      <w:r>
        <w:t xml:space="preserve"> </w:t>
      </w:r>
      <w:r>
        <w:rPr>
          <w:b/>
          <w:bCs/>
        </w:rPr>
        <w:t xml:space="preserve">Higher bias</w:t>
      </w:r>
      <w:r>
        <w:t xml:space="preserve"> </w:t>
      </w:r>
      <w:r>
        <w:t xml:space="preserve">can overcome redeposition by increasing sputter removal from sidewalls, but raises the risk of trenching and subsurface disorder.</w:t>
      </w:r>
      <w:r>
        <w:t xml:space="preserve"> </w:t>
      </w:r>
      <w:hyperlink r:id="rId22">
        <w:r>
          <w:rPr>
            <w:rStyle w:val="Hyperlink"/>
          </w:rPr>
          <w:t xml:space="preserve">[11]</w:t>
        </w:r>
      </w:hyperlink>
      <w:r>
        <w:br/>
      </w:r>
      <w:r>
        <w:t xml:space="preserve">-</w:t>
      </w:r>
      <w:r>
        <w:t xml:space="preserve"> </w:t>
      </w:r>
      <w:r>
        <w:rPr>
          <w:b/>
          <w:bCs/>
        </w:rPr>
        <w:t xml:space="preserve">Increasing pressure</w:t>
      </w:r>
      <w:r>
        <w:t xml:space="preserve"> </w:t>
      </w:r>
      <w:r>
        <w:t xml:space="preserve">increases collisions and broadens ion angular distribution, which can increase lateral etching components that help clear redeposition—at the cost of altered profiles and potentially lower etch rate.</w:t>
      </w:r>
      <w:r>
        <w:t xml:space="preserve"> </w:t>
      </w:r>
      <w:hyperlink r:id="rId22">
        <w:r>
          <w:rPr>
            <w:rStyle w:val="Hyperlink"/>
          </w:rPr>
          <w:t xml:space="preserve">[17]</w:t>
        </w:r>
      </w:hyperlink>
    </w:p>
    <w:bookmarkEnd w:id="39"/>
    <w:bookmarkStart w:id="41" w:name="X9c67dc4f07114d4995b7dd1e4d5e9d46e4b2c38"/>
    <w:p>
      <w:pPr>
        <w:pStyle w:val="Heading3"/>
      </w:pPr>
      <w:r>
        <w:t xml:space="preserve">Fluorine‑based plasmas: suppress LiF and polymer deposition</w:t>
      </w:r>
    </w:p>
    <w:p>
      <w:pPr>
        <w:pStyle w:val="FirstParagraph"/>
      </w:pPr>
      <w:r>
        <w:t xml:space="preserve">Two fabrication‑ready approaches emerge clearly:</w:t>
      </w:r>
    </w:p>
    <w:p>
      <w:pPr>
        <w:pStyle w:val="BodyText"/>
      </w:pPr>
      <w:r>
        <w:rPr>
          <w:b/>
          <w:bCs/>
        </w:rPr>
        <w:t xml:space="preserve">Proton‑exchange‑assisted etching (PE‑LN)</w:t>
      </w:r>
      <w:r>
        <w:br/>
      </w:r>
      <w:r>
        <w:t xml:space="preserve">Hu</w:t>
      </w:r>
      <w:r>
        <w:t xml:space="preserve"> </w:t>
      </w:r>
      <w:r>
        <w:rPr>
          <w:i/>
          <w:iCs/>
        </w:rPr>
        <w:t xml:space="preserve">et al.</w:t>
      </w:r>
      <w:r>
        <w:t xml:space="preserve"> </w:t>
      </w:r>
      <w:r>
        <w:t xml:space="preserve">show that fluorine plasma etching of LN is limited by LiF redeposition, and that</w:t>
      </w:r>
      <w:r>
        <w:t xml:space="preserve"> </w:t>
      </w:r>
      <w:r>
        <w:rPr>
          <w:b/>
          <w:bCs/>
        </w:rPr>
        <w:t xml:space="preserve">proton exchange reduces lithium concentration</w:t>
      </w:r>
      <w:r>
        <w:t xml:space="preserve">, thereby suppressing LiF deposition and enabling improved profiles. They report near‑vertical etched walls on proton‑exchanged LN using</w:t>
      </w:r>
      <w:r>
        <w:t xml:space="preserve"> </w:t>
      </w:r>
      <w:r>
        <w:rPr>
          <w:b/>
          <w:bCs/>
        </w:rPr>
        <w:t xml:space="preserve">CHF₃/Ar at ~6 mTorr and ~130 V DC bias</w:t>
      </w:r>
      <w:r>
        <w:t xml:space="preserve">.</w:t>
      </w:r>
      <w:r>
        <w:t xml:space="preserve"> </w:t>
      </w:r>
      <w:hyperlink r:id="rId21">
        <w:r>
          <w:rPr>
            <w:rStyle w:val="Hyperlink"/>
          </w:rPr>
          <w:t xml:space="preserve">[19]</w:t>
        </w:r>
      </w:hyperlink>
      <w:r>
        <w:br/>
      </w:r>
      <w:r>
        <w:t xml:space="preserve">A newer z‑cut study similarly frames PE as enabling fluorine radicals to form volatile HF instead of LiF, substantially reducing redeposition and fluorine residue.</w:t>
      </w:r>
      <w:r>
        <w:t xml:space="preserve"> </w:t>
      </w:r>
      <w:hyperlink r:id="rId40">
        <w:r>
          <w:rPr>
            <w:rStyle w:val="Hyperlink"/>
          </w:rPr>
          <w:t xml:space="preserve">[20]</w:t>
        </w:r>
      </w:hyperlink>
    </w:p>
    <w:p>
      <w:pPr>
        <w:pStyle w:val="BodyText"/>
      </w:pPr>
      <w:r>
        <w:rPr>
          <w:b/>
          <w:bCs/>
        </w:rPr>
        <w:t xml:space="preserve">Time‑multiplexed etch/clean cycles</w:t>
      </w:r>
      <w:r>
        <w:br/>
      </w:r>
      <w:r>
        <w:t xml:space="preserve">A recent study alternated CF₄ (chemical step) and He (physical sputter/clean step) in short cycles (e.g., 5 s CF₄ + 10 s He repeated), reporting that PE pretreatment nearly doubled etch rate and eliminated fluorine residue detectable by EDS, consistent with strong suppression of LiF micromasking.</w:t>
      </w:r>
      <w:r>
        <w:t xml:space="preserve"> </w:t>
      </w:r>
      <w:hyperlink r:id="rId40">
        <w:r>
          <w:rPr>
            <w:rStyle w:val="Hyperlink"/>
          </w:rPr>
          <w:t xml:space="preserve">[20]</w:t>
        </w:r>
      </w:hyperlink>
      <w:r>
        <w:br/>
      </w:r>
      <w:r>
        <w:t xml:space="preserve">This “pseudo‑Bosch” conceptual tool—alternate chemistry that generates byproducts with a sputter/cleanup segment—generalizes well to LN where nonvolatile byproducts are a defining challenge.</w:t>
      </w:r>
    </w:p>
    <w:bookmarkEnd w:id="41"/>
    <w:bookmarkStart w:id="42" w:name="Xc5961069ea0318651c79bc385fbcb7c8e8d881e"/>
    <w:p>
      <w:pPr>
        <w:pStyle w:val="Heading3"/>
      </w:pPr>
      <w:r>
        <w:t xml:space="preserve">Chlorine‑based plasma etching: a photonics‑proven recipe archetype</w:t>
      </w:r>
    </w:p>
    <w:p>
      <w:pPr>
        <w:pStyle w:val="FirstParagraph"/>
      </w:pPr>
      <w:r>
        <w:t xml:space="preserve">Bahadori</w:t>
      </w:r>
      <w:r>
        <w:t xml:space="preserve"> </w:t>
      </w:r>
      <w:r>
        <w:rPr>
          <w:i/>
          <w:iCs/>
        </w:rPr>
        <w:t xml:space="preserve">et al.</w:t>
      </w:r>
      <w:r>
        <w:t xml:space="preserve"> </w:t>
      </w:r>
      <w:r>
        <w:t xml:space="preserve">provide a concrete LNOI photonics implementation that many groups can use as a starting point: they etched LN using</w:t>
      </w:r>
      <w:r>
        <w:t xml:space="preserve"> </w:t>
      </w:r>
      <w:r>
        <w:rPr>
          <w:b/>
          <w:bCs/>
        </w:rPr>
        <w:t xml:space="preserve">Cl₂ (5 sccm), BCl₃ (15 sccm), Ar (18 sccm)</w:t>
      </w:r>
      <w:r>
        <w:t xml:space="preserve"> </w:t>
      </w:r>
      <w:r>
        <w:t xml:space="preserve">with</w:t>
      </w:r>
      <w:r>
        <w:t xml:space="preserve"> </w:t>
      </w:r>
      <w:r>
        <w:rPr>
          <w:b/>
          <w:bCs/>
        </w:rPr>
        <w:t xml:space="preserve">ICP 800 W and RIE 280 W</w:t>
      </w:r>
      <w:r>
        <w:t xml:space="preserve">, reporting LN and SiO₂ etch rates of ~200 nm/min and ~140 nm/min (selectivity ~1.45:1) and an LN sidewall angle ~83°.</w:t>
      </w:r>
      <w:r>
        <w:t xml:space="preserve"> </w:t>
      </w:r>
      <w:hyperlink r:id="rId23">
        <w:r>
          <w:rPr>
            <w:rStyle w:val="Hyperlink"/>
          </w:rPr>
          <w:t xml:space="preserve">[15]</w:t>
        </w:r>
      </w:hyperlink>
      <w:r>
        <w:br/>
      </w:r>
      <w:r>
        <w:t xml:space="preserve">Actionable inference: this chemistry can be an effective route when you need</w:t>
      </w:r>
      <w:r>
        <w:t xml:space="preserve"> </w:t>
      </w:r>
      <w:r>
        <w:rPr>
          <w:b/>
          <w:bCs/>
        </w:rPr>
        <w:t xml:space="preserve">full etches and higher integration density</w:t>
      </w:r>
      <w:r>
        <w:t xml:space="preserve">, but you must plan for (i) higher ion energy exposure (potential damage) and (ii) robust post‑etch cleaning and annealing.</w:t>
      </w:r>
    </w:p>
    <w:bookmarkEnd w:id="42"/>
    <w:bookmarkStart w:id="43" w:name="X070ea767f2f248d30afa66c2f07c7b438094a79"/>
    <w:p>
      <w:pPr>
        <w:pStyle w:val="Heading3"/>
      </w:pPr>
      <w:r>
        <w:t xml:space="preserve">Process monitoring and endpoint strategies</w:t>
      </w:r>
    </w:p>
    <w:p>
      <w:pPr>
        <w:pStyle w:val="FirstParagraph"/>
      </w:pPr>
      <w:r>
        <w:t xml:space="preserve">Even when the plasma chemistry is “optimized,” LN processes can drift because redeposition and chamber history matter. Kaufmann</w:t>
      </w:r>
      <w:r>
        <w:t xml:space="preserve"> </w:t>
      </w:r>
      <w:r>
        <w:rPr>
          <w:i/>
          <w:iCs/>
        </w:rPr>
        <w:t xml:space="preserve">et al.</w:t>
      </w:r>
      <w:r>
        <w:t xml:space="preserve"> </w:t>
      </w:r>
      <w:r>
        <w:t xml:space="preserve">describe using interferometric endpointing (670.1 nm) to target consistent etch depths across runs and emphasize chamber cleaning and process reproducibility.</w:t>
      </w:r>
      <w:r>
        <w:t xml:space="preserve"> </w:t>
      </w:r>
      <w:hyperlink r:id="rId22">
        <w:r>
          <w:rPr>
            <w:rStyle w:val="Hyperlink"/>
          </w:rPr>
          <w:t xml:space="preserve">[21]</w:t>
        </w:r>
      </w:hyperlink>
      <w:r>
        <w:br/>
      </w:r>
      <w:r>
        <w:t xml:space="preserve">For fabrication readiness, prefer endpoint schemes that correlate with</w:t>
      </w:r>
      <w:r>
        <w:t xml:space="preserve"> </w:t>
      </w:r>
      <w:r>
        <w:rPr>
          <w:b/>
          <w:bCs/>
        </w:rPr>
        <w:t xml:space="preserve">actual etched depth in LN</w:t>
      </w:r>
      <w:r>
        <w:t xml:space="preserve"> </w:t>
      </w:r>
      <w:r>
        <w:t xml:space="preserve">(interferometry/reflectometry) rather than time‑only control, especially when redeposition and mask erosion alter effective etch rates.</w:t>
      </w:r>
    </w:p>
    <w:bookmarkEnd w:id="43"/>
    <w:bookmarkEnd w:id="44"/>
    <w:bookmarkStart w:id="56" w:name="Xf6f11a76b4118bb4165506c10594c6aa7196744"/>
    <w:p>
      <w:pPr>
        <w:pStyle w:val="Heading2"/>
      </w:pPr>
      <w:r>
        <w:t xml:space="preserve">Post‑etch recovery and surface stabilization</w:t>
      </w:r>
    </w:p>
    <w:bookmarkStart w:id="46" w:name="X241eee22283ed23cfcd74ca08f5e4303b1ff30f"/>
    <w:p>
      <w:pPr>
        <w:pStyle w:val="Heading3"/>
      </w:pPr>
      <w:r>
        <w:t xml:space="preserve">Thermal annealing: repairing lattice disorder and reducing absorption</w:t>
      </w:r>
    </w:p>
    <w:p>
      <w:pPr>
        <w:pStyle w:val="FirstParagraph"/>
      </w:pPr>
      <w:r>
        <w:t xml:space="preserve">Thermal annealing is one of the most consistently successful “damage recovery” knobs in TFLN photonics:</w:t>
      </w:r>
    </w:p>
    <w:p>
      <w:pPr>
        <w:pStyle w:val="Compact"/>
        <w:numPr>
          <w:ilvl w:val="0"/>
          <w:numId w:val="1001"/>
        </w:numPr>
      </w:pPr>
      <w:r>
        <w:t xml:space="preserve">Shams‑Ansari</w:t>
      </w:r>
      <w:r>
        <w:t xml:space="preserve"> </w:t>
      </w:r>
      <w:r>
        <w:rPr>
          <w:i/>
          <w:iCs/>
        </w:rPr>
        <w:t xml:space="preserve">et al.</w:t>
      </w:r>
      <w:r>
        <w:t xml:space="preserve"> </w:t>
      </w:r>
      <w:r>
        <w:t xml:space="preserve">annealed resonators</w:t>
      </w:r>
      <w:r>
        <w:t xml:space="preserve"> </w:t>
      </w:r>
      <w:r>
        <w:rPr>
          <w:b/>
          <w:bCs/>
        </w:rPr>
        <w:t xml:space="preserve">in O₂ at 520 °C for 2 h (atmospheric pressure)</w:t>
      </w:r>
      <w:r>
        <w:t xml:space="preserve"> </w:t>
      </w:r>
      <w:r>
        <w:t xml:space="preserve">and used this to improve crystallinity and reduce absorption, reporting that post‑fabrication annealing can push material‑limited Q extremely high.</w:t>
      </w:r>
      <w:r>
        <w:t xml:space="preserve"> </w:t>
      </w:r>
      <w:hyperlink r:id="rId24">
        <w:r>
          <w:rPr>
            <w:rStyle w:val="Hyperlink"/>
          </w:rPr>
          <w:t xml:space="preserve">[5]</w:t>
        </w:r>
      </w:hyperlink>
    </w:p>
    <w:p>
      <w:pPr>
        <w:pStyle w:val="Compact"/>
        <w:numPr>
          <w:ilvl w:val="0"/>
          <w:numId w:val="1001"/>
        </w:numPr>
      </w:pPr>
      <w:r>
        <w:t xml:space="preserve">PLACE‑fabricated microrings reported a</w:t>
      </w:r>
      <w:r>
        <w:t xml:space="preserve"> </w:t>
      </w:r>
      <w:r>
        <w:rPr>
          <w:b/>
          <w:bCs/>
        </w:rPr>
        <w:t xml:space="preserve">450 °C, 2 h anneal in air</w:t>
      </w:r>
      <w:r>
        <w:t xml:space="preserve"> </w:t>
      </w:r>
      <w:r>
        <w:t xml:space="preserve">as a final step to restore lattice damage and boost Q after processing.</w:t>
      </w:r>
      <w:r>
        <w:t xml:space="preserve"> </w:t>
      </w:r>
      <w:hyperlink r:id="rId25">
        <w:r>
          <w:rPr>
            <w:rStyle w:val="Hyperlink"/>
          </w:rPr>
          <w:t xml:space="preserve">[6]</w:t>
        </w:r>
      </w:hyperlink>
    </w:p>
    <w:p>
      <w:pPr>
        <w:pStyle w:val="Compact"/>
        <w:numPr>
          <w:ilvl w:val="0"/>
          <w:numId w:val="1001"/>
        </w:numPr>
      </w:pPr>
      <w:r>
        <w:t xml:space="preserve">A “slow heating” post‑process anneal was explicitly developed to repair processing‑induced damage and reduce loss in TFLN devices (shown for EBL‑related damage, but the same physical rationale—defect relaxation and re‑oxidation—often applies to plasma damage too).</w:t>
      </w:r>
      <w:r>
        <w:t xml:space="preserve"> </w:t>
      </w:r>
      <w:hyperlink r:id="rId45">
        <w:r>
          <w:rPr>
            <w:rStyle w:val="Hyperlink"/>
          </w:rPr>
          <w:t xml:space="preserve">[22]</w:t>
        </w:r>
      </w:hyperlink>
    </w:p>
    <w:p>
      <w:pPr>
        <w:pStyle w:val="FirstParagraph"/>
      </w:pPr>
      <w:r>
        <w:rPr>
          <w:b/>
          <w:bCs/>
        </w:rPr>
        <w:t xml:space="preserve">Fabrication‑ready anneal guidance (parameter windows to try)</w:t>
      </w:r>
      <w:r>
        <w:br/>
      </w:r>
      <w:r>
        <w:t xml:space="preserve">Based on the demonstrated photonics flows above, a practical matrix to test (before metallization) is:</w:t>
      </w:r>
      <w:r>
        <w:t xml:space="preserve"> </w:t>
      </w:r>
      <w:r>
        <w:t xml:space="preserve">- 450–550 °C, 1–4 h, O₂ or clean air; ramp 1–5 °C/min; cool 1–5 °C/min. (Start with 520 °C/2 h O₂ as a reference point.)</w:t>
      </w:r>
      <w:r>
        <w:t xml:space="preserve"> </w:t>
      </w:r>
      <w:hyperlink r:id="rId24">
        <w:r>
          <w:rPr>
            <w:rStyle w:val="Hyperlink"/>
          </w:rPr>
          <w:t xml:space="preserve">[23]</w:t>
        </w:r>
      </w:hyperlink>
      <w:r>
        <w:br/>
      </w:r>
      <w:r>
        <w:t xml:space="preserve">- If you must keep thermal budget low (e.g., polymer cladding present), prioritize</w:t>
      </w:r>
      <w:r>
        <w:t xml:space="preserve"> </w:t>
      </w:r>
      <w:r>
        <w:rPr>
          <w:b/>
          <w:bCs/>
        </w:rPr>
        <w:t xml:space="preserve">plasma‑based residue removal + low‑temperature passivation</w:t>
      </w:r>
      <w:r>
        <w:t xml:space="preserve"> </w:t>
      </w:r>
      <w:r>
        <w:t xml:space="preserve">first, and reserve high‑T anneal for pre‑cladding steps.</w:t>
      </w:r>
    </w:p>
    <w:p>
      <w:pPr>
        <w:pStyle w:val="BodyText"/>
      </w:pPr>
      <w:r>
        <w:rPr>
          <w:b/>
          <w:bCs/>
        </w:rPr>
        <w:t xml:space="preserve">Compatibility caution:</w:t>
      </w:r>
      <w:r>
        <w:t xml:space="preserve"> </w:t>
      </w:r>
      <w:r>
        <w:t xml:space="preserve">high‑T anneals can be incompatible with many metal stacks (e.g., Al, Cu) and can alter stress in deposited dielectrics; plan your flow so the “damage‑repair anneal” occurs</w:t>
      </w:r>
      <w:r>
        <w:t xml:space="preserve"> </w:t>
      </w:r>
      <w:r>
        <w:rPr>
          <w:b/>
          <w:bCs/>
        </w:rPr>
        <w:t xml:space="preserve">after etch + cleaning</w:t>
      </w:r>
      <w:r>
        <w:t xml:space="preserve"> </w:t>
      </w:r>
      <w:r>
        <w:t xml:space="preserve">but</w:t>
      </w:r>
      <w:r>
        <w:t xml:space="preserve"> </w:t>
      </w:r>
      <w:r>
        <w:rPr>
          <w:b/>
          <w:bCs/>
        </w:rPr>
        <w:t xml:space="preserve">before electrode deposition</w:t>
      </w:r>
      <w:r>
        <w:t xml:space="preserve"> </w:t>
      </w:r>
      <w:r>
        <w:t xml:space="preserve">whenever possible. (This is a process integration inference; validate on your stack.)</w:t>
      </w:r>
    </w:p>
    <w:bookmarkEnd w:id="46"/>
    <w:bookmarkStart w:id="52" w:name="Xd1d4675933e7f304b41b67ed9c2330660521b9e"/>
    <w:p>
      <w:pPr>
        <w:pStyle w:val="Heading3"/>
      </w:pPr>
      <w:r>
        <w:t xml:space="preserve">Wet chemical treatments: removing residues and selectively stripping damaged layers</w:t>
      </w:r>
    </w:p>
    <w:p>
      <w:pPr>
        <w:pStyle w:val="FirstParagraph"/>
      </w:pPr>
      <w:r>
        <w:t xml:space="preserve">A key distinction: wet steps can either (i)</w:t>
      </w:r>
      <w:r>
        <w:t xml:space="preserve"> </w:t>
      </w:r>
      <w:r>
        <w:rPr>
          <w:b/>
          <w:bCs/>
        </w:rPr>
        <w:t xml:space="preserve">clean contamination</w:t>
      </w:r>
      <w:r>
        <w:t xml:space="preserve"> </w:t>
      </w:r>
      <w:r>
        <w:t xml:space="preserve">with negligible LN removal, or (ii)</w:t>
      </w:r>
      <w:r>
        <w:t xml:space="preserve"> </w:t>
      </w:r>
      <w:r>
        <w:rPr>
          <w:b/>
          <w:bCs/>
        </w:rPr>
        <w:t xml:space="preserve">intentionally remove a thin damaged LN layer</w:t>
      </w:r>
      <w:r>
        <w:t xml:space="preserve"> </w:t>
      </w:r>
      <w:r>
        <w:t xml:space="preserve">to reduce optical loss, at the cost of geometry change.</w:t>
      </w:r>
    </w:p>
    <w:bookmarkStart w:id="47" w:name="cleaningdominant-wet-treatments"/>
    <w:p>
      <w:pPr>
        <w:pStyle w:val="Heading4"/>
      </w:pPr>
      <w:r>
        <w:t xml:space="preserve">Cleaning‑dominant wet treatments</w:t>
      </w:r>
    </w:p>
    <w:p>
      <w:pPr>
        <w:pStyle w:val="Compact"/>
        <w:numPr>
          <w:ilvl w:val="0"/>
          <w:numId w:val="1002"/>
        </w:numPr>
      </w:pPr>
      <w:r>
        <w:t xml:space="preserve">After ECR CHF₃/CF₄ processing, F and C were reported to be removable by</w:t>
      </w:r>
      <w:r>
        <w:t xml:space="preserve"> </w:t>
      </w:r>
      <w:r>
        <w:rPr>
          <w:b/>
          <w:bCs/>
        </w:rPr>
        <w:t xml:space="preserve">dilute HNO₃</w:t>
      </w:r>
      <w:r>
        <w:t xml:space="preserve"> </w:t>
      </w:r>
      <w:r>
        <w:t xml:space="preserve">or by</w:t>
      </w:r>
      <w:r>
        <w:t xml:space="preserve"> </w:t>
      </w:r>
      <w:r>
        <w:rPr>
          <w:b/>
          <w:bCs/>
        </w:rPr>
        <w:t xml:space="preserve">O₂ annealing</w:t>
      </w:r>
      <w:r>
        <w:t xml:space="preserve"> </w:t>
      </w:r>
      <w:r>
        <w:t xml:space="preserve">(useful as a residue‑focused repair knob).</w:t>
      </w:r>
      <w:r>
        <w:t xml:space="preserve"> </w:t>
      </w:r>
      <w:hyperlink r:id="rId26">
        <w:r>
          <w:rPr>
            <w:rStyle w:val="Hyperlink"/>
          </w:rPr>
          <w:t xml:space="preserve">[7]</w:t>
        </w:r>
      </w:hyperlink>
    </w:p>
    <w:p>
      <w:pPr>
        <w:pStyle w:val="Compact"/>
        <w:numPr>
          <w:ilvl w:val="0"/>
          <w:numId w:val="1002"/>
        </w:numPr>
      </w:pPr>
      <w:r>
        <w:rPr>
          <w:b/>
          <w:bCs/>
        </w:rPr>
        <w:t xml:space="preserve">SC‑1 (NH₄OH:H₂O₂:H₂O)</w:t>
      </w:r>
      <w:r>
        <w:t xml:space="preserve"> </w:t>
      </w:r>
      <w:r>
        <w:t xml:space="preserve">is repeatedly used in LNOI workflows for residue removal. Prabhakar &amp; Reano report that after Ar plasma etching, residual PR could not be removed with solvents and required</w:t>
      </w:r>
      <w:r>
        <w:t xml:space="preserve"> </w:t>
      </w:r>
      <w:r>
        <w:rPr>
          <w:b/>
          <w:bCs/>
        </w:rPr>
        <w:t xml:space="preserve">SC‑1 at ~70 °C for ~60 min</w:t>
      </w:r>
      <w:r>
        <w:t xml:space="preserve"> </w:t>
      </w:r>
      <w:r>
        <w:t xml:space="preserve">to remove PR residue completely, followed by a low‑power O₂ plasma clean before oxide cladding.</w:t>
      </w:r>
      <w:r>
        <w:t xml:space="preserve"> </w:t>
      </w:r>
      <w:hyperlink r:id="rId27">
        <w:r>
          <w:rPr>
            <w:rStyle w:val="Hyperlink"/>
          </w:rPr>
          <w:t xml:space="preserve">[24]</w:t>
        </w:r>
      </w:hyperlink>
    </w:p>
    <w:bookmarkEnd w:id="47"/>
    <w:bookmarkStart w:id="51" w:name="X11eb7cea497ce883668e16f79d395f0d5b5e5c9"/>
    <w:p>
      <w:pPr>
        <w:pStyle w:val="Heading4"/>
      </w:pPr>
      <w:r>
        <w:t xml:space="preserve">Damage‑layer removal / smoothing‑dominant wet treatments</w:t>
      </w:r>
    </w:p>
    <w:p>
      <w:pPr>
        <w:pStyle w:val="FirstParagraph"/>
      </w:pPr>
      <w:r>
        <w:t xml:space="preserve">If your dominant loss is due to a damaged surface layer (rather than sidewall roughness), deliberate removal of a few nm–tens of nm can help—but it must be controlled.</w:t>
      </w:r>
    </w:p>
    <w:p>
      <w:pPr>
        <w:pStyle w:val="BodyText"/>
      </w:pPr>
      <w:r>
        <w:t xml:space="preserve">Two literature‑anchored examples:</w:t>
      </w:r>
      <w:r>
        <w:t xml:space="preserve"> </w:t>
      </w:r>
      <w:r>
        <w:t xml:space="preserve">- A highly selective wet etch based on</w:t>
      </w:r>
      <w:r>
        <w:t xml:space="preserve"> </w:t>
      </w:r>
      <w:r>
        <w:rPr>
          <w:b/>
          <w:bCs/>
        </w:rPr>
        <w:t xml:space="preserve">NH₄OH:H₂O₂ (1:4) at 85 °C</w:t>
      </w:r>
      <w:r>
        <w:t xml:space="preserve"> </w:t>
      </w:r>
      <w:r>
        <w:t xml:space="preserve">has been reported to etch LN at ~10 nm/min with high selectivity to SiO₂, enabling patterned LN structures and potentially serving as a controlled “chemical polish” step.</w:t>
      </w:r>
      <w:r>
        <w:t xml:space="preserve"> </w:t>
      </w:r>
      <w:hyperlink r:id="rId48">
        <w:r>
          <w:rPr>
            <w:rStyle w:val="Hyperlink"/>
          </w:rPr>
          <w:t xml:space="preserve">[25]</w:t>
        </w:r>
      </w:hyperlink>
      <w:r>
        <w:br/>
      </w:r>
      <w:r>
        <w:t xml:space="preserve">- Ion‑beam enhanced etching literature notes that</w:t>
      </w:r>
      <w:r>
        <w:t xml:space="preserve"> </w:t>
      </w:r>
      <w:r>
        <w:rPr>
          <w:b/>
          <w:bCs/>
        </w:rPr>
        <w:t xml:space="preserve">amorphized LN regions</w:t>
      </w:r>
      <w:r>
        <w:t xml:space="preserve"> </w:t>
      </w:r>
      <w:r>
        <w:t xml:space="preserve">can etch far faster than pristine crystal; one reported condition is</w:t>
      </w:r>
      <w:r>
        <w:t xml:space="preserve"> </w:t>
      </w:r>
      <w:r>
        <w:rPr>
          <w:b/>
          <w:bCs/>
        </w:rPr>
        <w:t xml:space="preserve">3.6% HF at 40 °C</w:t>
      </w:r>
      <w:r>
        <w:t xml:space="preserve"> </w:t>
      </w:r>
      <w:r>
        <w:t xml:space="preserve">where amorphized regions etched at ~80 nm/min while perfect crystal etched negligibly—illustrating a route to preferentially remove strongly damaged layers (but HF compatibility with buried oxides and safety are major constraints).</w:t>
      </w:r>
      <w:r>
        <w:t xml:space="preserve"> </w:t>
      </w:r>
      <w:hyperlink r:id="rId49">
        <w:r>
          <w:rPr>
            <w:rStyle w:val="Hyperlink"/>
          </w:rPr>
          <w:t xml:space="preserve">[26]</w:t>
        </w:r>
      </w:hyperlink>
    </w:p>
    <w:p>
      <w:pPr>
        <w:pStyle w:val="BodyText"/>
      </w:pPr>
      <w:r>
        <w:rPr>
          <w:b/>
          <w:bCs/>
        </w:rPr>
        <w:t xml:space="preserve">Etch‑geometry caution:</w:t>
      </w:r>
      <w:r>
        <w:t xml:space="preserve"> </w:t>
      </w:r>
      <w:r>
        <w:t xml:space="preserve">LN wet etches can be strongly orientation‑dependent and isotropic, risking sidewall angle changes and roughness if over‑etched (a common theme in LN processing reviews).</w:t>
      </w:r>
      <w:r>
        <w:t xml:space="preserve"> </w:t>
      </w:r>
      <w:hyperlink r:id="rId50">
        <w:r>
          <w:rPr>
            <w:rStyle w:val="Hyperlink"/>
          </w:rPr>
          <w:t xml:space="preserve">[27]</w:t>
        </w:r>
      </w:hyperlink>
    </w:p>
    <w:bookmarkEnd w:id="51"/>
    <w:bookmarkEnd w:id="52"/>
    <w:bookmarkStart w:id="53" w:name="Xc018e9920a6b06c04704f1f9737d881706470d1"/>
    <w:p>
      <w:pPr>
        <w:pStyle w:val="Heading3"/>
      </w:pPr>
      <w:r>
        <w:t xml:space="preserve">Ion‑beam smoothing and GCIB: when scattering dominates</w:t>
      </w:r>
    </w:p>
    <w:p>
      <w:pPr>
        <w:pStyle w:val="FirstParagraph"/>
      </w:pPr>
      <w:r>
        <w:t xml:space="preserve">When sidewall scattering is the limiting loss channel and device geometry tolerates it,</w:t>
      </w:r>
      <w:r>
        <w:t xml:space="preserve"> </w:t>
      </w:r>
      <w:r>
        <w:rPr>
          <w:b/>
          <w:bCs/>
        </w:rPr>
        <w:t xml:space="preserve">post‑etch physical smoothing</w:t>
      </w:r>
      <w:r>
        <w:t xml:space="preserve"> </w:t>
      </w:r>
      <w:r>
        <w:t xml:space="preserve">can be effective:</w:t>
      </w:r>
      <w:r>
        <w:t xml:space="preserve"> </w:t>
      </w:r>
      <w:r>
        <w:t xml:space="preserve">- Siew</w:t>
      </w:r>
      <w:r>
        <w:t xml:space="preserve"> </w:t>
      </w:r>
      <w:r>
        <w:rPr>
          <w:i/>
          <w:iCs/>
        </w:rPr>
        <w:t xml:space="preserve">et al.</w:t>
      </w:r>
      <w:r>
        <w:t xml:space="preserve"> </w:t>
      </w:r>
      <w:r>
        <w:t xml:space="preserve">demonstrated LN ridge guides using</w:t>
      </w:r>
      <w:r>
        <w:t xml:space="preserve"> </w:t>
      </w:r>
      <w:r>
        <w:rPr>
          <w:b/>
          <w:bCs/>
        </w:rPr>
        <w:t xml:space="preserve">argon ion milling followed by gas cluster ion beam (GCIB) smoothing</w:t>
      </w:r>
      <w:r>
        <w:t xml:space="preserve">, reporting propagation losses as low as</w:t>
      </w:r>
      <w:r>
        <w:t xml:space="preserve"> </w:t>
      </w:r>
      <w:r>
        <w:rPr>
          <w:b/>
          <w:bCs/>
        </w:rPr>
        <w:t xml:space="preserve">~0.3 dB/cm at 1.55 µm</w:t>
      </w:r>
      <w:r>
        <w:t xml:space="preserve">. The GCIB concept is inherently damage‑mitigating relative to monomer ion milling because clusters distribute energy near the surface, acting like a nanoscale “polish.”</w:t>
      </w:r>
      <w:r>
        <w:t xml:space="preserve"> </w:t>
      </w:r>
      <w:hyperlink r:id="rId28">
        <w:r>
          <w:rPr>
            <w:rStyle w:val="Hyperlink"/>
          </w:rPr>
          <w:t xml:space="preserve">[9]</w:t>
        </w:r>
      </w:hyperlink>
    </w:p>
    <w:p>
      <w:pPr>
        <w:pStyle w:val="BodyText"/>
      </w:pPr>
      <w:r>
        <w:t xml:space="preserve">This is especially relevant for nonlinear photonics where high intensity in small mode areas amplifies the penalty of scattering loss on nonlinear conversion efficiency and cavity enhancement.</w:t>
      </w:r>
    </w:p>
    <w:bookmarkEnd w:id="53"/>
    <w:bookmarkStart w:id="55" w:name="X26178a0044ffddd78cf4550de94d78e5f09f3f1"/>
    <w:p>
      <w:pPr>
        <w:pStyle w:val="Heading3"/>
      </w:pPr>
      <w:r>
        <w:t xml:space="preserve">Plasma‑based post‑treatments and passivation / coatings</w:t>
      </w:r>
    </w:p>
    <w:p>
      <w:pPr>
        <w:pStyle w:val="Compact"/>
        <w:numPr>
          <w:ilvl w:val="0"/>
          <w:numId w:val="1003"/>
        </w:numPr>
      </w:pPr>
      <w:r>
        <w:t xml:space="preserve">Low‑power O₂ plasma is commonly used as a final organic cleanup step in LNOI flows (e.g., after SC‑1).</w:t>
      </w:r>
      <w:r>
        <w:t xml:space="preserve"> </w:t>
      </w:r>
      <w:hyperlink r:id="rId27">
        <w:r>
          <w:rPr>
            <w:rStyle w:val="Hyperlink"/>
          </w:rPr>
          <w:t xml:space="preserve">[8]</w:t>
        </w:r>
      </w:hyperlink>
    </w:p>
    <w:p>
      <w:pPr>
        <w:pStyle w:val="Compact"/>
        <w:numPr>
          <w:ilvl w:val="0"/>
          <w:numId w:val="1003"/>
        </w:numPr>
      </w:pPr>
      <w:r>
        <w:t xml:space="preserve">Low‑temperature oxide claddings can be used strategically to avoid adding hydrogen‑related absorption while still passivating the surface. Shams‑Ansari</w:t>
      </w:r>
      <w:r>
        <w:t xml:space="preserve"> </w:t>
      </w:r>
      <w:r>
        <w:rPr>
          <w:i/>
          <w:iCs/>
        </w:rPr>
        <w:t xml:space="preserve">et al.</w:t>
      </w:r>
      <w:r>
        <w:t xml:space="preserve"> </w:t>
      </w:r>
      <w:r>
        <w:t xml:space="preserve">describe an</w:t>
      </w:r>
      <w:r>
        <w:t xml:space="preserve"> </w:t>
      </w:r>
      <w:r>
        <w:rPr>
          <w:b/>
          <w:bCs/>
        </w:rPr>
        <w:t xml:space="preserve">ICPCVD SiO₂ cladding at ~80 °C</w:t>
      </w:r>
      <w:r>
        <w:t xml:space="preserve"> </w:t>
      </w:r>
      <w:r>
        <w:t xml:space="preserve">followed by re‑anneal (same O₂ anneal conditions), highlighting process integration as a direct function of optical absorption management.</w:t>
      </w:r>
      <w:r>
        <w:t xml:space="preserve"> </w:t>
      </w:r>
      <w:hyperlink r:id="rId24">
        <w:r>
          <w:rPr>
            <w:rStyle w:val="Hyperlink"/>
          </w:rPr>
          <w:t xml:space="preserve">[5]</w:t>
        </w:r>
      </w:hyperlink>
    </w:p>
    <w:p>
      <w:pPr>
        <w:pStyle w:val="FirstParagraph"/>
      </w:pPr>
      <w:r>
        <w:rPr>
          <w:b/>
          <w:bCs/>
        </w:rPr>
        <w:t xml:space="preserve">Practical passivation logic (fabrication‑ready):</w:t>
      </w:r>
      <w:r>
        <w:br/>
      </w:r>
      <w:r>
        <w:t xml:space="preserve">If you cannot anneal at high temperature after cladding, consider (i) perform the high‑T anneal first, (ii) deposit a low‑hydrogen, low‑temperature conformal coating (ALD oxides are often used in photonics for conformality; plasma‑assisted ALD is a mature route for low‑T films), then (iii) limit subsequent plasma exposure.</w:t>
      </w:r>
      <w:r>
        <w:t xml:space="preserve"> </w:t>
      </w:r>
      <w:hyperlink r:id="rId54">
        <w:r>
          <w:rPr>
            <w:rStyle w:val="Hyperlink"/>
          </w:rPr>
          <w:t xml:space="preserve">[28]</w:t>
        </w:r>
      </w:hyperlink>
      <w:r>
        <w:br/>
      </w:r>
      <w:r>
        <w:t xml:space="preserve">(Your specific ALD chemistry must be validated for optical absorption at your wavelength and overlap with the mode.)</w:t>
      </w:r>
    </w:p>
    <w:bookmarkEnd w:id="55"/>
    <w:bookmarkEnd w:id="56"/>
    <w:bookmarkStart w:id="60" w:name="Xa0b5a0d485212646da6e8d115bcbd8dcd33a63c"/>
    <w:p>
      <w:pPr>
        <w:pStyle w:val="Heading2"/>
      </w:pPr>
      <w:r>
        <w:t xml:space="preserve">Metrology to quantify damage and recovery</w:t>
      </w:r>
    </w:p>
    <w:p>
      <w:pPr>
        <w:pStyle w:val="FirstParagraph"/>
      </w:pPr>
      <w:r>
        <w:t xml:space="preserve">A fabrication‑ready damage mitigation program benefits from combining</w:t>
      </w:r>
      <w:r>
        <w:t xml:space="preserve"> </w:t>
      </w:r>
      <w:r>
        <w:rPr>
          <w:b/>
          <w:bCs/>
        </w:rPr>
        <w:t xml:space="preserve">surface chemistry, structural metrology, and optical performance</w:t>
      </w:r>
      <w:r>
        <w:t xml:space="preserve"> </w:t>
      </w:r>
      <w:r>
        <w:t xml:space="preserve">into a single dashboard.</w:t>
      </w:r>
    </w:p>
    <w:bookmarkStart w:id="57" w:name="X76f191f765587ef61584ff1c4a75fd63b7ef698"/>
    <w:p>
      <w:pPr>
        <w:pStyle w:val="Heading3"/>
      </w:pPr>
      <w:r>
        <w:t xml:space="preserve">Recommended “minimum viable” characterization stack</w:t>
      </w:r>
    </w:p>
    <w:p>
      <w:pPr>
        <w:pStyle w:val="FirstParagraph"/>
      </w:pPr>
      <w:r>
        <w:t xml:space="preserve">Use these as high‑signal indicators of plasma damage and repair:</w:t>
      </w:r>
    </w:p>
    <w:p>
      <w:pPr>
        <w:pStyle w:val="Compact"/>
        <w:numPr>
          <w:ilvl w:val="0"/>
          <w:numId w:val="1004"/>
        </w:numPr>
      </w:pPr>
      <w:r>
        <w:rPr>
          <w:b/>
          <w:bCs/>
        </w:rPr>
        <w:t xml:space="preserve">AFM (top + sidewall, if possible):</w:t>
      </w:r>
      <w:r>
        <w:t xml:space="preserve"> </w:t>
      </w:r>
      <w:r>
        <w:t xml:space="preserve">tracks RMS roughness and micromasking signature; critical for scattering‑limited loss. (AFM is used in multiple LN etch workflows to quantify roughness and process effects.)</w:t>
      </w:r>
      <w:r>
        <w:t xml:space="preserve"> </w:t>
      </w:r>
      <w:hyperlink r:id="rId22">
        <w:r>
          <w:rPr>
            <w:rStyle w:val="Hyperlink"/>
          </w:rPr>
          <w:t xml:space="preserve">[29]</w:t>
        </w:r>
      </w:hyperlink>
    </w:p>
    <w:p>
      <w:pPr>
        <w:pStyle w:val="Compact"/>
        <w:numPr>
          <w:ilvl w:val="0"/>
          <w:numId w:val="1004"/>
        </w:numPr>
      </w:pPr>
      <w:r>
        <w:rPr>
          <w:b/>
          <w:bCs/>
        </w:rPr>
        <w:t xml:space="preserve">XPS (surface chemistry):</w:t>
      </w:r>
      <w:r>
        <w:t xml:space="preserve"> </w:t>
      </w:r>
      <w:r>
        <w:t xml:space="preserve">detects F/C residues, halogen incorporation, oxidation state shifts; complements wet clean decisions. Fluorine‑related surface chemistry after etching is directly supported by XPS/SIMS discussions in the LN etch literature.</w:t>
      </w:r>
      <w:r>
        <w:t xml:space="preserve"> </w:t>
      </w:r>
      <w:hyperlink r:id="rId31">
        <w:r>
          <w:rPr>
            <w:rStyle w:val="Hyperlink"/>
          </w:rPr>
          <w:t xml:space="preserve">[30]</w:t>
        </w:r>
      </w:hyperlink>
    </w:p>
    <w:p>
      <w:pPr>
        <w:pStyle w:val="Compact"/>
        <w:numPr>
          <w:ilvl w:val="0"/>
          <w:numId w:val="1004"/>
        </w:numPr>
      </w:pPr>
      <w:r>
        <w:rPr>
          <w:b/>
          <w:bCs/>
        </w:rPr>
        <w:t xml:space="preserve">SIMS / ToF‑SIMS (depth + contamination):</w:t>
      </w:r>
      <w:r>
        <w:t xml:space="preserve"> </w:t>
      </w:r>
      <w:r>
        <w:t xml:space="preserve">measures implanted/retained halogens, Li/Nb ratio changes, and depth profiles of residues; Ren</w:t>
      </w:r>
      <w:r>
        <w:t xml:space="preserve"> </w:t>
      </w:r>
      <w:r>
        <w:rPr>
          <w:i/>
          <w:iCs/>
        </w:rPr>
        <w:t xml:space="preserve">et al.</w:t>
      </w:r>
      <w:r>
        <w:t xml:space="preserve"> </w:t>
      </w:r>
      <w:r>
        <w:t xml:space="preserve">used ToF‑SIMS to probe etched LN surfaces and observed strong F signals and related species.</w:t>
      </w:r>
      <w:r>
        <w:t xml:space="preserve"> </w:t>
      </w:r>
      <w:hyperlink r:id="rId31">
        <w:r>
          <w:rPr>
            <w:rStyle w:val="Hyperlink"/>
          </w:rPr>
          <w:t xml:space="preserve">[31]</w:t>
        </w:r>
      </w:hyperlink>
    </w:p>
    <w:p>
      <w:pPr>
        <w:pStyle w:val="Compact"/>
        <w:numPr>
          <w:ilvl w:val="0"/>
          <w:numId w:val="1004"/>
        </w:numPr>
      </w:pPr>
      <w:r>
        <w:rPr>
          <w:b/>
          <w:bCs/>
        </w:rPr>
        <w:t xml:space="preserve">Cross‑sectional TEM (or high‑resolution FIB‑SEM where TEM is not available):</w:t>
      </w:r>
      <w:r>
        <w:t xml:space="preserve"> </w:t>
      </w:r>
      <w:r>
        <w:t xml:space="preserve">quantifies amorphous/damaged layer thickness and interface quality; Ren</w:t>
      </w:r>
      <w:r>
        <w:t xml:space="preserve"> </w:t>
      </w:r>
      <w:r>
        <w:rPr>
          <w:i/>
          <w:iCs/>
        </w:rPr>
        <w:t xml:space="preserve">et al.</w:t>
      </w:r>
      <w:r>
        <w:t xml:space="preserve"> </w:t>
      </w:r>
      <w:r>
        <w:t xml:space="preserve">provide direct evidence of substantial amorphous layer formation under some ICP conditions.</w:t>
      </w:r>
      <w:r>
        <w:t xml:space="preserve"> </w:t>
      </w:r>
      <w:hyperlink r:id="rId31">
        <w:r>
          <w:rPr>
            <w:rStyle w:val="Hyperlink"/>
          </w:rPr>
          <w:t xml:space="preserve">[14]</w:t>
        </w:r>
      </w:hyperlink>
    </w:p>
    <w:p>
      <w:pPr>
        <w:pStyle w:val="Compact"/>
        <w:numPr>
          <w:ilvl w:val="0"/>
          <w:numId w:val="1004"/>
        </w:numPr>
      </w:pPr>
      <w:r>
        <w:rPr>
          <w:b/>
          <w:bCs/>
        </w:rPr>
        <w:t xml:space="preserve">Optical loss / Q‑factor measurements:</w:t>
      </w:r>
      <w:r>
        <w:t xml:space="preserve"> </w:t>
      </w:r>
      <w:r>
        <w:t xml:space="preserve">the most important integrated metric for photonics. Annealing‑driven improvements in Q/absorption are demonstrated directly in TFLN photonic resonators.</w:t>
      </w:r>
      <w:r>
        <w:t xml:space="preserve"> </w:t>
      </w:r>
      <w:hyperlink r:id="rId24">
        <w:r>
          <w:rPr>
            <w:rStyle w:val="Hyperlink"/>
          </w:rPr>
          <w:t xml:space="preserve">[32]</w:t>
        </w:r>
      </w:hyperlink>
    </w:p>
    <w:bookmarkEnd w:id="57"/>
    <w:bookmarkStart w:id="59" w:name="mapping-characterization-to-damage-modes"/>
    <w:p>
      <w:pPr>
        <w:pStyle w:val="Heading3"/>
      </w:pPr>
      <w:r>
        <w:t xml:space="preserve">Mapping characterization to damage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Damage / artifact</w:t>
            </w:r>
          </w:p>
        </w:tc>
        <w:tc>
          <w:tcPr/>
          <w:p>
            <w:pPr>
              <w:pStyle w:val="Compact"/>
            </w:pPr>
            <w:r>
              <w:t xml:space="preserve">Best detectors</w:t>
            </w:r>
          </w:p>
        </w:tc>
        <w:tc>
          <w:tcPr/>
          <w:p>
            <w:pPr>
              <w:pStyle w:val="Compact"/>
            </w:pPr>
            <w:r>
              <w:t xml:space="preserve">What to look for</w:t>
            </w:r>
          </w:p>
        </w:tc>
        <w:tc>
          <w:tcPr/>
          <w:p>
            <w:pPr>
              <w:pStyle w:val="Compact"/>
            </w:pPr>
            <w:r>
              <w:t xml:space="preserve">Notes</w:t>
            </w:r>
          </w:p>
        </w:tc>
      </w:tr>
      <w:tr>
        <w:tc>
          <w:tcPr/>
          <w:p>
            <w:pPr>
              <w:pStyle w:val="Compact"/>
            </w:pPr>
            <w:r>
              <w:t xml:space="preserve">LiF micromasking / fluorine residue</w:t>
            </w:r>
          </w:p>
        </w:tc>
        <w:tc>
          <w:tcPr/>
          <w:p>
            <w:pPr>
              <w:pStyle w:val="Compact"/>
            </w:pPr>
            <w:r>
              <w:t xml:space="preserve">XPS, SIMS/ToF‑SIMS, SEM</w:t>
            </w:r>
          </w:p>
        </w:tc>
        <w:tc>
          <w:tcPr/>
          <w:p>
            <w:pPr>
              <w:pStyle w:val="Compact"/>
            </w:pPr>
            <w:r>
              <w:t xml:space="preserve">F‑rich surface; fencing on sidewalls; roughened etched floor</w:t>
            </w:r>
          </w:p>
        </w:tc>
        <w:tc>
          <w:tcPr/>
          <w:p>
            <w:pPr>
              <w:pStyle w:val="Compact"/>
            </w:pPr>
            <w:r>
              <w:t xml:space="preserve">PE and time‑multiplexing can suppress F residue strongly.</w:t>
            </w:r>
            <w:r>
              <w:t xml:space="preserve"> </w:t>
            </w:r>
            <w:hyperlink r:id="rId40">
              <w:r>
                <w:rPr>
                  <w:rStyle w:val="Hyperlink"/>
                </w:rPr>
                <w:t xml:space="preserve">[33]</w:t>
              </w:r>
            </w:hyperlink>
          </w:p>
        </w:tc>
      </w:tr>
      <w:tr>
        <w:tc>
          <w:tcPr/>
          <w:p>
            <w:pPr>
              <w:pStyle w:val="Compact"/>
            </w:pPr>
            <w:r>
              <w:t xml:space="preserve">Polymer deposition (CHF₃‑rich)</w:t>
            </w:r>
          </w:p>
        </w:tc>
        <w:tc>
          <w:tcPr/>
          <w:p>
            <w:pPr>
              <w:pStyle w:val="Compact"/>
            </w:pPr>
            <w:r>
              <w:t xml:space="preserve">XPS, ellipsometry, SEM</w:t>
            </w:r>
          </w:p>
        </w:tc>
        <w:tc>
          <w:tcPr/>
          <w:p>
            <w:pPr>
              <w:pStyle w:val="Compact"/>
            </w:pPr>
            <w:r>
              <w:t xml:space="preserve">C‑rich surface film; thickness drift; etch‑rate slowdown (“passivation layer”)</w:t>
            </w:r>
          </w:p>
        </w:tc>
        <w:tc>
          <w:tcPr/>
          <w:p>
            <w:pPr>
              <w:pStyle w:val="Compact"/>
            </w:pPr>
            <w:r>
              <w:t xml:space="preserve">Passivation behavior is observed as etch slowing in CHF₃/O₂/Ar workflows.</w:t>
            </w:r>
            <w:r>
              <w:t xml:space="preserve"> </w:t>
            </w:r>
            <w:hyperlink r:id="rId58">
              <w:r>
                <w:rPr>
                  <w:rStyle w:val="Hyperlink"/>
                </w:rPr>
                <w:t xml:space="preserve">[34]</w:t>
              </w:r>
            </w:hyperlink>
          </w:p>
        </w:tc>
      </w:tr>
      <w:tr>
        <w:tc>
          <w:tcPr/>
          <w:p>
            <w:pPr>
              <w:pStyle w:val="Compact"/>
            </w:pPr>
            <w:r>
              <w:t xml:space="preserve">Amorphization / subsurface disorder</w:t>
            </w:r>
          </w:p>
        </w:tc>
        <w:tc>
          <w:tcPr/>
          <w:p>
            <w:pPr>
              <w:pStyle w:val="Compact"/>
            </w:pPr>
            <w:r>
              <w:t xml:space="preserve">TEM, FIB cross‑section; Raman (if available)</w:t>
            </w:r>
          </w:p>
        </w:tc>
        <w:tc>
          <w:tcPr/>
          <w:p>
            <w:pPr>
              <w:pStyle w:val="Compact"/>
            </w:pPr>
            <w:r>
              <w:t xml:space="preserve">measurable amorphous layer thickness; broadened Raman features</w:t>
            </w:r>
          </w:p>
        </w:tc>
        <w:tc>
          <w:tcPr/>
          <w:p>
            <w:pPr>
              <w:pStyle w:val="Compact"/>
            </w:pPr>
            <w:r>
              <w:t xml:space="preserve">Ren reports ~260 nm amorphous layer in a specific SF₆/Ar ICP run.</w:t>
            </w:r>
            <w:r>
              <w:t xml:space="preserve"> </w:t>
            </w:r>
            <w:hyperlink r:id="rId31">
              <w:r>
                <w:rPr>
                  <w:rStyle w:val="Hyperlink"/>
                </w:rPr>
                <w:t xml:space="preserve">[14]</w:t>
              </w:r>
            </w:hyperlink>
          </w:p>
        </w:tc>
      </w:tr>
      <w:tr>
        <w:tc>
          <w:tcPr/>
          <w:p>
            <w:pPr>
              <w:pStyle w:val="Compact"/>
            </w:pPr>
            <w:r>
              <w:t xml:space="preserve">Redeposition / micro‑masking in Ar sputter etch</w:t>
            </w:r>
          </w:p>
        </w:tc>
        <w:tc>
          <w:tcPr/>
          <w:p>
            <w:pPr>
              <w:pStyle w:val="Compact"/>
            </w:pPr>
            <w:r>
              <w:t xml:space="preserve">SEM, AFM, optical loss/Q</w:t>
            </w:r>
          </w:p>
        </w:tc>
        <w:tc>
          <w:tcPr/>
          <w:p>
            <w:pPr>
              <w:pStyle w:val="Compact"/>
            </w:pPr>
            <w:r>
              <w:t xml:space="preserve">sidewall redeposition “lips,” trenching; higher scattering loss</w:t>
            </w:r>
          </w:p>
        </w:tc>
        <w:tc>
          <w:tcPr/>
          <w:p>
            <w:pPr>
              <w:pStyle w:val="Compact"/>
            </w:pPr>
            <w:r>
              <w:t xml:space="preserve">“Redeposition‑free regime” is a key target in Ar sputter flows.</w:t>
            </w:r>
            <w:r>
              <w:t xml:space="preserve"> </w:t>
            </w:r>
            <w:hyperlink r:id="rId22">
              <w:r>
                <w:rPr>
                  <w:rStyle w:val="Hyperlink"/>
                </w:rPr>
                <w:t xml:space="preserve">[2]</w:t>
              </w:r>
            </w:hyperlink>
          </w:p>
        </w:tc>
      </w:tr>
      <w:tr>
        <w:tc>
          <w:tcPr/>
          <w:p>
            <w:pPr>
              <w:pStyle w:val="Compact"/>
            </w:pPr>
            <w:r>
              <w:t xml:space="preserve">Absorption loss from processing/implantation damage</w:t>
            </w:r>
          </w:p>
        </w:tc>
        <w:tc>
          <w:tcPr/>
          <w:p>
            <w:pPr>
              <w:pStyle w:val="Compact"/>
            </w:pPr>
            <w:r>
              <w:t xml:space="preserve">Resonator absorption extraction, Qabs vs Qsca approaches</w:t>
            </w:r>
          </w:p>
        </w:tc>
        <w:tc>
          <w:tcPr/>
          <w:p>
            <w:pPr>
              <w:pStyle w:val="Compact"/>
            </w:pPr>
            <w:r>
              <w:t xml:space="preserve">drop in absorption‑limited Q after anneal</w:t>
            </w:r>
          </w:p>
        </w:tc>
        <w:tc>
          <w:tcPr/>
          <w:p>
            <w:pPr>
              <w:pStyle w:val="Compact"/>
            </w:pPr>
            <w:r>
              <w:t xml:space="preserve">O₂ anneal at 520 °C/2 h is shown to reduce absorption in TFLN.</w:t>
            </w:r>
            <w:r>
              <w:t xml:space="preserve"> </w:t>
            </w:r>
            <w:hyperlink r:id="rId24">
              <w:r>
                <w:rPr>
                  <w:rStyle w:val="Hyperlink"/>
                </w:rPr>
                <w:t xml:space="preserve">[5]</w:t>
              </w:r>
            </w:hyperlink>
          </w:p>
        </w:tc>
      </w:tr>
    </w:tbl>
    <w:bookmarkEnd w:id="59"/>
    <w:bookmarkEnd w:id="60"/>
    <w:bookmarkStart w:id="67" w:name="X02eb7e2d2e10a6dd11fd7e0d0396145d6eaa281"/>
    <w:p>
      <w:pPr>
        <w:pStyle w:val="Heading2"/>
      </w:pPr>
      <w:r>
        <w:t xml:space="preserve">Fabrication‑ready process flows and experimental recipes to try</w:t>
      </w:r>
    </w:p>
    <w:p>
      <w:pPr>
        <w:pStyle w:val="FirstParagraph"/>
      </w:pPr>
      <w:r>
        <w:t xml:space="preserve">Below are</w:t>
      </w:r>
      <w:r>
        <w:t xml:space="preserve"> </w:t>
      </w:r>
      <w:r>
        <w:rPr>
          <w:b/>
          <w:bCs/>
        </w:rPr>
        <w:t xml:space="preserve">practical starting recipes</w:t>
      </w:r>
      <w:r>
        <w:t xml:space="preserve"> </w:t>
      </w:r>
      <w:r>
        <w:t xml:space="preserve">drawn directly from demonstrated LN photonics flows, plus integration guidance to minimize damage. Treat these as</w:t>
      </w:r>
      <w:r>
        <w:t xml:space="preserve"> </w:t>
      </w:r>
      <w:r>
        <w:rPr>
          <w:b/>
          <w:bCs/>
        </w:rPr>
        <w:t xml:space="preserve">parameter anchors</w:t>
      </w:r>
      <w:r>
        <w:t xml:space="preserve">—you should still re‑optimize for your tool geometry, wafer clamping/He backside cooling, mask material, and pattern density.</w:t>
      </w:r>
    </w:p>
    <w:bookmarkStart w:id="61" w:name="X9074b137c0b48c6e45b8c49971d6864b4564405"/>
    <w:p>
      <w:pPr>
        <w:pStyle w:val="Heading3"/>
      </w:pPr>
      <w:r>
        <w:t xml:space="preserve">Comparative table of mitigation and recovery treatments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w:t>
            </w:r>
          </w:p>
        </w:tc>
        <w:tc>
          <w:tcPr/>
          <w:p>
            <w:pPr>
              <w:pStyle w:val="Compact"/>
            </w:pPr>
            <w:r>
              <w:t xml:space="preserve">Primary mechanism</w:t>
            </w:r>
          </w:p>
        </w:tc>
        <w:tc>
          <w:tcPr/>
          <w:p>
            <w:pPr>
              <w:pStyle w:val="Compact"/>
            </w:pPr>
            <w:r>
              <w:t xml:space="preserve">Typical parameters reported</w:t>
            </w:r>
          </w:p>
        </w:tc>
        <w:tc>
          <w:tcPr/>
          <w:p>
            <w:pPr>
              <w:pStyle w:val="Compact"/>
            </w:pPr>
            <w:r>
              <w:t xml:space="preserve">Effectiveness indicators</w:t>
            </w:r>
          </w:p>
        </w:tc>
        <w:tc>
          <w:tcPr/>
          <w:p>
            <w:pPr>
              <w:pStyle w:val="Compact"/>
            </w:pPr>
            <w:r>
              <w:t xml:space="preserve">Pros</w:t>
            </w:r>
          </w:p>
        </w:tc>
        <w:tc>
          <w:tcPr/>
          <w:p>
            <w:pPr>
              <w:pStyle w:val="Compact"/>
            </w:pPr>
            <w:r>
              <w:t xml:space="preserve">Key risks / cons</w:t>
            </w:r>
          </w:p>
        </w:tc>
        <w:tc>
          <w:tcPr/>
          <w:p>
            <w:pPr>
              <w:pStyle w:val="Compact"/>
            </w:pPr>
            <w:r>
              <w:t xml:space="preserve">Key references</w:t>
            </w:r>
          </w:p>
        </w:tc>
      </w:tr>
      <w:tr>
        <w:tc>
          <w:tcPr/>
          <w:p>
            <w:pPr>
              <w:pStyle w:val="Compact"/>
            </w:pPr>
            <w:r>
              <w:t xml:space="preserve">O₂ anneal (post‑etch / post‑fab)</w:t>
            </w:r>
          </w:p>
        </w:tc>
        <w:tc>
          <w:tcPr/>
          <w:p>
            <w:pPr>
              <w:pStyle w:val="Compact"/>
            </w:pPr>
            <w:r>
              <w:t xml:space="preserve">defect relaxation, re‑oxidation, reduced absorption</w:t>
            </w:r>
          </w:p>
        </w:tc>
        <w:tc>
          <w:tcPr/>
          <w:p>
            <w:pPr>
              <w:pStyle w:val="Compact"/>
            </w:pPr>
            <w:r>
              <w:t xml:space="preserve">520 °C, 2 h, O₂, atmospheric pressure</w:t>
            </w:r>
          </w:p>
        </w:tc>
        <w:tc>
          <w:tcPr/>
          <w:p>
            <w:pPr>
              <w:pStyle w:val="Compact"/>
            </w:pPr>
            <w:r>
              <w:t xml:space="preserve">large reduction in absorption‑limited loss / higher Q</w:t>
            </w:r>
          </w:p>
        </w:tc>
        <w:tc>
          <w:tcPr/>
          <w:p>
            <w:pPr>
              <w:pStyle w:val="Compact"/>
            </w:pPr>
            <w:r>
              <w:t xml:space="preserve">strong photonics evidence; scalable</w:t>
            </w:r>
          </w:p>
        </w:tc>
        <w:tc>
          <w:tcPr/>
          <w:p>
            <w:pPr>
              <w:pStyle w:val="Compact"/>
            </w:pPr>
            <w:r>
              <w:t xml:space="preserve">thermal budget; do before electrodes</w:t>
            </w:r>
          </w:p>
        </w:tc>
        <w:tc>
          <w:tcPr/>
          <w:p>
            <w:pPr>
              <w:pStyle w:val="Compact"/>
            </w:pPr>
            <w:r>
              <w:t xml:space="preserve">Shams‑Ansari</w:t>
            </w:r>
            <w:r>
              <w:t xml:space="preserve"> </w:t>
            </w:r>
            <w:r>
              <w:rPr>
                <w:i/>
                <w:iCs/>
              </w:rPr>
              <w:t xml:space="preserve">et al.</w:t>
            </w:r>
            <w:r>
              <w:t xml:space="preserve"> </w:t>
            </w:r>
            <w:hyperlink r:id="rId24">
              <w:r>
                <w:rPr>
                  <w:rStyle w:val="Hyperlink"/>
                </w:rPr>
                <w:t xml:space="preserve">[5]</w:t>
              </w:r>
            </w:hyperlink>
          </w:p>
        </w:tc>
      </w:tr>
      <w:tr>
        <w:tc>
          <w:tcPr/>
          <w:p>
            <w:pPr>
              <w:pStyle w:val="Compact"/>
            </w:pPr>
            <w:r>
              <w:t xml:space="preserve">Air anneal (post‑process)</w:t>
            </w:r>
          </w:p>
        </w:tc>
        <w:tc>
          <w:tcPr/>
          <w:p>
            <w:pPr>
              <w:pStyle w:val="Compact"/>
            </w:pPr>
            <w:r>
              <w:t xml:space="preserve">lattice recovery</w:t>
            </w:r>
          </w:p>
        </w:tc>
        <w:tc>
          <w:tcPr/>
          <w:p>
            <w:pPr>
              <w:pStyle w:val="Compact"/>
            </w:pPr>
            <w:r>
              <w:t xml:space="preserve">450 °C, 2 h, air</w:t>
            </w:r>
          </w:p>
        </w:tc>
        <w:tc>
          <w:tcPr/>
          <w:p>
            <w:pPr>
              <w:pStyle w:val="Compact"/>
            </w:pPr>
            <w:r>
              <w:t xml:space="preserve">Q improvement in high‑Q microrings</w:t>
            </w:r>
          </w:p>
        </w:tc>
        <w:tc>
          <w:tcPr/>
          <w:p>
            <w:pPr>
              <w:pStyle w:val="Compact"/>
            </w:pPr>
            <w:r>
              <w:t xml:space="preserve">moderate thermal budget</w:t>
            </w:r>
          </w:p>
        </w:tc>
        <w:tc>
          <w:tcPr/>
          <w:p>
            <w:pPr>
              <w:pStyle w:val="Compact"/>
            </w:pPr>
            <w:r>
              <w:t xml:space="preserve">still incompatible with many metals</w:t>
            </w:r>
          </w:p>
        </w:tc>
        <w:tc>
          <w:tcPr/>
          <w:p>
            <w:pPr>
              <w:pStyle w:val="Compact"/>
            </w:pPr>
            <w:r>
              <w:t xml:space="preserve">PLACE microring work</w:t>
            </w:r>
            <w:r>
              <w:t xml:space="preserve"> </w:t>
            </w:r>
            <w:hyperlink r:id="rId25">
              <w:r>
                <w:rPr>
                  <w:rStyle w:val="Hyperlink"/>
                </w:rPr>
                <w:t xml:space="preserve">[6]</w:t>
              </w:r>
            </w:hyperlink>
          </w:p>
        </w:tc>
      </w:tr>
      <w:tr>
        <w:tc>
          <w:tcPr/>
          <w:p>
            <w:pPr>
              <w:pStyle w:val="Compact"/>
            </w:pPr>
            <w:r>
              <w:t xml:space="preserve">Dilute HNO₃ clean and/or O₂ anneal for F/C</w:t>
            </w:r>
          </w:p>
        </w:tc>
        <w:tc>
          <w:tcPr/>
          <w:p>
            <w:pPr>
              <w:pStyle w:val="Compact"/>
            </w:pPr>
            <w:r>
              <w:t xml:space="preserve">removes F/C etch residues</w:t>
            </w:r>
          </w:p>
        </w:tc>
        <w:tc>
          <w:tcPr/>
          <w:p>
            <w:pPr>
              <w:pStyle w:val="Compact"/>
            </w:pPr>
            <w:r>
              <w:t xml:space="preserve">dilute HNO₃; O₂ anneal reported</w:t>
            </w:r>
          </w:p>
        </w:tc>
        <w:tc>
          <w:tcPr/>
          <w:p>
            <w:pPr>
              <w:pStyle w:val="Compact"/>
            </w:pPr>
            <w:r>
              <w:t xml:space="preserve">reduction of F/C in AES depth profiles</w:t>
            </w:r>
          </w:p>
        </w:tc>
        <w:tc>
          <w:tcPr/>
          <w:p>
            <w:pPr>
              <w:pStyle w:val="Compact"/>
            </w:pPr>
            <w:r>
              <w:t xml:space="preserve">simple residue cleanup</w:t>
            </w:r>
          </w:p>
        </w:tc>
        <w:tc>
          <w:tcPr/>
          <w:p>
            <w:pPr>
              <w:pStyle w:val="Compact"/>
            </w:pPr>
            <w:r>
              <w:t xml:space="preserve">acid compatibility; may alter surfaces if aggressive</w:t>
            </w:r>
          </w:p>
        </w:tc>
        <w:tc>
          <w:tcPr/>
          <w:p>
            <w:pPr>
              <w:pStyle w:val="Compact"/>
            </w:pPr>
            <w:r>
              <w:t xml:space="preserve">SOC ECR analysis</w:t>
            </w:r>
            <w:r>
              <w:t xml:space="preserve"> </w:t>
            </w:r>
            <w:hyperlink r:id="rId26">
              <w:r>
                <w:rPr>
                  <w:rStyle w:val="Hyperlink"/>
                </w:rPr>
                <w:t xml:space="preserve">[7]</w:t>
              </w:r>
            </w:hyperlink>
          </w:p>
        </w:tc>
      </w:tr>
      <w:tr>
        <w:tc>
          <w:tcPr/>
          <w:p>
            <w:pPr>
              <w:pStyle w:val="Compact"/>
            </w:pPr>
            <w:r>
              <w:t xml:space="preserve">SC‑1 (NH₄OH:H₂O₂:H₂O)</w:t>
            </w:r>
          </w:p>
        </w:tc>
        <w:tc>
          <w:tcPr/>
          <w:p>
            <w:pPr>
              <w:pStyle w:val="Compact"/>
            </w:pPr>
            <w:r>
              <w:t xml:space="preserve">oxidize/complex organics and residues</w:t>
            </w:r>
          </w:p>
        </w:tc>
        <w:tc>
          <w:tcPr/>
          <w:p>
            <w:pPr>
              <w:pStyle w:val="Compact"/>
            </w:pPr>
            <w:r>
              <w:t xml:space="preserve">e.g., 70 °C, 60 min for hardened PR residue</w:t>
            </w:r>
          </w:p>
        </w:tc>
        <w:tc>
          <w:tcPr/>
          <w:p>
            <w:pPr>
              <w:pStyle w:val="Compact"/>
            </w:pPr>
            <w:r>
              <w:t xml:space="preserve">complete PR residue removal in LNOI flow</w:t>
            </w:r>
          </w:p>
        </w:tc>
        <w:tc>
          <w:tcPr/>
          <w:p>
            <w:pPr>
              <w:pStyle w:val="Compact"/>
            </w:pPr>
            <w:r>
              <w:t xml:space="preserve">widely available; strong cleaning</w:t>
            </w:r>
          </w:p>
        </w:tc>
        <w:tc>
          <w:tcPr/>
          <w:p>
            <w:pPr>
              <w:pStyle w:val="Compact"/>
            </w:pPr>
            <w:r>
              <w:t xml:space="preserve">can etch/roughen if misused; rinse critical</w:t>
            </w:r>
          </w:p>
        </w:tc>
        <w:tc>
          <w:tcPr/>
          <w:p>
            <w:pPr>
              <w:pStyle w:val="Compact"/>
            </w:pPr>
            <w:r>
              <w:t xml:space="preserve">Prabhakar &amp; Reano</w:t>
            </w:r>
            <w:r>
              <w:t xml:space="preserve"> </w:t>
            </w:r>
            <w:hyperlink r:id="rId27">
              <w:r>
                <w:rPr>
                  <w:rStyle w:val="Hyperlink"/>
                </w:rPr>
                <w:t xml:space="preserve">[8]</w:t>
              </w:r>
            </w:hyperlink>
          </w:p>
        </w:tc>
      </w:tr>
      <w:tr>
        <w:tc>
          <w:tcPr/>
          <w:p>
            <w:pPr>
              <w:pStyle w:val="Compact"/>
            </w:pPr>
            <w:r>
              <w:t xml:space="preserve">Proton exchange (pre‑etch)</w:t>
            </w:r>
          </w:p>
        </w:tc>
        <w:tc>
          <w:tcPr/>
          <w:p>
            <w:pPr>
              <w:pStyle w:val="Compact"/>
            </w:pPr>
            <w:r>
              <w:t xml:space="preserve">lowers surface Li → suppresses LiF; HF scavenging</w:t>
            </w:r>
          </w:p>
        </w:tc>
        <w:tc>
          <w:tcPr/>
          <w:p>
            <w:pPr>
              <w:pStyle w:val="Compact"/>
            </w:pPr>
            <w:r>
              <w:t xml:space="preserve">benzoic acid based PE; CHF₃/Ar at ~6 mTorr, ~130 V bias</w:t>
            </w:r>
          </w:p>
        </w:tc>
        <w:tc>
          <w:tcPr/>
          <w:p>
            <w:pPr>
              <w:pStyle w:val="Compact"/>
            </w:pPr>
            <w:r>
              <w:t xml:space="preserve">near‑vertical walls; higher etch rates</w:t>
            </w:r>
          </w:p>
        </w:tc>
        <w:tc>
          <w:tcPr/>
          <w:p>
            <w:pPr>
              <w:pStyle w:val="Compact"/>
            </w:pPr>
            <w:r>
              <w:t xml:space="preserve">very effective for F‑based etch residue</w:t>
            </w:r>
          </w:p>
        </w:tc>
        <w:tc>
          <w:tcPr/>
          <w:p>
            <w:pPr>
              <w:pStyle w:val="Compact"/>
            </w:pPr>
            <w:r>
              <w:t xml:space="preserve">changes refractive index; may impact nonlinear/EO unless annealed/diffused</w:t>
            </w:r>
          </w:p>
        </w:tc>
        <w:tc>
          <w:tcPr/>
          <w:p>
            <w:pPr>
              <w:pStyle w:val="Compact"/>
            </w:pPr>
            <w:r>
              <w:t xml:space="preserve">Hu</w:t>
            </w:r>
            <w:r>
              <w:t xml:space="preserve"> </w:t>
            </w:r>
            <w:r>
              <w:rPr>
                <w:i/>
                <w:iCs/>
              </w:rPr>
              <w:t xml:space="preserve">et al.</w:t>
            </w:r>
            <w:r>
              <w:t xml:space="preserve">; PE time‑multiplex study</w:t>
            </w:r>
            <w:r>
              <w:t xml:space="preserve"> </w:t>
            </w:r>
            <w:hyperlink r:id="rId21">
              <w:r>
                <w:rPr>
                  <w:rStyle w:val="Hyperlink"/>
                </w:rPr>
                <w:t xml:space="preserve">[12]</w:t>
              </w:r>
            </w:hyperlink>
          </w:p>
        </w:tc>
      </w:tr>
      <w:tr>
        <w:tc>
          <w:tcPr/>
          <w:p>
            <w:pPr>
              <w:pStyle w:val="Compact"/>
            </w:pPr>
            <w:r>
              <w:t xml:space="preserve">Time‑multiplexed CF₄/He</w:t>
            </w:r>
          </w:p>
        </w:tc>
        <w:tc>
          <w:tcPr/>
          <w:p>
            <w:pPr>
              <w:pStyle w:val="Compact"/>
            </w:pPr>
            <w:r>
              <w:t xml:space="preserve">chemical etch alternated with sputter “clean” step</w:t>
            </w:r>
          </w:p>
        </w:tc>
        <w:tc>
          <w:tcPr/>
          <w:p>
            <w:pPr>
              <w:pStyle w:val="Compact"/>
            </w:pPr>
            <w:r>
              <w:t xml:space="preserve">5 s CF₄ + 10 s He cycles (example)</w:t>
            </w:r>
          </w:p>
        </w:tc>
        <w:tc>
          <w:tcPr/>
          <w:p>
            <w:pPr>
              <w:pStyle w:val="Compact"/>
            </w:pPr>
            <w:r>
              <w:t xml:space="preserve">reduced fencing + less F residue</w:t>
            </w:r>
          </w:p>
        </w:tc>
        <w:tc>
          <w:tcPr/>
          <w:p>
            <w:pPr>
              <w:pStyle w:val="Compact"/>
            </w:pPr>
            <w:r>
              <w:t xml:space="preserve">tool‑agnostic concept</w:t>
            </w:r>
          </w:p>
        </w:tc>
        <w:tc>
          <w:tcPr/>
          <w:p>
            <w:pPr>
              <w:pStyle w:val="Compact"/>
            </w:pPr>
            <w:r>
              <w:t xml:space="preserve">adds complexity; may increase physical damage</w:t>
            </w:r>
          </w:p>
        </w:tc>
        <w:tc>
          <w:tcPr/>
          <w:p>
            <w:pPr>
              <w:pStyle w:val="Compact"/>
            </w:pPr>
            <w:r>
              <w:t xml:space="preserve">z‑cut PE + CF₄/He study</w:t>
            </w:r>
            <w:r>
              <w:t xml:space="preserve"> </w:t>
            </w:r>
            <w:hyperlink r:id="rId40">
              <w:r>
                <w:rPr>
                  <w:rStyle w:val="Hyperlink"/>
                </w:rPr>
                <w:t xml:space="preserve">[35]</w:t>
              </w:r>
            </w:hyperlink>
          </w:p>
        </w:tc>
      </w:tr>
      <w:tr>
        <w:tc>
          <w:tcPr/>
          <w:p>
            <w:pPr>
              <w:pStyle w:val="Compact"/>
            </w:pPr>
            <w:r>
              <w:t xml:space="preserve">Cl₂/BCl₃/Ar LN etch</w:t>
            </w:r>
          </w:p>
        </w:tc>
        <w:tc>
          <w:tcPr/>
          <w:p>
            <w:pPr>
              <w:pStyle w:val="Compact"/>
            </w:pPr>
            <w:r>
              <w:t xml:space="preserve">halogen chemistry + ion assist for anisotropy</w:t>
            </w:r>
          </w:p>
        </w:tc>
        <w:tc>
          <w:tcPr/>
          <w:p>
            <w:pPr>
              <w:pStyle w:val="Compact"/>
            </w:pPr>
            <w:r>
              <w:t xml:space="preserve">Cl₂ 5 sccm, BCl₃ 15 sccm, Ar 18 sccm; ICP 800 W; RIE 280 W</w:t>
            </w:r>
          </w:p>
        </w:tc>
        <w:tc>
          <w:tcPr/>
          <w:p>
            <w:pPr>
              <w:pStyle w:val="Compact"/>
            </w:pPr>
            <w:r>
              <w:t xml:space="preserve">~83° sidewalls; high etch rate</w:t>
            </w:r>
          </w:p>
        </w:tc>
        <w:tc>
          <w:tcPr/>
          <w:p>
            <w:pPr>
              <w:pStyle w:val="Compact"/>
            </w:pPr>
            <w:r>
              <w:t xml:space="preserve">enables fully etched strip guides</w:t>
            </w:r>
          </w:p>
        </w:tc>
        <w:tc>
          <w:tcPr/>
          <w:p>
            <w:pPr>
              <w:pStyle w:val="Compact"/>
            </w:pPr>
            <w:r>
              <w:t xml:space="preserve">potentially higher damage; residue/corrosion management needed</w:t>
            </w:r>
          </w:p>
        </w:tc>
        <w:tc>
          <w:tcPr/>
          <w:p>
            <w:pPr>
              <w:pStyle w:val="Compact"/>
            </w:pPr>
            <w:r>
              <w:t xml:space="preserve">Bahadori</w:t>
            </w:r>
            <w:r>
              <w:t xml:space="preserve"> </w:t>
            </w:r>
            <w:r>
              <w:rPr>
                <w:i/>
                <w:iCs/>
              </w:rPr>
              <w:t xml:space="preserve">et al.</w:t>
            </w:r>
            <w:r>
              <w:t xml:space="preserve"> </w:t>
            </w:r>
            <w:hyperlink r:id="rId23">
              <w:r>
                <w:rPr>
                  <w:rStyle w:val="Hyperlink"/>
                </w:rPr>
                <w:t xml:space="preserve">[15]</w:t>
              </w:r>
            </w:hyperlink>
          </w:p>
        </w:tc>
      </w:tr>
      <w:tr>
        <w:tc>
          <w:tcPr/>
          <w:p>
            <w:pPr>
              <w:pStyle w:val="Compact"/>
            </w:pPr>
            <w:r>
              <w:t xml:space="preserve">GCIB smoothing</w:t>
            </w:r>
          </w:p>
        </w:tc>
        <w:tc>
          <w:tcPr/>
          <w:p>
            <w:pPr>
              <w:pStyle w:val="Compact"/>
            </w:pPr>
            <w:r>
              <w:t xml:space="preserve">nanoscale physical “polish” of sidewalls</w:t>
            </w:r>
          </w:p>
        </w:tc>
        <w:tc>
          <w:tcPr/>
          <w:p>
            <w:pPr>
              <w:pStyle w:val="Compact"/>
            </w:pPr>
            <w:r>
              <w:t xml:space="preserve">GCIB after ion milling (details tool‑specific)</w:t>
            </w:r>
          </w:p>
        </w:tc>
        <w:tc>
          <w:tcPr/>
          <w:p>
            <w:pPr>
              <w:pStyle w:val="Compact"/>
            </w:pPr>
            <w:r>
              <w:t xml:space="preserve">loss ~0.3 dB/cm at 1550 nm</w:t>
            </w:r>
          </w:p>
        </w:tc>
        <w:tc>
          <w:tcPr/>
          <w:p>
            <w:pPr>
              <w:pStyle w:val="Compact"/>
            </w:pPr>
            <w:r>
              <w:t xml:space="preserve">strong scattering reduction</w:t>
            </w:r>
          </w:p>
        </w:tc>
        <w:tc>
          <w:tcPr/>
          <w:p>
            <w:pPr>
              <w:pStyle w:val="Compact"/>
            </w:pPr>
            <w:r>
              <w:t xml:space="preserve">specialized tool; can change geometry</w:t>
            </w:r>
          </w:p>
        </w:tc>
        <w:tc>
          <w:tcPr/>
          <w:p>
            <w:pPr>
              <w:pStyle w:val="Compact"/>
            </w:pPr>
            <w:r>
              <w:t xml:space="preserve">Siew</w:t>
            </w:r>
            <w:r>
              <w:t xml:space="preserve"> </w:t>
            </w:r>
            <w:r>
              <w:rPr>
                <w:i/>
                <w:iCs/>
              </w:rPr>
              <w:t xml:space="preserve">et al.</w:t>
            </w:r>
            <w:r>
              <w:t xml:space="preserve"> </w:t>
            </w:r>
            <w:hyperlink r:id="rId28">
              <w:r>
                <w:rPr>
                  <w:rStyle w:val="Hyperlink"/>
                </w:rPr>
                <w:t xml:space="preserve">[9]</w:t>
              </w:r>
            </w:hyperlink>
          </w:p>
        </w:tc>
      </w:tr>
    </w:tbl>
    <w:bookmarkEnd w:id="61"/>
    <w:bookmarkStart w:id="62" w:name="Xe575c720cdd3f8c7de039327abd599c156a5454"/>
    <w:p>
      <w:pPr>
        <w:pStyle w:val="Heading3"/>
      </w:pPr>
      <w:r>
        <w:t xml:space="preserve">Flow A: Low‑loss Ar‑dominant etch with redeposition control</w:t>
      </w:r>
    </w:p>
    <w:p>
      <w:pPr>
        <w:pStyle w:val="FirstParagraph"/>
      </w:pPr>
      <w:r>
        <w:rPr>
          <w:b/>
          <w:bCs/>
        </w:rPr>
        <w:t xml:space="preserve">When to choose:</w:t>
      </w:r>
      <w:r>
        <w:t xml:space="preserve"> </w:t>
      </w:r>
      <w:r>
        <w:t xml:space="preserve">nonlinear resonators/waveguides where</w:t>
      </w:r>
      <w:r>
        <w:t xml:space="preserve"> </w:t>
      </w:r>
      <w:r>
        <w:rPr>
          <w:b/>
          <w:bCs/>
        </w:rPr>
        <w:t xml:space="preserve">loss/Q dominates</w:t>
      </w:r>
      <w:r>
        <w:t xml:space="preserve"> </w:t>
      </w:r>
      <w:r>
        <w:t xml:space="preserve">and sidewall angle can be tolerated (rib/ridge geometries).</w:t>
      </w:r>
    </w:p>
    <w:p>
      <w:pPr>
        <w:pStyle w:val="BodyText"/>
      </w:pPr>
      <w:r>
        <w:t xml:space="preserve">Core idea: treat redeposition/micro‑masking as the main enemy; tune bias/pressure/mask to minimize redeposition without excessive trenching.</w:t>
      </w:r>
      <w:r>
        <w:t xml:space="preserve"> </w:t>
      </w:r>
      <w:hyperlink r:id="rId22">
        <w:r>
          <w:rPr>
            <w:rStyle w:val="Hyperlink"/>
          </w:rPr>
          <w:t xml:space="preserve">[2]</w:t>
        </w:r>
      </w:hyperlink>
    </w:p>
    <w:p>
      <w:pPr>
        <w:pStyle w:val="BodyText"/>
      </w:pPr>
      <w:r>
        <w:t xml:space="preserve">A practical flow skeleton:</w:t>
      </w:r>
      <w:r>
        <w:t xml:space="preserve"> </w:t>
      </w:r>
      <w:r>
        <w:t xml:space="preserve">1. Hard mask (HSQ/flowable oxide or other robust mask) with attention to sidewall profile (trapezoidal can help redeposition dynamics).</w:t>
      </w:r>
      <w:r>
        <w:t xml:space="preserve"> </w:t>
      </w:r>
      <w:hyperlink r:id="rId22">
        <w:r>
          <w:rPr>
            <w:rStyle w:val="Hyperlink"/>
          </w:rPr>
          <w:t xml:space="preserve">[36]</w:t>
        </w:r>
      </w:hyperlink>
      <w:r>
        <w:br/>
      </w:r>
      <w:r>
        <w:t xml:space="preserve">2. ICP‑RIE Ar sputter etch; sweep</w:t>
      </w:r>
      <w:r>
        <w:t xml:space="preserve"> </w:t>
      </w:r>
      <w:r>
        <w:rPr>
          <w:b/>
          <w:bCs/>
        </w:rPr>
        <w:t xml:space="preserve">DC bias and pressure</w:t>
      </w:r>
      <w:r>
        <w:t xml:space="preserve"> </w:t>
      </w:r>
      <w:r>
        <w:t xml:space="preserve">to identify the minimum‑redeposition point your chamber can hold stably.</w:t>
      </w:r>
      <w:r>
        <w:t xml:space="preserve"> </w:t>
      </w:r>
      <w:hyperlink r:id="rId22">
        <w:r>
          <w:rPr>
            <w:rStyle w:val="Hyperlink"/>
          </w:rPr>
          <w:t xml:space="preserve">[17]</w:t>
        </w:r>
      </w:hyperlink>
      <w:r>
        <w:br/>
      </w:r>
      <w:r>
        <w:t xml:space="preserve">3. Post‑etch residue clean (SC‑1 if polymer/PR residue is present; otherwise milder cleans), then high‑T anneal (O₂/air) before cladding and electrodes.</w:t>
      </w:r>
      <w:r>
        <w:t xml:space="preserve"> </w:t>
      </w:r>
      <w:hyperlink r:id="rId24">
        <w:r>
          <w:rPr>
            <w:rStyle w:val="Hyperlink"/>
          </w:rPr>
          <w:t xml:space="preserve">[37]</w:t>
        </w:r>
      </w:hyperlink>
    </w:p>
    <w:bookmarkEnd w:id="62"/>
    <w:bookmarkStart w:id="63" w:name="Xc5157b45d8b7e2edb2264271aca6e69deb82c46"/>
    <w:p>
      <w:pPr>
        <w:pStyle w:val="Heading3"/>
      </w:pPr>
      <w:r>
        <w:t xml:space="preserve">Flow B: Fully etched strip waveguides using Cl₂/BCl₃/Ar</w:t>
      </w:r>
    </w:p>
    <w:p>
      <w:pPr>
        <w:pStyle w:val="FirstParagraph"/>
      </w:pPr>
      <w:r>
        <w:rPr>
          <w:b/>
          <w:bCs/>
        </w:rPr>
        <w:t xml:space="preserve">When to choose:</w:t>
      </w:r>
      <w:r>
        <w:t xml:space="preserve"> </w:t>
      </w:r>
      <w:r>
        <w:t xml:space="preserve">high‑confinement strip guides, dense PICs, or when sidewall angle must be near‑vertical (e.g., certain dispersion‑engineered nonlinear devices).</w:t>
      </w:r>
    </w:p>
    <w:p>
      <w:pPr>
        <w:pStyle w:val="BodyText"/>
      </w:pPr>
      <w:r>
        <w:t xml:space="preserve">Recipe anchor (from Bahadori</w:t>
      </w:r>
      <w:r>
        <w:t xml:space="preserve"> </w:t>
      </w:r>
      <w:r>
        <w:rPr>
          <w:i/>
          <w:iCs/>
        </w:rPr>
        <w:t xml:space="preserve">et al.</w:t>
      </w:r>
      <w:r>
        <w:t xml:space="preserve">):</w:t>
      </w:r>
      <w:r>
        <w:t xml:space="preserve"> </w:t>
      </w:r>
      <w:r>
        <w:t xml:space="preserve">- SiO₂ hard mask; SiO₂ etched with CHF₃/O₂ (20/5 sccm) at ICP 800 W and RIE 100 W (mask transfer step).</w:t>
      </w:r>
      <w:r>
        <w:t xml:space="preserve"> </w:t>
      </w:r>
      <w:hyperlink r:id="rId23">
        <w:r>
          <w:rPr>
            <w:rStyle w:val="Hyperlink"/>
          </w:rPr>
          <w:t xml:space="preserve">[15]</w:t>
        </w:r>
      </w:hyperlink>
      <w:r>
        <w:br/>
      </w:r>
      <w:r>
        <w:t xml:space="preserve">- LN etched with</w:t>
      </w:r>
      <w:r>
        <w:t xml:space="preserve"> </w:t>
      </w:r>
      <w:r>
        <w:rPr>
          <w:b/>
          <w:bCs/>
        </w:rPr>
        <w:t xml:space="preserve">Cl₂ 5 sccm / BCl₃ 15 sccm / Ar 18 sccm</w:t>
      </w:r>
      <w:r>
        <w:t xml:space="preserve">,</w:t>
      </w:r>
      <w:r>
        <w:t xml:space="preserve"> </w:t>
      </w:r>
      <w:r>
        <w:rPr>
          <w:b/>
          <w:bCs/>
        </w:rPr>
        <w:t xml:space="preserve">ICP 800 W</w:t>
      </w:r>
      <w:r>
        <w:t xml:space="preserve">,</w:t>
      </w:r>
      <w:r>
        <w:t xml:space="preserve"> </w:t>
      </w:r>
      <w:r>
        <w:rPr>
          <w:b/>
          <w:bCs/>
        </w:rPr>
        <w:t xml:space="preserve">RIE 280 W</w:t>
      </w:r>
      <w:r>
        <w:t xml:space="preserve">. Reported etch rates: LN ~200 nm/min, SiO₂ ~140 nm/min (selectivity ~1.45:1).</w:t>
      </w:r>
      <w:r>
        <w:t xml:space="preserve"> </w:t>
      </w:r>
      <w:hyperlink r:id="rId23">
        <w:r>
          <w:rPr>
            <w:rStyle w:val="Hyperlink"/>
          </w:rPr>
          <w:t xml:space="preserve">[15]</w:t>
        </w:r>
      </w:hyperlink>
    </w:p>
    <w:p>
      <w:pPr>
        <w:pStyle w:val="BodyText"/>
      </w:pPr>
      <w:r>
        <w:t xml:space="preserve">Damage‑mitigation additions (strongly recommended):</w:t>
      </w:r>
      <w:r>
        <w:t xml:space="preserve"> </w:t>
      </w:r>
      <w:r>
        <w:t xml:space="preserve">- Add a</w:t>
      </w:r>
      <w:r>
        <w:t xml:space="preserve"> </w:t>
      </w:r>
      <w:r>
        <w:rPr>
          <w:b/>
          <w:bCs/>
        </w:rPr>
        <w:t xml:space="preserve">post‑etch cleaning module</w:t>
      </w:r>
      <w:r>
        <w:t xml:space="preserve"> </w:t>
      </w:r>
      <w:r>
        <w:t xml:space="preserve">designed for halogen residues and any redeposited material (start with SC‑1 compatibility tests, then refine).</w:t>
      </w:r>
      <w:r>
        <w:t xml:space="preserve"> </w:t>
      </w:r>
      <w:hyperlink r:id="rId27">
        <w:r>
          <w:rPr>
            <w:rStyle w:val="Hyperlink"/>
          </w:rPr>
          <w:t xml:space="preserve">[38]</w:t>
        </w:r>
      </w:hyperlink>
      <w:r>
        <w:br/>
      </w:r>
      <w:r>
        <w:t xml:space="preserve">- Include an</w:t>
      </w:r>
      <w:r>
        <w:t xml:space="preserve"> </w:t>
      </w:r>
      <w:r>
        <w:rPr>
          <w:b/>
          <w:bCs/>
        </w:rPr>
        <w:t xml:space="preserve">anneal module</w:t>
      </w:r>
      <w:r>
        <w:t xml:space="preserve"> </w:t>
      </w:r>
      <w:r>
        <w:t xml:space="preserve">(450–520 °C air/O₂) before electrodes to recover lattice disorder and reduce absorption.</w:t>
      </w:r>
      <w:r>
        <w:t xml:space="preserve"> </w:t>
      </w:r>
      <w:hyperlink r:id="rId24">
        <w:r>
          <w:rPr>
            <w:rStyle w:val="Hyperlink"/>
          </w:rPr>
          <w:t xml:space="preserve">[23]</w:t>
        </w:r>
      </w:hyperlink>
    </w:p>
    <w:bookmarkEnd w:id="63"/>
    <w:bookmarkStart w:id="64" w:name="X9b9b0e653dfb12a530738758ae51e880519f134"/>
    <w:p>
      <w:pPr>
        <w:pStyle w:val="Heading3"/>
      </w:pPr>
      <w:r>
        <w:t xml:space="preserve">Flow C: High‑rate SF₆/Ar ICP recipes with explicit damage‑recovery planning</w:t>
      </w:r>
    </w:p>
    <w:p>
      <w:pPr>
        <w:pStyle w:val="FirstParagraph"/>
      </w:pPr>
      <w:r>
        <w:t xml:space="preserve">Ren</w:t>
      </w:r>
      <w:r>
        <w:t xml:space="preserve"> </w:t>
      </w:r>
      <w:r>
        <w:rPr>
          <w:i/>
          <w:iCs/>
        </w:rPr>
        <w:t xml:space="preserve">et al.</w:t>
      </w:r>
      <w:r>
        <w:t xml:space="preserve"> </w:t>
      </w:r>
      <w:r>
        <w:t xml:space="preserve">demonstrate that SF₆/Ar ICP can reach high LN etch rates (including hundreds of nm/min under some conditions) and that carrier wafer materials can strongly influence etch rate and surface roughness/contamination.</w:t>
      </w:r>
      <w:r>
        <w:t xml:space="preserve"> </w:t>
      </w:r>
      <w:hyperlink r:id="rId31">
        <w:r>
          <w:rPr>
            <w:rStyle w:val="Hyperlink"/>
          </w:rPr>
          <w:t xml:space="preserve">[39]</w:t>
        </w:r>
      </w:hyperlink>
      <w:r>
        <w:br/>
      </w:r>
      <w:r>
        <w:t xml:space="preserve">They also show that aggressive conditions can correlate with substantial amorphous layer formation (~260 nm reported in one case), underscoring the need for deliberate recovery steps.</w:t>
      </w:r>
      <w:r>
        <w:t xml:space="preserve"> </w:t>
      </w:r>
      <w:hyperlink r:id="rId31">
        <w:r>
          <w:rPr>
            <w:rStyle w:val="Hyperlink"/>
          </w:rPr>
          <w:t xml:space="preserve">[14]</w:t>
        </w:r>
      </w:hyperlink>
    </w:p>
    <w:p>
      <w:pPr>
        <w:pStyle w:val="BodyText"/>
      </w:pPr>
      <w:r>
        <w:t xml:space="preserve">If you adopt SF₆‑based high‑rate etches, treat</w:t>
      </w:r>
      <w:r>
        <w:t xml:space="preserve"> </w:t>
      </w:r>
      <w:r>
        <w:rPr>
          <w:b/>
          <w:bCs/>
        </w:rPr>
        <w:t xml:space="preserve">post‑etch annealing and/or damage‑layer removal</w:t>
      </w:r>
      <w:r>
        <w:t xml:space="preserve"> </w:t>
      </w:r>
      <w:r>
        <w:t xml:space="preserve">(carefully controlled) as not optional.</w:t>
      </w:r>
    </w:p>
    <w:bookmarkEnd w:id="64"/>
    <w:bookmarkStart w:id="65" w:name="X6d514e3e4a7fb189100068fd0191700fa8139e0"/>
    <w:p>
      <w:pPr>
        <w:pStyle w:val="Heading3"/>
      </w:pPr>
      <w:r>
        <w:t xml:space="preserve">Flow D: Fluorine‑based etches with LiF suppression via PE and/or time‑multiplex</w:t>
      </w:r>
    </w:p>
    <w:p>
      <w:pPr>
        <w:pStyle w:val="FirstParagraph"/>
      </w:pPr>
      <w:r>
        <w:t xml:space="preserve">This route can be compelling for certain pattern transfer stacks but requires additional processing modules:</w:t>
      </w:r>
    </w:p>
    <w:p>
      <w:pPr>
        <w:pStyle w:val="Compact"/>
        <w:numPr>
          <w:ilvl w:val="0"/>
          <w:numId w:val="1005"/>
        </w:numPr>
      </w:pPr>
      <w:r>
        <w:t xml:space="preserve">Apply proton exchange pretreatment (benzoic‑acid‑based recipes are commonly used) and include a post‑PE anneal to restore lattice/electro‑optic properties.</w:t>
      </w:r>
      <w:r>
        <w:t xml:space="preserve"> </w:t>
      </w:r>
      <w:hyperlink r:id="rId21">
        <w:r>
          <w:rPr>
            <w:rStyle w:val="Hyperlink"/>
          </w:rPr>
          <w:t xml:space="preserve">[12]</w:t>
        </w:r>
      </w:hyperlink>
    </w:p>
    <w:p>
      <w:pPr>
        <w:pStyle w:val="Compact"/>
        <w:numPr>
          <w:ilvl w:val="0"/>
          <w:numId w:val="1005"/>
        </w:numPr>
      </w:pPr>
      <w:r>
        <w:t xml:space="preserve">Use CHF₃/Ar (example: ~6 mTorr, ~130 V DC bias) or CF₄‑based time‑multiplex (CF₄/He cycling) to suppress LiF redeposition.</w:t>
      </w:r>
      <w:r>
        <w:t xml:space="preserve"> </w:t>
      </w:r>
      <w:hyperlink r:id="rId21">
        <w:r>
          <w:rPr>
            <w:rStyle w:val="Hyperlink"/>
          </w:rPr>
          <w:t xml:space="preserve">[12]</w:t>
        </w:r>
      </w:hyperlink>
    </w:p>
    <w:p>
      <w:pPr>
        <w:pStyle w:val="Compact"/>
        <w:numPr>
          <w:ilvl w:val="0"/>
          <w:numId w:val="1005"/>
        </w:numPr>
      </w:pPr>
      <w:r>
        <w:t xml:space="preserve">Verify fluorine residue elimination with EDS/XPS/SIMS before committing to device runs.</w:t>
      </w:r>
      <w:r>
        <w:t xml:space="preserve"> </w:t>
      </w:r>
      <w:hyperlink r:id="rId40">
        <w:r>
          <w:rPr>
            <w:rStyle w:val="Hyperlink"/>
          </w:rPr>
          <w:t xml:space="preserve">[33]</w:t>
        </w:r>
      </w:hyperlink>
    </w:p>
    <w:bookmarkEnd w:id="65"/>
    <w:bookmarkStart w:id="66" w:name="X89ea2fae7157585ac86ee4cb67a3fb6a41f18a6"/>
    <w:p>
      <w:pPr>
        <w:pStyle w:val="Heading3"/>
      </w:pPr>
      <w:r>
        <w:t xml:space="preserve">Practical “step‑by‑step” recommendations for a first damage‑mitigation campaign</w:t>
      </w:r>
    </w:p>
    <w:p>
      <w:pPr>
        <w:pStyle w:val="FirstParagraph"/>
      </w:pPr>
      <w:r>
        <w:t xml:space="preserve">A fabrication‑ready plan you can run in 2–4 mask cycles:</w:t>
      </w:r>
    </w:p>
    <w:p>
      <w:pPr>
        <w:pStyle w:val="Compact"/>
        <w:numPr>
          <w:ilvl w:val="0"/>
          <w:numId w:val="1006"/>
        </w:numPr>
      </w:pPr>
      <w:r>
        <w:rPr>
          <w:b/>
          <w:bCs/>
        </w:rPr>
        <w:t xml:space="preserve">Build a test mask</w:t>
      </w:r>
      <w:r>
        <w:t xml:space="preserve"> </w:t>
      </w:r>
      <w:r>
        <w:t xml:space="preserve">with (i) straight waveguides, (ii) racetracks/microrings, (iii) dense/isolated line arrays to probe redeposition + loading, and (iv) open pads for XPS/SIMS. (Kaufmann’s discussion of proximity effects and redeposition dynamics implies density dependence is critical.)</w:t>
      </w:r>
      <w:r>
        <w:t xml:space="preserve"> </w:t>
      </w:r>
      <w:hyperlink r:id="rId22">
        <w:r>
          <w:rPr>
            <w:rStyle w:val="Hyperlink"/>
          </w:rPr>
          <w:t xml:space="preserve">[17]</w:t>
        </w:r>
      </w:hyperlink>
    </w:p>
    <w:p>
      <w:pPr>
        <w:pStyle w:val="Compact"/>
        <w:numPr>
          <w:ilvl w:val="0"/>
          <w:numId w:val="1006"/>
        </w:numPr>
      </w:pPr>
      <w:r>
        <w:t xml:space="preserve">Choose</w:t>
      </w:r>
      <w:r>
        <w:t xml:space="preserve"> </w:t>
      </w:r>
      <w:r>
        <w:rPr>
          <w:b/>
          <w:bCs/>
        </w:rPr>
        <w:t xml:space="preserve">two etch archetypes</w:t>
      </w:r>
      <w:r>
        <w:t xml:space="preserve"> </w:t>
      </w:r>
      <w:r>
        <w:t xml:space="preserve">to compare head‑to‑head:</w:t>
      </w:r>
    </w:p>
    <w:p>
      <w:pPr>
        <w:pStyle w:val="Compact"/>
        <w:numPr>
          <w:ilvl w:val="0"/>
          <w:numId w:val="1006"/>
        </w:numPr>
      </w:pPr>
      <w:r>
        <w:t xml:space="preserve">Ar‑dominant sputter etch (low‑loss focus)</w:t>
      </w:r>
      <w:r>
        <w:t xml:space="preserve"> </w:t>
      </w:r>
      <w:hyperlink r:id="rId22">
        <w:r>
          <w:rPr>
            <w:rStyle w:val="Hyperlink"/>
          </w:rPr>
          <w:t xml:space="preserve">[40]</w:t>
        </w:r>
      </w:hyperlink>
    </w:p>
    <w:p>
      <w:pPr>
        <w:pStyle w:val="Compact"/>
        <w:numPr>
          <w:ilvl w:val="0"/>
          <w:numId w:val="1006"/>
        </w:numPr>
      </w:pPr>
      <w:r>
        <w:t xml:space="preserve">Cl₂/BCl₃/Ar (verticality + full etch focus)</w:t>
      </w:r>
      <w:r>
        <w:t xml:space="preserve"> </w:t>
      </w:r>
      <w:hyperlink r:id="rId23">
        <w:r>
          <w:rPr>
            <w:rStyle w:val="Hyperlink"/>
          </w:rPr>
          <w:t xml:space="preserve">[15]</w:t>
        </w:r>
      </w:hyperlink>
    </w:p>
    <w:p>
      <w:pPr>
        <w:pStyle w:val="Compact"/>
        <w:numPr>
          <w:ilvl w:val="0"/>
          <w:numId w:val="1006"/>
        </w:numPr>
      </w:pPr>
      <w:r>
        <w:t xml:space="preserve">For each archetype, do a</w:t>
      </w:r>
      <w:r>
        <w:t xml:space="preserve"> </w:t>
      </w:r>
      <w:r>
        <w:rPr>
          <w:b/>
          <w:bCs/>
        </w:rPr>
        <w:t xml:space="preserve">2×2 sweep</w:t>
      </w:r>
      <w:r>
        <w:t xml:space="preserve">: (low/high bias) × (low/high pressure), holding temperature and clamping constant; measure sidewall redeposition, trenching, roughness, and Q/loss.</w:t>
      </w:r>
      <w:r>
        <w:t xml:space="preserve"> </w:t>
      </w:r>
      <w:hyperlink r:id="rId22">
        <w:r>
          <w:rPr>
            <w:rStyle w:val="Hyperlink"/>
          </w:rPr>
          <w:t xml:space="preserve">[17]</w:t>
        </w:r>
      </w:hyperlink>
    </w:p>
    <w:p>
      <w:pPr>
        <w:pStyle w:val="Compact"/>
        <w:numPr>
          <w:ilvl w:val="0"/>
          <w:numId w:val="1006"/>
        </w:numPr>
      </w:pPr>
      <w:r>
        <w:t xml:space="preserve">Add a</w:t>
      </w:r>
      <w:r>
        <w:t xml:space="preserve"> </w:t>
      </w:r>
      <w:r>
        <w:rPr>
          <w:b/>
          <w:bCs/>
        </w:rPr>
        <w:t xml:space="preserve">post‑etch clean split</w:t>
      </w:r>
      <w:r>
        <w:t xml:space="preserve">:</w:t>
      </w:r>
    </w:p>
    <w:p>
      <w:pPr>
        <w:pStyle w:val="Compact"/>
        <w:numPr>
          <w:ilvl w:val="0"/>
          <w:numId w:val="1006"/>
        </w:numPr>
      </w:pPr>
      <w:r>
        <w:t xml:space="preserve">solvent only</w:t>
      </w:r>
    </w:p>
    <w:p>
      <w:pPr>
        <w:pStyle w:val="Compact"/>
        <w:numPr>
          <w:ilvl w:val="0"/>
          <w:numId w:val="1006"/>
        </w:numPr>
      </w:pPr>
      <w:r>
        <w:t xml:space="preserve">SC‑1 (70 °C, 60 min) + DI rinse + gentle O₂ plasma</w:t>
      </w:r>
      <w:r>
        <w:t xml:space="preserve"> </w:t>
      </w:r>
      <w:hyperlink r:id="rId27">
        <w:r>
          <w:rPr>
            <w:rStyle w:val="Hyperlink"/>
          </w:rPr>
          <w:t xml:space="preserve">[8]</w:t>
        </w:r>
      </w:hyperlink>
    </w:p>
    <w:p>
      <w:pPr>
        <w:pStyle w:val="Compact"/>
        <w:numPr>
          <w:ilvl w:val="0"/>
          <w:numId w:val="1006"/>
        </w:numPr>
      </w:pPr>
      <w:r>
        <w:t xml:space="preserve">(if F‑based used) dilute HNO₃ or O₂ anneal for F/C removal (validate on your stack)</w:t>
      </w:r>
      <w:r>
        <w:t xml:space="preserve"> </w:t>
      </w:r>
      <w:hyperlink r:id="rId26">
        <w:r>
          <w:rPr>
            <w:rStyle w:val="Hyperlink"/>
          </w:rPr>
          <w:t xml:space="preserve">[7]</w:t>
        </w:r>
      </w:hyperlink>
    </w:p>
    <w:p>
      <w:pPr>
        <w:pStyle w:val="Compact"/>
        <w:numPr>
          <w:ilvl w:val="0"/>
          <w:numId w:val="1006"/>
        </w:numPr>
      </w:pPr>
      <w:r>
        <w:t xml:space="preserve">Add an</w:t>
      </w:r>
      <w:r>
        <w:t xml:space="preserve"> </w:t>
      </w:r>
      <w:r>
        <w:rPr>
          <w:b/>
          <w:bCs/>
        </w:rPr>
        <w:t xml:space="preserve">anneal split</w:t>
      </w:r>
      <w:r>
        <w:t xml:space="preserve"> </w:t>
      </w:r>
      <w:r>
        <w:t xml:space="preserve">prior to cladding and electrodes:</w:t>
      </w:r>
    </w:p>
    <w:p>
      <w:pPr>
        <w:pStyle w:val="Compact"/>
        <w:numPr>
          <w:ilvl w:val="0"/>
          <w:numId w:val="1006"/>
        </w:numPr>
      </w:pPr>
      <w:r>
        <w:t xml:space="preserve">no anneal</w:t>
      </w:r>
    </w:p>
    <w:p>
      <w:pPr>
        <w:pStyle w:val="Compact"/>
        <w:numPr>
          <w:ilvl w:val="0"/>
          <w:numId w:val="1006"/>
        </w:numPr>
      </w:pPr>
      <w:r>
        <w:t xml:space="preserve">450 °C, 2 h air</w:t>
      </w:r>
      <w:r>
        <w:t xml:space="preserve"> </w:t>
      </w:r>
      <w:hyperlink r:id="rId25">
        <w:r>
          <w:rPr>
            <w:rStyle w:val="Hyperlink"/>
          </w:rPr>
          <w:t xml:space="preserve">[6]</w:t>
        </w:r>
      </w:hyperlink>
    </w:p>
    <w:p>
      <w:pPr>
        <w:pStyle w:val="Compact"/>
        <w:numPr>
          <w:ilvl w:val="0"/>
          <w:numId w:val="1006"/>
        </w:numPr>
      </w:pPr>
      <w:r>
        <w:t xml:space="preserve">520 °C, 2 h O₂</w:t>
      </w:r>
      <w:r>
        <w:t xml:space="preserve"> </w:t>
      </w:r>
      <w:hyperlink r:id="rId24">
        <w:r>
          <w:rPr>
            <w:rStyle w:val="Hyperlink"/>
          </w:rPr>
          <w:t xml:space="preserve">[5]</w:t>
        </w:r>
      </w:hyperlink>
    </w:p>
    <w:p>
      <w:pPr>
        <w:pStyle w:val="Compact"/>
        <w:numPr>
          <w:ilvl w:val="0"/>
          <w:numId w:val="1006"/>
        </w:numPr>
      </w:pPr>
      <w:r>
        <w:t xml:space="preserve">Use XPS/SIMS to correlate</w:t>
      </w:r>
      <w:r>
        <w:t xml:space="preserve"> </w:t>
      </w:r>
      <w:r>
        <w:rPr>
          <w:b/>
          <w:bCs/>
        </w:rPr>
        <w:t xml:space="preserve">residual halogens/carbon</w:t>
      </w:r>
      <w:r>
        <w:t xml:space="preserve"> </w:t>
      </w:r>
      <w:r>
        <w:t xml:space="preserve">with</w:t>
      </w:r>
      <w:r>
        <w:t xml:space="preserve"> </w:t>
      </w:r>
      <w:r>
        <w:rPr>
          <w:b/>
          <w:bCs/>
        </w:rPr>
        <w:t xml:space="preserve">optical absorption/scattering trends</w:t>
      </w:r>
      <w:r>
        <w:t xml:space="preserve">, and decide whether you need a damage‑layer removal step (controlled wet etch) or a smoothing step (GCIB).</w:t>
      </w:r>
      <w:r>
        <w:t xml:space="preserve"> </w:t>
      </w:r>
      <w:hyperlink r:id="rId31">
        <w:r>
          <w:rPr>
            <w:rStyle w:val="Hyperlink"/>
          </w:rPr>
          <w:t xml:space="preserve">[41]</w:t>
        </w:r>
      </w:hyperlink>
    </w:p>
    <w:bookmarkEnd w:id="66"/>
    <w:bookmarkEnd w:id="67"/>
    <w:bookmarkStart w:id="73" w:name="Xfc8146f6787840998ed0b5f68c2311ccaee76da"/>
    <w:p>
      <w:pPr>
        <w:pStyle w:val="Heading2"/>
      </w:pPr>
      <w:r>
        <w:t xml:space="preserve">Gaps in the literature and suggested experiments</w:t>
      </w:r>
    </w:p>
    <w:p>
      <w:pPr>
        <w:pStyle w:val="FirstParagraph"/>
      </w:pPr>
      <w:r>
        <w:t xml:space="preserve">Despite rapid progress, several gaps remain particularly relevant to nonlinear photonics where the “figure of merit” is not only loss but also</w:t>
      </w:r>
      <w:r>
        <w:t xml:space="preserve"> </w:t>
      </w:r>
      <w:r>
        <w:rPr>
          <w:b/>
          <w:bCs/>
        </w:rPr>
        <w:t xml:space="preserve">effective χ(2), photorefractive behavior, and long‑term stability</w:t>
      </w:r>
      <w:r>
        <w:t xml:space="preserve">:</w:t>
      </w:r>
    </w:p>
    <w:bookmarkStart w:id="68" w:name="X793a926445ba0f74829155d95d912d58289c2dd"/>
    <w:p>
      <w:pPr>
        <w:pStyle w:val="Heading3"/>
      </w:pPr>
      <w:r>
        <w:t xml:space="preserve">Missing links between plasma damage chemistry and χ(2)/EO performance</w:t>
      </w:r>
    </w:p>
    <w:p>
      <w:pPr>
        <w:pStyle w:val="FirstParagraph"/>
      </w:pPr>
      <w:r>
        <w:t xml:space="preserve">Many works report etch profiles and optical loss, but fewer directly measure</w:t>
      </w:r>
      <w:r>
        <w:t xml:space="preserve"> </w:t>
      </w:r>
      <w:r>
        <w:rPr>
          <w:b/>
          <w:bCs/>
        </w:rPr>
        <w:t xml:space="preserve">nonlinear conversion efficiency (SHG) or electro‑optic coefficients</w:t>
      </w:r>
      <w:r>
        <w:t xml:space="preserve"> </w:t>
      </w:r>
      <w:r>
        <w:rPr>
          <w:i/>
          <w:iCs/>
        </w:rPr>
        <w:t xml:space="preserve">before vs after</w:t>
      </w:r>
      <w:r>
        <w:t xml:space="preserve"> </w:t>
      </w:r>
      <w:r>
        <w:t xml:space="preserve">damage recovery. Given that LN processing damage can be repaired by annealing in multiple contexts, systematically linking</w:t>
      </w:r>
      <w:r>
        <w:t xml:space="preserve"> </w:t>
      </w:r>
      <w:r>
        <w:rPr>
          <w:b/>
          <w:bCs/>
        </w:rPr>
        <w:t xml:space="preserve">Raman/XPS/TEM signatures ↔ χ(2) efficiency ↔ Q</w:t>
      </w:r>
      <w:r>
        <w:t xml:space="preserve"> </w:t>
      </w:r>
      <w:r>
        <w:t xml:space="preserve">would close a key loop.</w:t>
      </w:r>
      <w:r>
        <w:t xml:space="preserve"> </w:t>
      </w:r>
      <w:hyperlink r:id="rId24">
        <w:r>
          <w:rPr>
            <w:rStyle w:val="Hyperlink"/>
          </w:rPr>
          <w:t xml:space="preserve">[42]</w:t>
        </w:r>
      </w:hyperlink>
    </w:p>
    <w:p>
      <w:pPr>
        <w:pStyle w:val="BodyText"/>
      </w:pPr>
      <w:r>
        <w:rPr>
          <w:b/>
          <w:bCs/>
        </w:rPr>
        <w:t xml:space="preserve">Suggested experiment:</w:t>
      </w:r>
      <w:r>
        <w:t xml:space="preserve"> </w:t>
      </w:r>
      <w:r>
        <w:t xml:space="preserve">fabricate identical resonators/waveguides, apply controlled plasma over‑exposure to create a damage gradient, then measure (i) SHG efficiency (or EO modulation VπL), (ii) Q decomposition (absorption vs scattering), and (iii) XPS/SIMS depth profiles; repeat after anneal.</w:t>
      </w:r>
    </w:p>
    <w:bookmarkEnd w:id="68"/>
    <w:bookmarkStart w:id="69" w:name="Xa912961215bc2c0a8b282e29c4dc3af93ec8d8c"/>
    <w:p>
      <w:pPr>
        <w:pStyle w:val="Heading3"/>
      </w:pPr>
      <w:r>
        <w:t xml:space="preserve">Quantified damage‑layer thickness vs etch conditions lacks standardization</w:t>
      </w:r>
    </w:p>
    <w:p>
      <w:pPr>
        <w:pStyle w:val="FirstParagraph"/>
      </w:pPr>
      <w:r>
        <w:t xml:space="preserve">Ren</w:t>
      </w:r>
      <w:r>
        <w:t xml:space="preserve"> </w:t>
      </w:r>
      <w:r>
        <w:rPr>
          <w:i/>
          <w:iCs/>
        </w:rPr>
        <w:t xml:space="preserve">et al.</w:t>
      </w:r>
      <w:r>
        <w:t xml:space="preserve"> </w:t>
      </w:r>
      <w:r>
        <w:t xml:space="preserve">show a dramatic amorphous layer thickness in one SF₆/Ar ICP condition (~260 nm), but the field lacks a standard methodology for comparing damaged‑layer thickness across tools and chemistries.</w:t>
      </w:r>
      <w:r>
        <w:t xml:space="preserve"> </w:t>
      </w:r>
      <w:hyperlink r:id="rId31">
        <w:r>
          <w:rPr>
            <w:rStyle w:val="Hyperlink"/>
          </w:rPr>
          <w:t xml:space="preserve">[14]</w:t>
        </w:r>
      </w:hyperlink>
    </w:p>
    <w:p>
      <w:pPr>
        <w:pStyle w:val="BodyText"/>
      </w:pPr>
      <w:r>
        <w:rPr>
          <w:b/>
          <w:bCs/>
        </w:rPr>
        <w:t xml:space="preserve">Suggested experiment:</w:t>
      </w:r>
      <w:r>
        <w:t xml:space="preserve"> </w:t>
      </w:r>
      <w:r>
        <w:t xml:space="preserve">cross‑section TEM (or grazing incidence XRD/Raman if TEM not feasible) after etches spanning Ar sputter, SF₆/Ar, and Cl₂/BCl₃/Ar; quantify damaged layer thickness and correlate with optical absorption change after anneal.</w:t>
      </w:r>
    </w:p>
    <w:bookmarkEnd w:id="69"/>
    <w:bookmarkStart w:id="70" w:name="X8e168fbbdfdc529d5ecfa0756b7968e82e64b64"/>
    <w:p>
      <w:pPr>
        <w:pStyle w:val="Heading3"/>
      </w:pPr>
      <w:r>
        <w:t xml:space="preserve">Post‑etch wet “polish” processes for LN need photonics‑specific validation</w:t>
      </w:r>
    </w:p>
    <w:p>
      <w:pPr>
        <w:pStyle w:val="FirstParagraph"/>
      </w:pPr>
      <w:r>
        <w:t xml:space="preserve">Highly selective alkaline/peroxide etches (NH₄OH:H₂O₂) and SC‑1 variants show promise for removing certain damaged layers and residues, but the trade‑off with waveguide geometry and sidewall angle must be studied specifically for high‑confinement nonlinear devices.</w:t>
      </w:r>
      <w:r>
        <w:t xml:space="preserve"> </w:t>
      </w:r>
      <w:hyperlink r:id="rId48">
        <w:r>
          <w:rPr>
            <w:rStyle w:val="Hyperlink"/>
          </w:rPr>
          <w:t xml:space="preserve">[43]</w:t>
        </w:r>
      </w:hyperlink>
    </w:p>
    <w:p>
      <w:pPr>
        <w:pStyle w:val="BodyText"/>
      </w:pPr>
      <w:r>
        <w:rPr>
          <w:b/>
          <w:bCs/>
        </w:rPr>
        <w:t xml:space="preserve">Suggested experiment:</w:t>
      </w:r>
      <w:r>
        <w:t xml:space="preserve"> </w:t>
      </w:r>
      <w:r>
        <w:t xml:space="preserve">implement a timed “polish etch” (e.g., 1–3 min at 85 °C NH₄OH:H₂O₂) after dry etch, then measure sidewall angle/roughness and Q; compare to GCIB smoothing where available.</w:t>
      </w:r>
    </w:p>
    <w:bookmarkEnd w:id="70"/>
    <w:bookmarkStart w:id="72" w:name="Xf6e2e2235cba653c256ef4f8267e1ca1abb33d1"/>
    <w:p>
      <w:pPr>
        <w:pStyle w:val="Heading3"/>
      </w:pPr>
      <w:r>
        <w:t xml:space="preserve">Atomic layer etching as a “low‑damage finisher” is promising but early</w:t>
      </w:r>
    </w:p>
    <w:p>
      <w:pPr>
        <w:pStyle w:val="FirstParagraph"/>
      </w:pPr>
      <w:r>
        <w:t xml:space="preserve">Atomic layer etching (ALE) has been explicitly proposed to overcome sidewall roughness and geometry inhomogeneity limits in TFLN, including directional Br‑based ALE work.</w:t>
      </w:r>
      <w:r>
        <w:t xml:space="preserve"> </w:t>
      </w:r>
      <w:hyperlink r:id="rId71">
        <w:r>
          <w:rPr>
            <w:rStyle w:val="Hyperlink"/>
          </w:rPr>
          <w:t xml:space="preserve">[44]</w:t>
        </w:r>
      </w:hyperlink>
      <w:r>
        <w:br/>
      </w:r>
      <w:r>
        <w:t xml:space="preserve">However, the literature still lacks broad, reproducible demonstrations tying ALE “finishing passes” to</w:t>
      </w:r>
      <w:r>
        <w:t xml:space="preserve"> </w:t>
      </w:r>
      <w:r>
        <w:rPr>
          <w:b/>
          <w:bCs/>
        </w:rPr>
        <w:t xml:space="preserve">nonlinear photonics metrics</w:t>
      </w:r>
      <w:r>
        <w:t xml:space="preserve"> </w:t>
      </w:r>
      <w:r>
        <w:t xml:space="preserve">(e.g., doubly resonant SHG cavities).</w:t>
      </w:r>
    </w:p>
    <w:p>
      <w:pPr>
        <w:pStyle w:val="BodyText"/>
      </w:pPr>
      <w:r>
        <w:rPr>
          <w:b/>
          <w:bCs/>
        </w:rPr>
        <w:t xml:space="preserve">Suggested experiment:</w:t>
      </w:r>
      <w:r>
        <w:t xml:space="preserve"> </w:t>
      </w:r>
      <w:r>
        <w:t xml:space="preserve">run a conventional etch to within ~20–50 nm of target, then apply ALE finishing cycles; compare final Q and SHG efficiency to purely conventional etch + anneal.</w:t>
      </w:r>
    </w:p>
    <w:bookmarkEnd w:id="72"/>
    <w:bookmarkEnd w:id="73"/>
    <w:bookmarkStart w:id="75" w:name="prioritized-references"/>
    <w:p>
      <w:pPr>
        <w:pStyle w:val="Heading2"/>
      </w:pPr>
      <w:r>
        <w:t xml:space="preserve">Prioritized references</w:t>
      </w:r>
    </w:p>
    <w:p>
      <w:pPr>
        <w:pStyle w:val="FirstParagraph"/>
      </w:pPr>
      <w:r>
        <w:t xml:space="preserve">High‑priority primary sources and widely used process anchors (ordered for fabrication actionability):</w:t>
      </w:r>
    </w:p>
    <w:p>
      <w:pPr>
        <w:pStyle w:val="Compact"/>
        <w:numPr>
          <w:ilvl w:val="0"/>
          <w:numId w:val="1007"/>
        </w:numPr>
      </w:pPr>
      <w:r>
        <w:t xml:space="preserve">Shams‑Ansari</w:t>
      </w:r>
      <w:r>
        <w:t xml:space="preserve"> </w:t>
      </w:r>
      <w:r>
        <w:rPr>
          <w:i/>
          <w:iCs/>
        </w:rPr>
        <w:t xml:space="preserve">et al.</w:t>
      </w:r>
      <w:r>
        <w:t xml:space="preserve">, “Reduced material loss in thin‑film lithium niobate waveguides” (anneal 520 °C/2 h O₂; absorption reduction + ultra‑high Q).</w:t>
      </w:r>
      <w:r>
        <w:t xml:space="preserve"> </w:t>
      </w:r>
      <w:hyperlink r:id="rId24">
        <w:r>
          <w:rPr>
            <w:rStyle w:val="Hyperlink"/>
          </w:rPr>
          <w:t xml:space="preserve">[5]</w:t>
        </w:r>
      </w:hyperlink>
    </w:p>
    <w:p>
      <w:pPr>
        <w:pStyle w:val="Compact"/>
        <w:numPr>
          <w:ilvl w:val="0"/>
          <w:numId w:val="1007"/>
        </w:numPr>
      </w:pPr>
      <w:r>
        <w:t xml:space="preserve">Kaufmann</w:t>
      </w:r>
      <w:r>
        <w:t xml:space="preserve"> </w:t>
      </w:r>
      <w:r>
        <w:rPr>
          <w:i/>
          <w:iCs/>
        </w:rPr>
        <w:t xml:space="preserve">et al.</w:t>
      </w:r>
      <w:r>
        <w:t xml:space="preserve">, “Redeposition‑free inductively‑coupled plasma etching of lithium niobate for integrated photonics” (Ar etch; redeposition‑free strategies; bias/pressure logic; reproducibility).</w:t>
      </w:r>
      <w:r>
        <w:t xml:space="preserve"> </w:t>
      </w:r>
      <w:hyperlink r:id="rId22">
        <w:r>
          <w:rPr>
            <w:rStyle w:val="Hyperlink"/>
          </w:rPr>
          <w:t xml:space="preserve">[45]</w:t>
        </w:r>
      </w:hyperlink>
    </w:p>
    <w:p>
      <w:pPr>
        <w:pStyle w:val="Compact"/>
        <w:numPr>
          <w:ilvl w:val="0"/>
          <w:numId w:val="1007"/>
        </w:numPr>
      </w:pPr>
      <w:r>
        <w:t xml:space="preserve">Bahadori</w:t>
      </w:r>
      <w:r>
        <w:t xml:space="preserve"> </w:t>
      </w:r>
      <w:r>
        <w:rPr>
          <w:i/>
          <w:iCs/>
        </w:rPr>
        <w:t xml:space="preserve">et al.</w:t>
      </w:r>
      <w:r>
        <w:t xml:space="preserve">, “High performance fully etched isotropic microring resonators in thin‑film LNOI” (photonic‑grade Cl₂/BCl₃/Ar recipe with explicit flows/powers and etch rates).</w:t>
      </w:r>
      <w:r>
        <w:t xml:space="preserve"> </w:t>
      </w:r>
      <w:hyperlink r:id="rId23">
        <w:r>
          <w:rPr>
            <w:rStyle w:val="Hyperlink"/>
          </w:rPr>
          <w:t xml:space="preserve">[15]</w:t>
        </w:r>
      </w:hyperlink>
    </w:p>
    <w:p>
      <w:pPr>
        <w:pStyle w:val="Compact"/>
        <w:numPr>
          <w:ilvl w:val="0"/>
          <w:numId w:val="1007"/>
        </w:numPr>
      </w:pPr>
      <w:r>
        <w:t xml:space="preserve">Ren</w:t>
      </w:r>
      <w:r>
        <w:t xml:space="preserve"> </w:t>
      </w:r>
      <w:r>
        <w:rPr>
          <w:i/>
          <w:iCs/>
        </w:rPr>
        <w:t xml:space="preserve">et al.</w:t>
      </w:r>
      <w:r>
        <w:t xml:space="preserve">, “Etching characteristics of LiNbO₃ in reactive ion etching and inductively coupled plasma” (SF₆/Ar ICP; etch rates; carrier wafer effects; amorphous layer evidence; SIMS).</w:t>
      </w:r>
      <w:r>
        <w:t xml:space="preserve"> </w:t>
      </w:r>
      <w:hyperlink r:id="rId31">
        <w:r>
          <w:rPr>
            <w:rStyle w:val="Hyperlink"/>
          </w:rPr>
          <w:t xml:space="preserve">[46]</w:t>
        </w:r>
      </w:hyperlink>
    </w:p>
    <w:p>
      <w:pPr>
        <w:pStyle w:val="Compact"/>
        <w:numPr>
          <w:ilvl w:val="0"/>
          <w:numId w:val="1007"/>
        </w:numPr>
      </w:pPr>
      <w:r>
        <w:t xml:space="preserve">Hu</w:t>
      </w:r>
      <w:r>
        <w:t xml:space="preserve"> </w:t>
      </w:r>
      <w:r>
        <w:rPr>
          <w:i/>
          <w:iCs/>
        </w:rPr>
        <w:t xml:space="preserve">et al.</w:t>
      </w:r>
      <w:r>
        <w:t xml:space="preserve">, “Plasma etching of proton‑exchanged lithium niobate” (PE suppresses LiF; CHF₃/Ar near‑vertical etch).</w:t>
      </w:r>
      <w:r>
        <w:t xml:space="preserve"> </w:t>
      </w:r>
      <w:hyperlink r:id="rId21">
        <w:r>
          <w:rPr>
            <w:rStyle w:val="Hyperlink"/>
          </w:rPr>
          <w:t xml:space="preserve">[19]</w:t>
        </w:r>
      </w:hyperlink>
    </w:p>
    <w:p>
      <w:pPr>
        <w:pStyle w:val="Compact"/>
        <w:numPr>
          <w:ilvl w:val="0"/>
          <w:numId w:val="1007"/>
        </w:numPr>
      </w:pPr>
      <w:r>
        <w:t xml:space="preserve">Proton‑exchange + time‑multiplex CF₄/He z‑cut LN study (PE doubles etch rate; eliminates fluorine residue; practical cycling idea).</w:t>
      </w:r>
      <w:r>
        <w:t xml:space="preserve"> </w:t>
      </w:r>
      <w:hyperlink r:id="rId40">
        <w:r>
          <w:rPr>
            <w:rStyle w:val="Hyperlink"/>
          </w:rPr>
          <w:t xml:space="preserve">[20]</w:t>
        </w:r>
      </w:hyperlink>
    </w:p>
    <w:p>
      <w:pPr>
        <w:pStyle w:val="Compact"/>
        <w:numPr>
          <w:ilvl w:val="0"/>
          <w:numId w:val="1007"/>
        </w:numPr>
      </w:pPr>
      <w:r>
        <w:t xml:space="preserve">Prabhakar &amp; Reano, “Fabrication of Low Loss Lithium Niobate Rib Waveguides through Photoresist Reflow” (Ar ICP recipe + SC‑1 residue removal; post‑etch cleaning practicality).</w:t>
      </w:r>
      <w:r>
        <w:t xml:space="preserve"> </w:t>
      </w:r>
      <w:hyperlink r:id="rId27">
        <w:r>
          <w:rPr>
            <w:rStyle w:val="Hyperlink"/>
          </w:rPr>
          <w:t xml:space="preserve">[8]</w:t>
        </w:r>
      </w:hyperlink>
    </w:p>
    <w:p>
      <w:pPr>
        <w:pStyle w:val="Compact"/>
        <w:numPr>
          <w:ilvl w:val="0"/>
          <w:numId w:val="1007"/>
        </w:numPr>
      </w:pPr>
      <w:r>
        <w:t xml:space="preserve">Siew</w:t>
      </w:r>
      <w:r>
        <w:t xml:space="preserve"> </w:t>
      </w:r>
      <w:r>
        <w:rPr>
          <w:i/>
          <w:iCs/>
        </w:rPr>
        <w:t xml:space="preserve">et al.</w:t>
      </w:r>
      <w:r>
        <w:t xml:space="preserve">, “Ultra‑low loss ridge waveguides on lithium niobate via argon ion milling and gas clustered ion beam smoothening” (GCIB smoothing; loss ~0.3 dB/cm).</w:t>
      </w:r>
      <w:r>
        <w:t xml:space="preserve"> </w:t>
      </w:r>
      <w:hyperlink r:id="rId28">
        <w:r>
          <w:rPr>
            <w:rStyle w:val="Hyperlink"/>
          </w:rPr>
          <w:t xml:space="preserve">[9]</w:t>
        </w:r>
      </w:hyperlink>
    </w:p>
    <w:p>
      <w:pPr>
        <w:pStyle w:val="Compact"/>
        <w:numPr>
          <w:ilvl w:val="0"/>
          <w:numId w:val="1007"/>
        </w:numPr>
      </w:pPr>
      <w:r>
        <w:t xml:space="preserve">Tamura &amp; Yoshikado, “Etching characteristics of LiNbO₃ crystal by fluorine gas plasma RIE” (CF₄/Ar/H₂; AFM/XRD/XPS relevance to fluorine chemistry tuning).</w:t>
      </w:r>
      <w:r>
        <w:t xml:space="preserve"> </w:t>
      </w:r>
      <w:hyperlink r:id="rId74">
        <w:r>
          <w:rPr>
            <w:rStyle w:val="Hyperlink"/>
          </w:rPr>
          <w:t xml:space="preserve">[47]</w:t>
        </w:r>
      </w:hyperlink>
    </w:p>
    <w:p>
      <w:pPr>
        <w:pStyle w:val="Compact"/>
        <w:numPr>
          <w:ilvl w:val="0"/>
          <w:numId w:val="1007"/>
        </w:numPr>
      </w:pPr>
      <w:r>
        <w:t xml:space="preserve">SOC technical report on LN ECR plasma etching (evidence that F/C can be removed by dilute HNO₃ or O₂ anneal).</w:t>
      </w:r>
      <w:r>
        <w:t xml:space="preserve"> </w:t>
      </w:r>
      <w:hyperlink r:id="rId26">
        <w:r>
          <w:rPr>
            <w:rStyle w:val="Hyperlink"/>
          </w:rPr>
          <w:t xml:space="preserve">[7]</w:t>
        </w:r>
      </w:hyperlink>
    </w:p>
    <w:p>
      <w:pPr>
        <w:pStyle w:val="Compact"/>
        <w:numPr>
          <w:ilvl w:val="0"/>
          <w:numId w:val="1007"/>
        </w:numPr>
      </w:pPr>
      <w:r>
        <w:t xml:space="preserve">Highly selective LN wet etch (NH₄OH:H₂O₂ (1:4), 85 °C, ~10 nm/min) useful as controlled post‑etch polish concept.</w:t>
      </w:r>
      <w:r>
        <w:t xml:space="preserve"> </w:t>
      </w:r>
      <w:hyperlink r:id="rId48">
        <w:r>
          <w:rPr>
            <w:rStyle w:val="Hyperlink"/>
          </w:rPr>
          <w:t xml:space="preserve">[25]</w:t>
        </w:r>
      </w:hyperlink>
    </w:p>
    <w:p>
      <w:pPr>
        <w:pStyle w:val="Compact"/>
        <w:numPr>
          <w:ilvl w:val="0"/>
          <w:numId w:val="1007"/>
        </w:numPr>
      </w:pPr>
      <w:r>
        <w:t xml:space="preserve">Atomic layer etching directions for LN (directional Br‑based ALE; motivation for roughness control).</w:t>
      </w:r>
      <w:r>
        <w:t xml:space="preserve"> </w:t>
      </w:r>
      <w:hyperlink r:id="rId71">
        <w:r>
          <w:rPr>
            <w:rStyle w:val="Hyperlink"/>
          </w:rPr>
          <w:t xml:space="preserve">[44]</w:t>
        </w:r>
      </w:hyperlink>
    </w:p>
    <w:p>
      <w:pPr>
        <w:pStyle w:val="Compact"/>
        <w:numPr>
          <w:ilvl w:val="0"/>
          <w:numId w:val="1007"/>
        </w:numPr>
      </w:pPr>
      <w:r>
        <w:t xml:space="preserve">Fundamentals of plasma charging damage (for interpreting feature‑dependent anomalies and designing pulsed/low‑bias strategies).</w:t>
      </w:r>
      <w:r>
        <w:t xml:space="preserve"> </w:t>
      </w:r>
      <w:hyperlink r:id="rId35">
        <w:r>
          <w:rPr>
            <w:rStyle w:val="Hyperlink"/>
          </w:rPr>
          <w:t xml:space="preserve">[16]</w:t>
        </w:r>
      </w:hyperlink>
    </w:p>
    <w:bookmarkEnd w:id="75"/>
    <w:bookmarkEnd w:id="76"/>
    <w:bookmarkEnd w:id="77"/>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[12]</w:t>
        </w:r>
      </w:hyperlink>
      <w:r>
        <w:t xml:space="preserve"> </w:t>
      </w:r>
      <w:hyperlink r:id="rId21">
        <w:r>
          <w:rPr>
            <w:rStyle w:val="Hyperlink"/>
          </w:rPr>
          <w:t xml:space="preserve">[19]</w:t>
        </w:r>
      </w:hyperlink>
      <w:r>
        <w:t xml:space="preserve"> </w:t>
      </w:r>
      <w:r>
        <w:t xml:space="preserve">https://www.academia.edu/66909010/Plasma_etching_of_proton_exchanged_lithium_niobate</w:t>
      </w:r>
    </w:p>
    <w:p>
      <w:pPr>
        <w:pStyle w:val="BodyText"/>
      </w:pPr>
      <w:hyperlink r:id="rId21">
        <w:r>
          <w:rPr>
            <w:rStyle w:val="Hyperlink"/>
          </w:rPr>
          <w:t xml:space="preserve">https://www.academia.edu/66909010/Plasma_etching_of_proton_exchanged_lithium_niobate</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[21]</w:t>
        </w:r>
      </w:hyperlink>
      <w:r>
        <w:t xml:space="preserve"> </w:t>
      </w:r>
      <w:hyperlink r:id="rId22">
        <w:r>
          <w:rPr>
            <w:rStyle w:val="Hyperlink"/>
          </w:rPr>
          <w:t xml:space="preserve">[29]</w:t>
        </w:r>
      </w:hyperlink>
      <w:r>
        <w:t xml:space="preserve"> </w:t>
      </w:r>
      <w:hyperlink r:id="rId22">
        <w:r>
          <w:rPr>
            <w:rStyle w:val="Hyperlink"/>
          </w:rPr>
          <w:t xml:space="preserve">[36]</w:t>
        </w:r>
      </w:hyperlink>
      <w:r>
        <w:t xml:space="preserve"> </w:t>
      </w:r>
      <w:hyperlink r:id="rId22">
        <w:r>
          <w:rPr>
            <w:rStyle w:val="Hyperlink"/>
          </w:rPr>
          <w:t xml:space="preserve">[40]</w:t>
        </w:r>
      </w:hyperlink>
      <w:r>
        <w:t xml:space="preserve"> </w:t>
      </w:r>
      <w:hyperlink r:id="rId22">
        <w:r>
          <w:rPr>
            <w:rStyle w:val="Hyperlink"/>
          </w:rPr>
          <w:t xml:space="preserve">[45]</w:t>
        </w:r>
      </w:hyperlink>
      <w:r>
        <w:t xml:space="preserve"> </w:t>
      </w:r>
      <w:r>
        <w:t xml:space="preserve">https://www.research-collection.ethz.ch/server/api/core/bitstreams/ba6d122b-1a46-45b1-9152-798a0339b303/content</w:t>
      </w:r>
    </w:p>
    <w:p>
      <w:pPr>
        <w:pStyle w:val="BodyText"/>
      </w:pPr>
      <w:hyperlink r:id="rId22">
        <w:r>
          <w:rPr>
            <w:rStyle w:val="Hyperlink"/>
          </w:rPr>
          <w:t xml:space="preserve">https://www.research-collection.ethz.ch/server/api/core/bitstreams/ba6d122b-1a46-45b1-9152-798a0339b303/content</w:t>
        </w:r>
      </w:hyperlink>
    </w:p>
    <w:p>
      <w:pPr>
        <w:pStyle w:val="BodyText"/>
      </w:pPr>
      <w:hyperlink r:id="rId23">
        <w:r>
          <w:rPr>
            <w:rStyle w:val="Hyperlink"/>
          </w:rPr>
          <w:t xml:space="preserve">[4]</w:t>
        </w:r>
      </w:hyperlink>
      <w:r>
        <w:t xml:space="preserve"> </w:t>
      </w:r>
      <w:hyperlink r:id="rId23">
        <w:r>
          <w:rPr>
            <w:rStyle w:val="Hyperlink"/>
          </w:rPr>
          <w:t xml:space="preserve">[15]</w:t>
        </w:r>
      </w:hyperlink>
      <w:r>
        <w:t xml:space="preserve"> </w:t>
      </w:r>
      <w:r>
        <w:t xml:space="preserve">https://www.researchgate.net/profile/Meisam-Bahadori/publication/334577018_High_performance_fully_etched_isotropic_microring_resonators_in_thin-film_lithium_niobate_on_insulator_platform/links/5d32435192851cd04675866e/High-performance-fully-etched-isotropic-microring-resonators-in-thin-film-lithium-niobate-on-insulator-platform.pdf?origin=publication_detail</w:t>
      </w:r>
    </w:p>
    <w:p>
      <w:pPr>
        <w:pStyle w:val="BodyText"/>
      </w:pPr>
      <w:hyperlink r:id="rId23">
        <w:r>
          <w:rPr>
            <w:rStyle w:val="Hyperlink"/>
          </w:rPr>
          <w:t xml:space="preserve">https://www.researchgate.net/profile/Meisam-Bahadori/publication/334577018_High_performance_fully_etched_isotropic_microring_resonators_in_thin-film_lithium_niobate_on_insulator_platform/links/5d32435192851cd04675866e/High-performance-fully-etched-isotropic-microring-resonators-in-thin-film-lithium-niobate-on-insulator-platform.pdf?origin=publication_detail</w:t>
        </w:r>
      </w:hyperlink>
    </w:p>
    <w:p>
      <w:pPr>
        <w:pStyle w:val="BodyText"/>
      </w:pPr>
      <w:hyperlink r:id="rId24">
        <w:r>
          <w:rPr>
            <w:rStyle w:val="Hyperlink"/>
          </w:rPr>
          <w:t xml:space="preserve">[5]</w:t>
        </w:r>
      </w:hyperlink>
      <w:r>
        <w:t xml:space="preserve"> </w:t>
      </w:r>
      <w:hyperlink r:id="rId24">
        <w:r>
          <w:rPr>
            <w:rStyle w:val="Hyperlink"/>
          </w:rPr>
          <w:t xml:space="preserve">[23]</w:t>
        </w:r>
      </w:hyperlink>
      <w:r>
        <w:t xml:space="preserve"> </w:t>
      </w:r>
      <w:hyperlink r:id="rId24">
        <w:r>
          <w:rPr>
            <w:rStyle w:val="Hyperlink"/>
          </w:rPr>
          <w:t xml:space="preserve">[32]</w:t>
        </w:r>
      </w:hyperlink>
      <w:r>
        <w:t xml:space="preserve"> </w:t>
      </w:r>
      <w:hyperlink r:id="rId24">
        <w:r>
          <w:rPr>
            <w:rStyle w:val="Hyperlink"/>
          </w:rPr>
          <w:t xml:space="preserve">[37]</w:t>
        </w:r>
      </w:hyperlink>
      <w:r>
        <w:t xml:space="preserve"> </w:t>
      </w:r>
      <w:hyperlink r:id="rId24">
        <w:r>
          <w:rPr>
            <w:rStyle w:val="Hyperlink"/>
          </w:rPr>
          <w:t xml:space="preserve">[42]</w:t>
        </w:r>
      </w:hyperlink>
      <w:r>
        <w:t xml:space="preserve"> </w:t>
      </w:r>
      <w:r>
        <w:t xml:space="preserve">https://www.researchgate.net/publication/362969900_Reduced_material_loss_in_thin-film_lithium_niobate_waveguides/fulltext/6399e7e2484e65005b0c95e5/Reduced-material-loss-in-thin-film-lithium-niobate-waveguides.pdf?_rtd=e30%3D</w:t>
      </w:r>
    </w:p>
    <w:p>
      <w:pPr>
        <w:pStyle w:val="BodyText"/>
      </w:pPr>
      <w:hyperlink r:id="rId24">
        <w:r>
          <w:rPr>
            <w:rStyle w:val="Hyperlink"/>
          </w:rPr>
          <w:t xml:space="preserve">https://www.researchgate.net/publication/362969900_Reduced_material_loss_in_thin-film_lithium_niobate_waveguides/fulltext/6399e7e2484e65005b0c95e5/Reduced-material-loss-in-thin-film-lithium-niobate-waveguides.pdf?_rtd=e30%3D</w:t>
        </w:r>
      </w:hyperlink>
    </w:p>
    <w:p>
      <w:pPr>
        <w:pStyle w:val="BodyText"/>
      </w:pPr>
      <w:hyperlink r:id="rId25">
        <w:r>
          <w:rPr>
            <w:rStyle w:val="Hyperlink"/>
          </w:rPr>
          <w:t xml:space="preserve">[6]</w:t>
        </w:r>
      </w:hyperlink>
      <w:r>
        <w:t xml:space="preserve"> </w:t>
      </w:r>
      <w:r>
        <w:t xml:space="preserve">https://arxiv.org/pdf/2306.10504.pdf</w:t>
      </w:r>
    </w:p>
    <w:p>
      <w:pPr>
        <w:pStyle w:val="BodyText"/>
      </w:pPr>
      <w:hyperlink r:id="rId25">
        <w:r>
          <w:rPr>
            <w:rStyle w:val="Hyperlink"/>
          </w:rPr>
          <w:t xml:space="preserve">https://arxiv.org/pdf/2306.10504.pdf</w:t>
        </w:r>
      </w:hyperlink>
    </w:p>
    <w:p>
      <w:pPr>
        <w:pStyle w:val="BodyText"/>
      </w:pPr>
      <w:hyperlink r:id="rId26">
        <w:r>
          <w:rPr>
            <w:rStyle w:val="Hyperlink"/>
          </w:rPr>
          <w:t xml:space="preserve">[7]</w:t>
        </w:r>
      </w:hyperlink>
      <w:r>
        <w:t xml:space="preserve"> </w:t>
      </w:r>
      <w:r>
        <w:t xml:space="preserve">https://www.soc.co.jp/sys/wp-content/themes/soc/assets/pdf/development/technology/document/2001_analysis.pdf</w:t>
      </w:r>
    </w:p>
    <w:p>
      <w:pPr>
        <w:pStyle w:val="BodyText"/>
      </w:pPr>
      <w:hyperlink r:id="rId26">
        <w:r>
          <w:rPr>
            <w:rStyle w:val="Hyperlink"/>
          </w:rPr>
          <w:t xml:space="preserve">https://www.soc.co.jp/sys/wp-content/themes/soc/assets/pdf/development/technology/document/2001_analysis.pdf</w:t>
        </w:r>
      </w:hyperlink>
    </w:p>
    <w:p>
      <w:pPr>
        <w:pStyle w:val="BodyText"/>
      </w:pPr>
      <w:hyperlink r:id="rId27">
        <w:r>
          <w:rPr>
            <w:rStyle w:val="Hyperlink"/>
          </w:rPr>
          <w:t xml:space="preserve">[8]</w:t>
        </w:r>
      </w:hyperlink>
      <w:r>
        <w:t xml:space="preserve"> </w:t>
      </w:r>
      <w:hyperlink r:id="rId27">
        <w:r>
          <w:rPr>
            <w:rStyle w:val="Hyperlink"/>
          </w:rPr>
          <w:t xml:space="preserve">[24]</w:t>
        </w:r>
      </w:hyperlink>
      <w:r>
        <w:t xml:space="preserve"> </w:t>
      </w:r>
      <w:hyperlink r:id="rId27">
        <w:r>
          <w:rPr>
            <w:rStyle w:val="Hyperlink"/>
          </w:rPr>
          <w:t xml:space="preserve">[38]</w:t>
        </w:r>
      </w:hyperlink>
      <w:r>
        <w:t xml:space="preserve"> </w:t>
      </w:r>
      <w:r>
        <w:t xml:space="preserve">https://www.researchgate.net/publication/365420014_Fabrication_of_Low_Loss_Lithium_Niobate_Rib_Waveguides_through_Photoresist_Reflow/fulltext/6374923437878b3e87b5207f/Fabrication-of-Low-Loss-Lithium-Niobate-Rib-Waveguides-through-Photoresist-Reflow.pdf</w:t>
      </w:r>
    </w:p>
    <w:p>
      <w:pPr>
        <w:pStyle w:val="BodyText"/>
      </w:pPr>
      <w:hyperlink r:id="rId27">
        <w:r>
          <w:rPr>
            <w:rStyle w:val="Hyperlink"/>
          </w:rPr>
          <w:t xml:space="preserve">https://www.researchgate.net/publication/365420014_Fabrication_of_Low_Loss_Lithium_Niobate_Rib_Waveguides_through_Photoresist_Reflow/fulltext/6374923437878b3e87b5207f/Fabrication-of-Low-Loss-Lithium-Niobate-Rib-Waveguides-through-Photoresist-Reflow.pdf</w:t>
        </w:r>
      </w:hyperlink>
    </w:p>
    <w:p>
      <w:pPr>
        <w:pStyle w:val="BodyText"/>
      </w:pPr>
      <w:hyperlink r:id="rId28">
        <w:r>
          <w:rPr>
            <w:rStyle w:val="Hyperlink"/>
          </w:rPr>
          <w:t xml:space="preserve">[9]</w:t>
        </w:r>
      </w:hyperlink>
      <w:r>
        <w:t xml:space="preserve"> </w:t>
      </w:r>
      <w:r>
        <w:t xml:space="preserve">https://www.researchgate.net/profile/Haidong-Liang/publication/323099819_Ultra-low_loss_ridge_waveguides_on_lithium_niobate_via_argon_ion_milling_and_gas_clustered_ion_beam_smoothening/links/5afd4628458515e9a59b2169/Ultra-low-loss-ridge-waveguides-on-lithium-niobate-via-argon-ion-milling-and-gas-clustered-ion-beam-smoothening.pdf?origin=publication_detail</w:t>
      </w:r>
    </w:p>
    <w:p>
      <w:pPr>
        <w:pStyle w:val="BodyText"/>
      </w:pPr>
      <w:hyperlink r:id="rId28">
        <w:r>
          <w:rPr>
            <w:rStyle w:val="Hyperlink"/>
          </w:rPr>
          <w:t xml:space="preserve">https://www.researchgate.net/profile/Haidong-Liang/publication/323099819_Ultra-low_loss_ridge_waveguides_on_lithium_niobate_via_argon_ion_milling_and_gas_clustered_ion_beam_smoothening/links/5afd4628458515e9a59b2169/Ultra-low-loss-ridge-waveguides-on-lithium-niobate-via-argon-ion-milling-and-gas-clustered-ion-beam-smoothening.pdf?origin=publication_detail</w:t>
        </w:r>
      </w:hyperlink>
    </w:p>
    <w:p>
      <w:pPr>
        <w:pStyle w:val="BodyText"/>
      </w:pPr>
      <w:hyperlink r:id="rId31">
        <w:r>
          <w:rPr>
            <w:rStyle w:val="Hyperlink"/>
          </w:rPr>
          <w:t xml:space="preserve">[13]</w:t>
        </w:r>
      </w:hyperlink>
      <w:r>
        <w:t xml:space="preserve"> </w:t>
      </w:r>
      <w:hyperlink r:id="rId31">
        <w:r>
          <w:rPr>
            <w:rStyle w:val="Hyperlink"/>
          </w:rPr>
          <w:t xml:space="preserve">[14]</w:t>
        </w:r>
      </w:hyperlink>
      <w:r>
        <w:t xml:space="preserve"> </w:t>
      </w:r>
      <w:hyperlink r:id="rId31">
        <w:r>
          <w:rPr>
            <w:rStyle w:val="Hyperlink"/>
          </w:rPr>
          <w:t xml:space="preserve">[30]</w:t>
        </w:r>
      </w:hyperlink>
      <w:r>
        <w:t xml:space="preserve"> </w:t>
      </w:r>
      <w:hyperlink r:id="rId31">
        <w:r>
          <w:rPr>
            <w:rStyle w:val="Hyperlink"/>
          </w:rPr>
          <w:t xml:space="preserve">[31]</w:t>
        </w:r>
      </w:hyperlink>
      <w:r>
        <w:t xml:space="preserve"> </w:t>
      </w:r>
      <w:hyperlink r:id="rId31">
        <w:r>
          <w:rPr>
            <w:rStyle w:val="Hyperlink"/>
          </w:rPr>
          <w:t xml:space="preserve">[39]</w:t>
        </w:r>
      </w:hyperlink>
      <w:r>
        <w:t xml:space="preserve"> </w:t>
      </w:r>
      <w:hyperlink r:id="rId31">
        <w:r>
          <w:rPr>
            <w:rStyle w:val="Hyperlink"/>
          </w:rPr>
          <w:t xml:space="preserve">[41]</w:t>
        </w:r>
      </w:hyperlink>
      <w:r>
        <w:t xml:space="preserve"> </w:t>
      </w:r>
      <w:hyperlink r:id="rId31">
        <w:r>
          <w:rPr>
            <w:rStyle w:val="Hyperlink"/>
          </w:rPr>
          <w:t xml:space="preserve">[46]</w:t>
        </w:r>
      </w:hyperlink>
      <w:r>
        <w:t xml:space="preserve"> </w:t>
      </w:r>
      <w:r>
        <w:t xml:space="preserve">https://www.researchgate.net/profile/Jessica-Marshall/publication/234862052_Etching_characteristics_of_LiNbO3_in_reactive_ion_etching_and_inductively_coupled_plasma/links/57e144e408ae79eb80731299/Etching-characteristics-of-LiNbO3-in-reactive-ion-etching-and-inductively-coupled-plasma.pdf</w:t>
      </w:r>
    </w:p>
    <w:p>
      <w:pPr>
        <w:pStyle w:val="BodyText"/>
      </w:pPr>
      <w:hyperlink r:id="rId31">
        <w:r>
          <w:rPr>
            <w:rStyle w:val="Hyperlink"/>
          </w:rPr>
          <w:t xml:space="preserve">https://www.researchgate.net/profile/Jessica-Marshall/publication/234862052_Etching_characteristics_of_LiNbO3_in_reactive_ion_etching_and_inductively_coupled_plasma/links/57e144e408ae79eb80731299/Etching-characteristics-of-LiNbO3-in-reactive-ion-etching-and-inductively-coupled-plasma.pdf</w:t>
        </w:r>
      </w:hyperlink>
    </w:p>
    <w:p>
      <w:pPr>
        <w:pStyle w:val="BodyText"/>
      </w:pPr>
      <w:hyperlink r:id="rId35">
        <w:r>
          <w:rPr>
            <w:rStyle w:val="Hyperlink"/>
          </w:rPr>
          <w:t xml:space="preserve">[16]</w:t>
        </w:r>
      </w:hyperlink>
      <w:r>
        <w:t xml:space="preserve"> </w:t>
      </w:r>
      <w:r>
        <w:t xml:space="preserve">https://link.springer.com/content/pdf/10.1007/978-3-642-56989-0_7.pdf</w:t>
      </w:r>
    </w:p>
    <w:p>
      <w:pPr>
        <w:pStyle w:val="BodyText"/>
      </w:pPr>
      <w:hyperlink r:id="rId35">
        <w:r>
          <w:rPr>
            <w:rStyle w:val="Hyperlink"/>
          </w:rPr>
          <w:t xml:space="preserve">https://link.springer.com/content/pdf/10.1007/978-3-642-56989-0_7.pdf</w:t>
        </w:r>
      </w:hyperlink>
    </w:p>
    <w:p>
      <w:pPr>
        <w:pStyle w:val="BodyText"/>
      </w:pPr>
      <w:hyperlink r:id="rId40">
        <w:r>
          <w:rPr>
            <w:rStyle w:val="Hyperlink"/>
          </w:rPr>
          <w:t xml:space="preserve">[20]</w:t>
        </w:r>
      </w:hyperlink>
      <w:r>
        <w:t xml:space="preserve"> </w:t>
      </w:r>
      <w:hyperlink r:id="rId40">
        <w:r>
          <w:rPr>
            <w:rStyle w:val="Hyperlink"/>
          </w:rPr>
          <w:t xml:space="preserve">[33]</w:t>
        </w:r>
      </w:hyperlink>
      <w:r>
        <w:t xml:space="preserve"> </w:t>
      </w:r>
      <w:hyperlink r:id="rId40">
        <w:r>
          <w:rPr>
            <w:rStyle w:val="Hyperlink"/>
          </w:rPr>
          <w:t xml:space="preserve">[35]</w:t>
        </w:r>
      </w:hyperlink>
      <w:r>
        <w:t xml:space="preserve"> </w:t>
      </w:r>
      <w:r>
        <w:t xml:space="preserve">https://jsstec.org/_PR/view/?aidx=46539&amp;bidx=4212</w:t>
      </w:r>
    </w:p>
    <w:p>
      <w:pPr>
        <w:pStyle w:val="BodyText"/>
      </w:pPr>
      <w:hyperlink r:id="rId40">
        <w:r>
          <w:rPr>
            <w:rStyle w:val="Hyperlink"/>
          </w:rPr>
          <w:t xml:space="preserve">https://jsstec.org/_PR/view/?aidx=46539&amp;bidx=4212</w:t>
        </w:r>
      </w:hyperlink>
    </w:p>
    <w:p>
      <w:pPr>
        <w:pStyle w:val="BodyText"/>
      </w:pPr>
      <w:hyperlink r:id="rId45">
        <w:r>
          <w:rPr>
            <w:rStyle w:val="Hyperlink"/>
          </w:rPr>
          <w:t xml:space="preserve">[22]</w:t>
        </w:r>
      </w:hyperlink>
      <w:r>
        <w:t xml:space="preserve"> </w:t>
      </w:r>
      <w:r>
        <w:t xml:space="preserve">https://www.sciencedirect.com/science/article/pii/S0925346724002325</w:t>
      </w:r>
    </w:p>
    <w:p>
      <w:pPr>
        <w:pStyle w:val="BodyText"/>
      </w:pPr>
      <w:hyperlink r:id="rId45">
        <w:r>
          <w:rPr>
            <w:rStyle w:val="Hyperlink"/>
          </w:rPr>
          <w:t xml:space="preserve">https://www.sciencedirect.com/science/article/pii/S0925346724002325</w:t>
        </w:r>
      </w:hyperlink>
    </w:p>
    <w:p>
      <w:pPr>
        <w:pStyle w:val="BodyText"/>
      </w:pPr>
      <w:hyperlink r:id="rId48">
        <w:r>
          <w:rPr>
            <w:rStyle w:val="Hyperlink"/>
          </w:rPr>
          <w:t xml:space="preserve">[25]</w:t>
        </w:r>
      </w:hyperlink>
      <w:r>
        <w:t xml:space="preserve"> </w:t>
      </w:r>
      <w:hyperlink r:id="rId48">
        <w:r>
          <w:rPr>
            <w:rStyle w:val="Hyperlink"/>
          </w:rPr>
          <w:t xml:space="preserve">[43]</w:t>
        </w:r>
      </w:hyperlink>
      <w:r>
        <w:t xml:space="preserve"> </w:t>
      </w:r>
      <w:r>
        <w:t xml:space="preserve">https://www.photonics.intec.ugent.be/download/pub_5176.pdf</w:t>
      </w:r>
    </w:p>
    <w:p>
      <w:pPr>
        <w:pStyle w:val="BodyText"/>
      </w:pPr>
      <w:hyperlink r:id="rId48">
        <w:r>
          <w:rPr>
            <w:rStyle w:val="Hyperlink"/>
          </w:rPr>
          <w:t xml:space="preserve">https://www.photonics.intec.ugent.be/download/pub_5176.pdf</w:t>
        </w:r>
      </w:hyperlink>
    </w:p>
    <w:p>
      <w:pPr>
        <w:pStyle w:val="BodyText"/>
      </w:pPr>
      <w:hyperlink r:id="rId49">
        <w:r>
          <w:rPr>
            <w:rStyle w:val="Hyperlink"/>
          </w:rPr>
          <w:t xml:space="preserve">[26]</w:t>
        </w:r>
      </w:hyperlink>
      <w:r>
        <w:t xml:space="preserve"> </w:t>
      </w:r>
      <w:r>
        <w:t xml:space="preserve">https://www.sciencedirect.com/science/article/pii/S0168583X06005842</w:t>
      </w:r>
    </w:p>
    <w:p>
      <w:pPr>
        <w:pStyle w:val="BodyText"/>
      </w:pPr>
      <w:hyperlink r:id="rId49">
        <w:r>
          <w:rPr>
            <w:rStyle w:val="Hyperlink"/>
          </w:rPr>
          <w:t xml:space="preserve">https://www.sciencedirect.com/science/article/pii/S0168583X06005842</w:t>
        </w:r>
      </w:hyperlink>
    </w:p>
    <w:p>
      <w:pPr>
        <w:pStyle w:val="BodyText"/>
      </w:pPr>
      <w:hyperlink r:id="rId50">
        <w:r>
          <w:rPr>
            <w:rStyle w:val="Hyperlink"/>
          </w:rPr>
          <w:t xml:space="preserve">[27]</w:t>
        </w:r>
      </w:hyperlink>
      <w:r>
        <w:t xml:space="preserve"> </w:t>
      </w:r>
      <w:r>
        <w:t xml:space="preserve">https://www.mdpi.com/2079-4991/13/20/2789</w:t>
      </w:r>
    </w:p>
    <w:p>
      <w:pPr>
        <w:pStyle w:val="BodyText"/>
      </w:pPr>
      <w:hyperlink r:id="rId50">
        <w:r>
          <w:rPr>
            <w:rStyle w:val="Hyperlink"/>
          </w:rPr>
          <w:t xml:space="preserve">https://www.mdpi.com/2079-4991/13/20/2789</w:t>
        </w:r>
      </w:hyperlink>
    </w:p>
    <w:p>
      <w:pPr>
        <w:pStyle w:val="BodyText"/>
      </w:pPr>
      <w:hyperlink r:id="rId54">
        <w:r>
          <w:rPr>
            <w:rStyle w:val="Hyperlink"/>
          </w:rPr>
          <w:t xml:space="preserve">[28]</w:t>
        </w:r>
      </w:hyperlink>
      <w:r>
        <w:t xml:space="preserve"> </w:t>
      </w:r>
      <w:r>
        <w:t xml:space="preserve">https://pure.tue.nl/ws/files/3534817/Metis255463.pdf</w:t>
      </w:r>
    </w:p>
    <w:p>
      <w:pPr>
        <w:pStyle w:val="BodyText"/>
      </w:pPr>
      <w:hyperlink r:id="rId54">
        <w:r>
          <w:rPr>
            <w:rStyle w:val="Hyperlink"/>
          </w:rPr>
          <w:t xml:space="preserve">https://pure.tue.nl/ws/files/3534817/Metis255463.pdf</w:t>
        </w:r>
      </w:hyperlink>
    </w:p>
    <w:p>
      <w:pPr>
        <w:pStyle w:val="BodyText"/>
      </w:pPr>
      <w:hyperlink r:id="rId58">
        <w:r>
          <w:rPr>
            <w:rStyle w:val="Hyperlink"/>
          </w:rPr>
          <w:t xml:space="preserve">[34]</w:t>
        </w:r>
      </w:hyperlink>
      <w:r>
        <w:t xml:space="preserve"> </w:t>
      </w:r>
      <w:r>
        <w:t xml:space="preserve">https://mmf.montana.edu/current-users/processes/etching/lithium-niobate-dry-etch-recipe.html</w:t>
      </w:r>
    </w:p>
    <w:p>
      <w:pPr>
        <w:pStyle w:val="BodyText"/>
      </w:pPr>
      <w:hyperlink r:id="rId58">
        <w:r>
          <w:rPr>
            <w:rStyle w:val="Hyperlink"/>
          </w:rPr>
          <w:t xml:space="preserve">https://mmf.montana.edu/current-users/processes/etching/lithium-niobate-dry-etch-recipe.html</w:t>
        </w:r>
      </w:hyperlink>
    </w:p>
    <w:p>
      <w:pPr>
        <w:pStyle w:val="BodyText"/>
      </w:pPr>
      <w:hyperlink r:id="rId71">
        <w:r>
          <w:rPr>
            <w:rStyle w:val="Hyperlink"/>
          </w:rPr>
          <w:t xml:space="preserve">[44]</w:t>
        </w:r>
      </w:hyperlink>
      <w:r>
        <w:t xml:space="preserve"> </w:t>
      </w:r>
      <w:r>
        <w:t xml:space="preserve">https://arxiv.org/html/2511.01825v1</w:t>
      </w:r>
    </w:p>
    <w:p>
      <w:pPr>
        <w:pStyle w:val="BodyText"/>
      </w:pPr>
      <w:hyperlink r:id="rId71">
        <w:r>
          <w:rPr>
            <w:rStyle w:val="Hyperlink"/>
          </w:rPr>
          <w:t xml:space="preserve">https://arxiv.org/html/2511.01825v1</w:t>
        </w:r>
      </w:hyperlink>
    </w:p>
    <w:p>
      <w:pPr>
        <w:pStyle w:val="BodyText"/>
      </w:pPr>
      <w:hyperlink r:id="rId74">
        <w:r>
          <w:rPr>
            <w:rStyle w:val="Hyperlink"/>
          </w:rPr>
          <w:t xml:space="preserve">[47]</w:t>
        </w:r>
      </w:hyperlink>
      <w:r>
        <w:t xml:space="preserve"> </w:t>
      </w:r>
      <w:r>
        <w:t xml:space="preserve">https://www.academia.edu/100648805/Etching_characteristics_of_LiNbO3_crystal_by_fluorine_gas_plasma_reactive_ion_etching</w:t>
      </w:r>
    </w:p>
    <w:p>
      <w:pPr>
        <w:pStyle w:val="BodyText"/>
      </w:pPr>
      <w:hyperlink r:id="rId74">
        <w:r>
          <w:rPr>
            <w:rStyle w:val="Hyperlink"/>
          </w:rPr>
          <w:t xml:space="preserve">https://www.academia.edu/100648805/Etching_characteristics_of_LiNbO3_crystal_by_fluorine_gas_plasma_reactive_ion_etching</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rxiv.org/html/2511.01825v1" TargetMode="External" /><Relationship Type="http://schemas.openxmlformats.org/officeDocument/2006/relationships/hyperlink" Id="rId25" Target="https://arxiv.org/pdf/2306.10504.pdf" TargetMode="External" /><Relationship Type="http://schemas.openxmlformats.org/officeDocument/2006/relationships/hyperlink" Id="rId40" Target="https://jsstec.org/_PR/view/?aidx=46539&amp;bidx=4212" TargetMode="External" /><Relationship Type="http://schemas.openxmlformats.org/officeDocument/2006/relationships/hyperlink" Id="rId35" Target="https://link.springer.com/content/pdf/10.1007/978-3-642-56989-0_7.pdf" TargetMode="External" /><Relationship Type="http://schemas.openxmlformats.org/officeDocument/2006/relationships/hyperlink" Id="rId58" Target="https://mmf.montana.edu/current-users/processes/etching/lithium-niobate-dry-etch-recipe.html" TargetMode="External" /><Relationship Type="http://schemas.openxmlformats.org/officeDocument/2006/relationships/hyperlink" Id="rId54" Target="https://pure.tue.nl/ws/files/3534817/Metis255463.pdf" TargetMode="External" /><Relationship Type="http://schemas.openxmlformats.org/officeDocument/2006/relationships/hyperlink" Id="rId74" Target="https://www.academia.edu/100648805/Etching_characteristics_of_LiNbO3_crystal_by_fluorine_gas_plasma_reactive_ion_etching" TargetMode="External" /><Relationship Type="http://schemas.openxmlformats.org/officeDocument/2006/relationships/hyperlink" Id="rId21" Target="https://www.academia.edu/66909010/Plasma_etching_of_proton_exchanged_lithium_niobate" TargetMode="External" /><Relationship Type="http://schemas.openxmlformats.org/officeDocument/2006/relationships/hyperlink" Id="rId50" Target="https://www.mdpi.com/2079-4991/13/20/2789" TargetMode="External" /><Relationship Type="http://schemas.openxmlformats.org/officeDocument/2006/relationships/hyperlink" Id="rId48" Target="https://www.photonics.intec.ugent.be/download/pub_5176.pdf" TargetMode="External" /><Relationship Type="http://schemas.openxmlformats.org/officeDocument/2006/relationships/hyperlink" Id="rId22" Target="https://www.research-collection.ethz.ch/server/api/core/bitstreams/ba6d122b-1a46-45b1-9152-798a0339b303/content" TargetMode="External" /><Relationship Type="http://schemas.openxmlformats.org/officeDocument/2006/relationships/hyperlink" Id="rId28" Target="https://www.researchgate.net/profile/Haidong-Liang/publication/323099819_Ultra-low_loss_ridge_waveguides_on_lithium_niobate_via_argon_ion_milling_and_gas_clustered_ion_beam_smoothening/links/5afd4628458515e9a59b2169/Ultra-low-loss-ridge-waveguides-on-lithium-niobate-via-argon-ion-milling-and-gas-clustered-ion-beam-smoothening.pdf?origin=publication_detail" TargetMode="External" /><Relationship Type="http://schemas.openxmlformats.org/officeDocument/2006/relationships/hyperlink" Id="rId31" Target="https://www.researchgate.net/profile/Jessica-Marshall/publication/234862052_Etching_characteristics_of_LiNbO3_in_reactive_ion_etching_and_inductively_coupled_plasma/links/57e144e408ae79eb80731299/Etching-characteristics-of-LiNbO3-in-reactive-ion-etching-and-inductively-coupled-plasma.pdf" TargetMode="External" /><Relationship Type="http://schemas.openxmlformats.org/officeDocument/2006/relationships/hyperlink" Id="rId23" Target="https://www.researchgate.net/profile/Meisam-Bahadori/publication/334577018_High_performance_fully_etched_isotropic_microring_resonators_in_thin-film_lithium_niobate_on_insulator_platform/links/5d32435192851cd04675866e/High-performance-fully-etched-isotropic-microring-resonators-in-thin-film-lithium-niobate-on-insulator-platform.pdf?origin=publication_detail" TargetMode="External" /><Relationship Type="http://schemas.openxmlformats.org/officeDocument/2006/relationships/hyperlink" Id="rId24" Target="https://www.researchgate.net/publication/362969900_Reduced_material_loss_in_thin-film_lithium_niobate_waveguides/fulltext/6399e7e2484e65005b0c95e5/Reduced-material-loss-in-thin-film-lithium-niobate-waveguides.pdf?_rtd=e30%3D" TargetMode="External" /><Relationship Type="http://schemas.openxmlformats.org/officeDocument/2006/relationships/hyperlink" Id="rId27" Target="https://www.researchgate.net/publication/365420014_Fabrication_of_Low_Loss_Lithium_Niobate_Rib_Waveguides_through_Photoresist_Reflow/fulltext/6374923437878b3e87b5207f/Fabrication-of-Low-Loss-Lithium-Niobate-Rib-Waveguides-through-Photoresist-Reflow.pdf" TargetMode="External" /><Relationship Type="http://schemas.openxmlformats.org/officeDocument/2006/relationships/hyperlink" Id="rId49" Target="https://www.sciencedirect.com/science/article/pii/S0168583X06005842" TargetMode="External" /><Relationship Type="http://schemas.openxmlformats.org/officeDocument/2006/relationships/hyperlink" Id="rId45" Target="https://www.sciencedirect.com/science/article/pii/S0925346724002325" TargetMode="External" /><Relationship Type="http://schemas.openxmlformats.org/officeDocument/2006/relationships/hyperlink" Id="rId26" Target="https://www.soc.co.jp/sys/wp-content/themes/soc/assets/pdf/development/technology/document/2001_analysis.pdf"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html/2511.01825v1" TargetMode="External" /><Relationship Type="http://schemas.openxmlformats.org/officeDocument/2006/relationships/hyperlink" Id="rId25" Target="https://arxiv.org/pdf/2306.10504.pdf" TargetMode="External" /><Relationship Type="http://schemas.openxmlformats.org/officeDocument/2006/relationships/hyperlink" Id="rId40" Target="https://jsstec.org/_PR/view/?aidx=46539&amp;bidx=4212" TargetMode="External" /><Relationship Type="http://schemas.openxmlformats.org/officeDocument/2006/relationships/hyperlink" Id="rId35" Target="https://link.springer.com/content/pdf/10.1007/978-3-642-56989-0_7.pdf" TargetMode="External" /><Relationship Type="http://schemas.openxmlformats.org/officeDocument/2006/relationships/hyperlink" Id="rId58" Target="https://mmf.montana.edu/current-users/processes/etching/lithium-niobate-dry-etch-recipe.html" TargetMode="External" /><Relationship Type="http://schemas.openxmlformats.org/officeDocument/2006/relationships/hyperlink" Id="rId54" Target="https://pure.tue.nl/ws/files/3534817/Metis255463.pdf" TargetMode="External" /><Relationship Type="http://schemas.openxmlformats.org/officeDocument/2006/relationships/hyperlink" Id="rId74" Target="https://www.academia.edu/100648805/Etching_characteristics_of_LiNbO3_crystal_by_fluorine_gas_plasma_reactive_ion_etching" TargetMode="External" /><Relationship Type="http://schemas.openxmlformats.org/officeDocument/2006/relationships/hyperlink" Id="rId21" Target="https://www.academia.edu/66909010/Plasma_etching_of_proton_exchanged_lithium_niobate" TargetMode="External" /><Relationship Type="http://schemas.openxmlformats.org/officeDocument/2006/relationships/hyperlink" Id="rId50" Target="https://www.mdpi.com/2079-4991/13/20/2789" TargetMode="External" /><Relationship Type="http://schemas.openxmlformats.org/officeDocument/2006/relationships/hyperlink" Id="rId48" Target="https://www.photonics.intec.ugent.be/download/pub_5176.pdf" TargetMode="External" /><Relationship Type="http://schemas.openxmlformats.org/officeDocument/2006/relationships/hyperlink" Id="rId22" Target="https://www.research-collection.ethz.ch/server/api/core/bitstreams/ba6d122b-1a46-45b1-9152-798a0339b303/content" TargetMode="External" /><Relationship Type="http://schemas.openxmlformats.org/officeDocument/2006/relationships/hyperlink" Id="rId28" Target="https://www.researchgate.net/profile/Haidong-Liang/publication/323099819_Ultra-low_loss_ridge_waveguides_on_lithium_niobate_via_argon_ion_milling_and_gas_clustered_ion_beam_smoothening/links/5afd4628458515e9a59b2169/Ultra-low-loss-ridge-waveguides-on-lithium-niobate-via-argon-ion-milling-and-gas-clustered-ion-beam-smoothening.pdf?origin=publication_detail" TargetMode="External" /><Relationship Type="http://schemas.openxmlformats.org/officeDocument/2006/relationships/hyperlink" Id="rId31" Target="https://www.researchgate.net/profile/Jessica-Marshall/publication/234862052_Etching_characteristics_of_LiNbO3_in_reactive_ion_etching_and_inductively_coupled_plasma/links/57e144e408ae79eb80731299/Etching-characteristics-of-LiNbO3-in-reactive-ion-etching-and-inductively-coupled-plasma.pdf" TargetMode="External" /><Relationship Type="http://schemas.openxmlformats.org/officeDocument/2006/relationships/hyperlink" Id="rId23" Target="https://www.researchgate.net/profile/Meisam-Bahadori/publication/334577018_High_performance_fully_etched_isotropic_microring_resonators_in_thin-film_lithium_niobate_on_insulator_platform/links/5d32435192851cd04675866e/High-performance-fully-etched-isotropic-microring-resonators-in-thin-film-lithium-niobate-on-insulator-platform.pdf?origin=publication_detail" TargetMode="External" /><Relationship Type="http://schemas.openxmlformats.org/officeDocument/2006/relationships/hyperlink" Id="rId24" Target="https://www.researchgate.net/publication/362969900_Reduced_material_loss_in_thin-film_lithium_niobate_waveguides/fulltext/6399e7e2484e65005b0c95e5/Reduced-material-loss-in-thin-film-lithium-niobate-waveguides.pdf?_rtd=e30%3D" TargetMode="External" /><Relationship Type="http://schemas.openxmlformats.org/officeDocument/2006/relationships/hyperlink" Id="rId27" Target="https://www.researchgate.net/publication/365420014_Fabrication_of_Low_Loss_Lithium_Niobate_Rib_Waveguides_through_Photoresist_Reflow/fulltext/6374923437878b3e87b5207f/Fabrication-of-Low-Loss-Lithium-Niobate-Rib-Waveguides-through-Photoresist-Reflow.pdf" TargetMode="External" /><Relationship Type="http://schemas.openxmlformats.org/officeDocument/2006/relationships/hyperlink" Id="rId49" Target="https://www.sciencedirect.com/science/article/pii/S0168583X06005842" TargetMode="External" /><Relationship Type="http://schemas.openxmlformats.org/officeDocument/2006/relationships/hyperlink" Id="rId45" Target="https://www.sciencedirect.com/science/article/pii/S0925346724002325" TargetMode="External" /><Relationship Type="http://schemas.openxmlformats.org/officeDocument/2006/relationships/hyperlink" Id="rId26" Target="https://www.soc.co.jp/sys/wp-content/themes/soc/assets/pdf/development/technology/document/2001_analysi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2026-03-17T18:23:14Z</dcterms:created>
  <dcterms:modified xsi:type="dcterms:W3CDTF">2026-03-17T18:23:14Z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