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F21F" w14:textId="77777777" w:rsidR="00BE240C" w:rsidRPr="00BE240C" w:rsidRDefault="00BE240C">
      <w:pPr>
        <w:rPr>
          <w:rFonts w:ascii="Libre Baskerville" w:hAnsi="Libre Baskerville"/>
          <w:sz w:val="28"/>
          <w:szCs w:val="28"/>
          <w:lang w:val="en-US"/>
        </w:rPr>
      </w:pPr>
      <w:r w:rsidRPr="00BE240C">
        <w:rPr>
          <w:rFonts w:ascii="Libre Baskerville" w:hAnsi="Libre Baskerville"/>
          <w:sz w:val="28"/>
          <w:szCs w:val="28"/>
          <w:lang w:val="en-US"/>
        </w:rPr>
        <w:t xml:space="preserve">Investigating the Utility of Pharmaceutically Informed, </w:t>
      </w:r>
    </w:p>
    <w:p w14:paraId="2E34546A" w14:textId="77777777" w:rsidR="00BE240C" w:rsidRPr="00BE240C" w:rsidRDefault="00BE240C">
      <w:pPr>
        <w:rPr>
          <w:rFonts w:ascii="Libre Baskerville" w:hAnsi="Libre Baskerville"/>
          <w:sz w:val="28"/>
          <w:szCs w:val="28"/>
          <w:lang w:val="en-US"/>
        </w:rPr>
      </w:pPr>
      <w:r w:rsidRPr="00BE240C">
        <w:rPr>
          <w:rFonts w:ascii="Libre Baskerville" w:hAnsi="Libre Baskerville"/>
          <w:sz w:val="28"/>
          <w:szCs w:val="28"/>
          <w:lang w:val="en-US"/>
        </w:rPr>
        <w:t xml:space="preserve">Partitioned Type-2 Diabetes Mellitus Polygenic Scores in </w:t>
      </w:r>
    </w:p>
    <w:p w14:paraId="6BA3312F" w14:textId="7679801A" w:rsidR="00BE240C" w:rsidRDefault="00BE240C">
      <w:pPr>
        <w:rPr>
          <w:rFonts w:ascii="Libre Baskerville" w:hAnsi="Libre Baskerville"/>
          <w:sz w:val="28"/>
          <w:szCs w:val="28"/>
          <w:lang w:val="en-US"/>
        </w:rPr>
      </w:pPr>
      <w:r w:rsidRPr="00BE240C">
        <w:rPr>
          <w:rFonts w:ascii="Libre Baskerville" w:hAnsi="Libre Baskerville"/>
          <w:sz w:val="28"/>
          <w:szCs w:val="28"/>
          <w:lang w:val="en-US"/>
        </w:rPr>
        <w:t>the UK Biobank</w:t>
      </w:r>
    </w:p>
    <w:p w14:paraId="416C5F49" w14:textId="77777777" w:rsidR="00BE240C" w:rsidRPr="00BE240C" w:rsidRDefault="00BE240C">
      <w:pPr>
        <w:rPr>
          <w:rFonts w:ascii="Libre Baskerville" w:hAnsi="Libre Baskerville"/>
          <w:sz w:val="28"/>
          <w:szCs w:val="28"/>
          <w:lang w:val="en-US"/>
        </w:rPr>
      </w:pPr>
    </w:p>
    <w:p w14:paraId="148BE68F" w14:textId="1E94598D" w:rsidR="00BE240C" w:rsidRDefault="00BE240C">
      <w:pPr>
        <w:rPr>
          <w:sz w:val="21"/>
          <w:szCs w:val="21"/>
        </w:rPr>
      </w:pPr>
      <w:r w:rsidRPr="00BE240C">
        <w:rPr>
          <w:sz w:val="21"/>
          <w:szCs w:val="21"/>
        </w:rPr>
        <w:t>Luke Marques, Prof. Cathryn Lewis, Prof. Gerome Breen, Dr. Jonathan Coleman</w:t>
      </w:r>
    </w:p>
    <w:p w14:paraId="3AEEFFDD" w14:textId="77777777" w:rsidR="00BE240C" w:rsidRDefault="00BE240C">
      <w:pPr>
        <w:rPr>
          <w:sz w:val="21"/>
          <w:szCs w:val="21"/>
        </w:rPr>
      </w:pPr>
    </w:p>
    <w:p w14:paraId="4AD789D6" w14:textId="66B731DF" w:rsidR="00BE240C" w:rsidRPr="00BE240C" w:rsidRDefault="00BE240C">
      <w:pPr>
        <w:rPr>
          <w:i/>
          <w:iCs/>
          <w:color w:val="7F7F7F" w:themeColor="text1" w:themeTint="80"/>
          <w:sz w:val="20"/>
          <w:szCs w:val="20"/>
        </w:rPr>
      </w:pPr>
      <w:r w:rsidRPr="00BE240C">
        <w:rPr>
          <w:i/>
          <w:iCs/>
          <w:color w:val="7F7F7F" w:themeColor="text1" w:themeTint="80"/>
          <w:sz w:val="20"/>
          <w:szCs w:val="20"/>
        </w:rPr>
        <w:t xml:space="preserve">ESHG Poster Session </w:t>
      </w:r>
      <w:r>
        <w:rPr>
          <w:i/>
          <w:iCs/>
          <w:color w:val="7F7F7F" w:themeColor="text1" w:themeTint="80"/>
          <w:sz w:val="20"/>
          <w:szCs w:val="20"/>
        </w:rPr>
        <w:t xml:space="preserve">- </w:t>
      </w:r>
      <w:r w:rsidRPr="00BE240C">
        <w:rPr>
          <w:i/>
          <w:iCs/>
          <w:color w:val="7F7F7F" w:themeColor="text1" w:themeTint="80"/>
          <w:sz w:val="20"/>
          <w:szCs w:val="20"/>
        </w:rPr>
        <w:t>3</w:t>
      </w:r>
      <w:r w:rsidRPr="00BE240C">
        <w:rPr>
          <w:i/>
          <w:iCs/>
          <w:color w:val="7F7F7F" w:themeColor="text1" w:themeTint="80"/>
          <w:sz w:val="20"/>
          <w:szCs w:val="20"/>
          <w:vertAlign w:val="superscript"/>
        </w:rPr>
        <w:t>rd</w:t>
      </w:r>
      <w:r w:rsidRPr="00BE240C">
        <w:rPr>
          <w:i/>
          <w:iCs/>
          <w:color w:val="7F7F7F" w:themeColor="text1" w:themeTint="80"/>
          <w:sz w:val="20"/>
          <w:szCs w:val="20"/>
        </w:rPr>
        <w:t xml:space="preserve"> June 2024</w:t>
      </w:r>
    </w:p>
    <w:p w14:paraId="181F48AC" w14:textId="77777777" w:rsidR="00BE240C" w:rsidRDefault="00BE240C">
      <w:pPr>
        <w:rPr>
          <w:sz w:val="21"/>
          <w:szCs w:val="21"/>
        </w:rPr>
      </w:pPr>
    </w:p>
    <w:p w14:paraId="2AEF331B" w14:textId="4E4924C0" w:rsidR="00BE240C" w:rsidRPr="00BE240C" w:rsidRDefault="00BE240C" w:rsidP="00BE240C">
      <w:pPr>
        <w:rPr>
          <w:b/>
          <w:bCs/>
        </w:rPr>
      </w:pPr>
      <w:r>
        <w:rPr>
          <w:b/>
          <w:bCs/>
        </w:rPr>
        <w:t>References</w:t>
      </w:r>
    </w:p>
    <w:p w14:paraId="4ADA2F37" w14:textId="7FAA89C9" w:rsidR="00BE240C" w:rsidRDefault="00BE240C" w:rsidP="00BE240C">
      <w:pPr>
        <w:pStyle w:val="ListParagraph"/>
        <w:numPr>
          <w:ilvl w:val="0"/>
          <w:numId w:val="2"/>
        </w:numPr>
        <w:spacing w:before="120" w:after="240"/>
        <w:ind w:left="714" w:hanging="357"/>
        <w:rPr>
          <w:sz w:val="22"/>
          <w:szCs w:val="22"/>
        </w:rPr>
      </w:pPr>
      <w:r w:rsidRPr="00BE240C">
        <w:rPr>
          <w:sz w:val="22"/>
          <w:szCs w:val="22"/>
        </w:rPr>
        <w:t xml:space="preserve">C. A. d. Leeuw et al. </w:t>
      </w:r>
      <w:r w:rsidRPr="00BE240C">
        <w:rPr>
          <w:i/>
          <w:iCs/>
          <w:sz w:val="22"/>
          <w:szCs w:val="22"/>
        </w:rPr>
        <w:t>MAGMA:</w:t>
      </w:r>
      <w:r w:rsidRPr="00BE240C">
        <w:rPr>
          <w:sz w:val="22"/>
          <w:szCs w:val="22"/>
        </w:rPr>
        <w:t xml:space="preserve"> </w:t>
      </w:r>
      <w:r w:rsidRPr="00BE240C">
        <w:rPr>
          <w:i/>
          <w:iCs/>
          <w:sz w:val="22"/>
          <w:szCs w:val="22"/>
        </w:rPr>
        <w:t>Generalized Gene-Set Analysis of GWAS Data.</w:t>
      </w:r>
      <w:r w:rsidRPr="00BE240C">
        <w:rPr>
          <w:sz w:val="22"/>
          <w:szCs w:val="22"/>
        </w:rPr>
        <w:t xml:space="preserve"> PLOS Computational Biology, 11(4</w:t>
      </w:r>
      <w:proofErr w:type="gramStart"/>
      <w:r w:rsidRPr="00BE240C">
        <w:rPr>
          <w:sz w:val="22"/>
          <w:szCs w:val="22"/>
        </w:rPr>
        <w:t>):e</w:t>
      </w:r>
      <w:proofErr w:type="gramEnd"/>
      <w:r w:rsidRPr="00BE240C">
        <w:rPr>
          <w:sz w:val="22"/>
          <w:szCs w:val="22"/>
        </w:rPr>
        <w:t xml:space="preserve">1004219, April 2015. ISSN 1553-7358. </w:t>
      </w:r>
      <w:proofErr w:type="spellStart"/>
      <w:r w:rsidRPr="00BE240C">
        <w:rPr>
          <w:sz w:val="22"/>
          <w:szCs w:val="22"/>
        </w:rPr>
        <w:t>doi</w:t>
      </w:r>
      <w:proofErr w:type="spellEnd"/>
      <w:r w:rsidRPr="00BE240C">
        <w:rPr>
          <w:sz w:val="22"/>
          <w:szCs w:val="22"/>
        </w:rPr>
        <w:t xml:space="preserve">: 10.1371/journal. pcbi.1004219. Publisher: Public Library of Science. </w:t>
      </w:r>
    </w:p>
    <w:p w14:paraId="426401B3" w14:textId="2946C0C3" w:rsidR="00BE240C" w:rsidRDefault="00BE240C" w:rsidP="00BE240C">
      <w:pPr>
        <w:pStyle w:val="ListParagraph"/>
        <w:numPr>
          <w:ilvl w:val="0"/>
          <w:numId w:val="2"/>
        </w:numPr>
        <w:spacing w:before="120" w:after="240"/>
        <w:ind w:left="714" w:hanging="357"/>
        <w:rPr>
          <w:sz w:val="22"/>
          <w:szCs w:val="22"/>
        </w:rPr>
      </w:pPr>
      <w:r w:rsidRPr="00BE240C">
        <w:rPr>
          <w:sz w:val="22"/>
          <w:szCs w:val="22"/>
        </w:rPr>
        <w:t xml:space="preserve">H. A. Gaspar et al. </w:t>
      </w:r>
      <w:r w:rsidRPr="00BE240C">
        <w:rPr>
          <w:i/>
          <w:iCs/>
          <w:sz w:val="22"/>
          <w:szCs w:val="22"/>
        </w:rPr>
        <w:t>Using genetic drug-target networks to develop new drug hypotheses for major depressive disorder.</w:t>
      </w:r>
      <w:r w:rsidRPr="00BE240C">
        <w:rPr>
          <w:sz w:val="22"/>
          <w:szCs w:val="22"/>
        </w:rPr>
        <w:t xml:space="preserve"> Translational Psychiatry, 9(1):117, March 2019. ISSN 2158-3188. </w:t>
      </w:r>
      <w:proofErr w:type="spellStart"/>
      <w:r w:rsidRPr="00BE240C">
        <w:rPr>
          <w:sz w:val="22"/>
          <w:szCs w:val="22"/>
        </w:rPr>
        <w:t>doi</w:t>
      </w:r>
      <w:proofErr w:type="spellEnd"/>
      <w:r w:rsidRPr="00BE240C">
        <w:rPr>
          <w:sz w:val="22"/>
          <w:szCs w:val="22"/>
        </w:rPr>
        <w:t>: 10.1038/s41398-019-0451-4.</w:t>
      </w:r>
    </w:p>
    <w:p w14:paraId="00996410" w14:textId="77777777" w:rsidR="00BE240C" w:rsidRPr="00BE240C" w:rsidRDefault="00BE240C" w:rsidP="00BE240C">
      <w:pPr>
        <w:pStyle w:val="ListParagraph"/>
        <w:numPr>
          <w:ilvl w:val="0"/>
          <w:numId w:val="2"/>
        </w:numPr>
        <w:spacing w:before="120" w:after="240"/>
        <w:ind w:left="714" w:hanging="357"/>
        <w:rPr>
          <w:sz w:val="22"/>
          <w:szCs w:val="22"/>
        </w:rPr>
      </w:pPr>
      <w:r w:rsidRPr="00BE240C">
        <w:rPr>
          <w:sz w:val="22"/>
          <w:szCs w:val="22"/>
        </w:rPr>
        <w:t xml:space="preserve">S. W. Choi et al. </w:t>
      </w:r>
      <w:r w:rsidRPr="00BE240C">
        <w:rPr>
          <w:i/>
          <w:iCs/>
          <w:sz w:val="22"/>
          <w:szCs w:val="22"/>
        </w:rPr>
        <w:t>PRSet: Pathway-based polygenic risk score analyses and software.</w:t>
      </w:r>
      <w:r w:rsidRPr="00BE240C">
        <w:rPr>
          <w:sz w:val="22"/>
          <w:szCs w:val="22"/>
        </w:rPr>
        <w:t xml:space="preserve"> PLOS Genetics, 19(2</w:t>
      </w:r>
      <w:proofErr w:type="gramStart"/>
      <w:r w:rsidRPr="00BE240C">
        <w:rPr>
          <w:sz w:val="22"/>
          <w:szCs w:val="22"/>
        </w:rPr>
        <w:t>):e</w:t>
      </w:r>
      <w:proofErr w:type="gramEnd"/>
      <w:r w:rsidRPr="00BE240C">
        <w:rPr>
          <w:sz w:val="22"/>
          <w:szCs w:val="22"/>
        </w:rPr>
        <w:t xml:space="preserve">1010624, February 2023. ISSN 1553-7404. </w:t>
      </w:r>
      <w:proofErr w:type="spellStart"/>
      <w:r w:rsidRPr="00BE240C">
        <w:rPr>
          <w:sz w:val="22"/>
          <w:szCs w:val="22"/>
        </w:rPr>
        <w:t>doi</w:t>
      </w:r>
      <w:proofErr w:type="spellEnd"/>
      <w:r w:rsidRPr="00BE240C">
        <w:rPr>
          <w:sz w:val="22"/>
          <w:szCs w:val="22"/>
        </w:rPr>
        <w:t>: 10.1371/</w:t>
      </w:r>
      <w:proofErr w:type="spellStart"/>
      <w:r w:rsidRPr="00BE240C">
        <w:rPr>
          <w:sz w:val="22"/>
          <w:szCs w:val="22"/>
        </w:rPr>
        <w:t>journal.pgen</w:t>
      </w:r>
      <w:proofErr w:type="spellEnd"/>
      <w:r w:rsidRPr="00BE240C">
        <w:rPr>
          <w:sz w:val="22"/>
          <w:szCs w:val="22"/>
        </w:rPr>
        <w:t>. 1010624. Publisher: Public Library of Science.</w:t>
      </w:r>
    </w:p>
    <w:p w14:paraId="195101B9" w14:textId="4FECE990" w:rsidR="00BE240C" w:rsidRDefault="00BE240C" w:rsidP="00BE240C">
      <w:pPr>
        <w:pStyle w:val="ListParagraph"/>
        <w:numPr>
          <w:ilvl w:val="0"/>
          <w:numId w:val="2"/>
        </w:numPr>
        <w:spacing w:before="120" w:after="240"/>
        <w:ind w:left="714" w:hanging="357"/>
        <w:rPr>
          <w:sz w:val="22"/>
          <w:szCs w:val="22"/>
        </w:rPr>
      </w:pPr>
      <w:proofErr w:type="spellStart"/>
      <w:r w:rsidRPr="00BE240C">
        <w:rPr>
          <w:sz w:val="22"/>
          <w:szCs w:val="22"/>
        </w:rPr>
        <w:t>Mbatchou</w:t>
      </w:r>
      <w:proofErr w:type="spellEnd"/>
      <w:r w:rsidRPr="00BE240C">
        <w:rPr>
          <w:sz w:val="22"/>
          <w:szCs w:val="22"/>
        </w:rPr>
        <w:t xml:space="preserve">, J., Barnard, L., Backman, J. et al. </w:t>
      </w:r>
      <w:r w:rsidRPr="00BE240C">
        <w:rPr>
          <w:i/>
          <w:iCs/>
          <w:sz w:val="22"/>
          <w:szCs w:val="22"/>
        </w:rPr>
        <w:t>Computationally efficient whole-genome regression for quantitative and binary traits.</w:t>
      </w:r>
      <w:r w:rsidRPr="00BE240C">
        <w:rPr>
          <w:sz w:val="22"/>
          <w:szCs w:val="22"/>
        </w:rPr>
        <w:t xml:space="preserve"> Nat Genet 53, 1097–1103 (2021). </w:t>
      </w:r>
      <w:hyperlink r:id="rId5" w:history="1">
        <w:r w:rsidRPr="00BA4A9E">
          <w:rPr>
            <w:rStyle w:val="Hyperlink"/>
            <w:sz w:val="22"/>
            <w:szCs w:val="22"/>
          </w:rPr>
          <w:t>https://doi.org/10.1038/s41588-021-00870-7</w:t>
        </w:r>
      </w:hyperlink>
    </w:p>
    <w:p w14:paraId="25EA71CF" w14:textId="2664BC87" w:rsidR="00BE240C" w:rsidRPr="00BE240C" w:rsidRDefault="00BE240C" w:rsidP="00BE240C">
      <w:pPr>
        <w:pStyle w:val="ListParagraph"/>
        <w:numPr>
          <w:ilvl w:val="0"/>
          <w:numId w:val="2"/>
        </w:numPr>
        <w:spacing w:before="120" w:after="240"/>
        <w:ind w:left="714" w:hanging="357"/>
        <w:rPr>
          <w:sz w:val="22"/>
          <w:szCs w:val="22"/>
        </w:rPr>
      </w:pPr>
      <w:r w:rsidRPr="00BE240C">
        <w:rPr>
          <w:sz w:val="22"/>
          <w:szCs w:val="22"/>
        </w:rPr>
        <w:t xml:space="preserve">N. Bell et al. </w:t>
      </w:r>
      <w:r w:rsidRPr="00BE240C">
        <w:rPr>
          <w:i/>
          <w:iCs/>
          <w:sz w:val="22"/>
          <w:szCs w:val="22"/>
        </w:rPr>
        <w:t>Using genome-wide association results to identify drug repurposing candidates</w:t>
      </w:r>
      <w:r w:rsidRPr="00BE240C">
        <w:rPr>
          <w:sz w:val="22"/>
          <w:szCs w:val="22"/>
        </w:rPr>
        <w:t>, September 2022. ISSN: 2227-9660 Pages: 2022.09.06.22279660.</w:t>
      </w:r>
    </w:p>
    <w:p w14:paraId="4E942F61" w14:textId="70A3A08E" w:rsidR="00BE240C" w:rsidRDefault="00BE240C" w:rsidP="00BE240C">
      <w:pPr>
        <w:pStyle w:val="ListParagraph"/>
        <w:numPr>
          <w:ilvl w:val="0"/>
          <w:numId w:val="2"/>
        </w:numPr>
        <w:spacing w:before="120" w:after="240"/>
        <w:ind w:left="714" w:hanging="357"/>
        <w:rPr>
          <w:sz w:val="22"/>
          <w:szCs w:val="22"/>
        </w:rPr>
      </w:pPr>
      <w:r w:rsidRPr="00BE240C">
        <w:rPr>
          <w:sz w:val="22"/>
          <w:szCs w:val="22"/>
        </w:rPr>
        <w:t xml:space="preserve">Song, J., Yang, Y., </w:t>
      </w:r>
      <w:proofErr w:type="spellStart"/>
      <w:r w:rsidRPr="00BE240C">
        <w:rPr>
          <w:sz w:val="22"/>
          <w:szCs w:val="22"/>
        </w:rPr>
        <w:t>Mauvais</w:t>
      </w:r>
      <w:proofErr w:type="spellEnd"/>
      <w:r w:rsidRPr="00BE240C">
        <w:rPr>
          <w:sz w:val="22"/>
          <w:szCs w:val="22"/>
        </w:rPr>
        <w:t xml:space="preserve">-Jarvis, F. et al. </w:t>
      </w:r>
      <w:r w:rsidRPr="00BE240C">
        <w:rPr>
          <w:i/>
          <w:iCs/>
          <w:sz w:val="22"/>
          <w:szCs w:val="22"/>
        </w:rPr>
        <w:t>KCNJ11, ABCC8 and TCF7L2 polymorphisms and the response to sulfonylurea treatment in patients with type 2 diabetes: a bioinformatics assessment.</w:t>
      </w:r>
      <w:r w:rsidRPr="00BE240C">
        <w:rPr>
          <w:sz w:val="22"/>
          <w:szCs w:val="22"/>
        </w:rPr>
        <w:t xml:space="preserve"> BMC Med Genet 18, 64 (2017). </w:t>
      </w:r>
      <w:hyperlink r:id="rId6" w:history="1">
        <w:r w:rsidRPr="00BA4A9E">
          <w:rPr>
            <w:rStyle w:val="Hyperlink"/>
            <w:sz w:val="22"/>
            <w:szCs w:val="22"/>
          </w:rPr>
          <w:t>https://doi.org/10.1186/s12881-017-0422-7</w:t>
        </w:r>
      </w:hyperlink>
    </w:p>
    <w:p w14:paraId="5D101C6A" w14:textId="79B07F10" w:rsidR="00BE240C" w:rsidRPr="00BE240C" w:rsidRDefault="00BE240C" w:rsidP="00BE240C">
      <w:pPr>
        <w:pStyle w:val="ListParagraph"/>
        <w:numPr>
          <w:ilvl w:val="0"/>
          <w:numId w:val="2"/>
        </w:numPr>
        <w:spacing w:before="120" w:after="240"/>
        <w:ind w:left="714" w:hanging="357"/>
        <w:rPr>
          <w:sz w:val="22"/>
          <w:szCs w:val="22"/>
        </w:rPr>
      </w:pP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Jose C. </w:t>
      </w:r>
      <w:proofErr w:type="spellStart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Florez</w:t>
      </w:r>
      <w:proofErr w:type="spellEnd"/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 et al.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 </w:t>
      </w:r>
      <w:r w:rsidRPr="00BE240C">
        <w:rPr>
          <w:rFonts w:ascii="Source Sans Pro" w:hAnsi="Source Sans Pro"/>
          <w:i/>
          <w:iCs/>
          <w:color w:val="2A2A2A"/>
          <w:sz w:val="23"/>
          <w:szCs w:val="23"/>
          <w:shd w:val="clear" w:color="auto" w:fill="FFFFFF"/>
        </w:rPr>
        <w:t>Effects of the Type 2 Diabetes-Associated </w:t>
      </w:r>
      <w:r w:rsidRPr="00BE240C">
        <w:rPr>
          <w:rStyle w:val="Emphasis"/>
          <w:rFonts w:ascii="Source Sans Pro" w:hAnsi="Source Sans Pro"/>
          <w:i w:val="0"/>
          <w:iCs w:val="0"/>
          <w:color w:val="2A2A2A"/>
          <w:sz w:val="23"/>
          <w:szCs w:val="23"/>
          <w:bdr w:val="none" w:sz="0" w:space="0" w:color="auto" w:frame="1"/>
          <w:shd w:val="clear" w:color="auto" w:fill="FFFFFF"/>
        </w:rPr>
        <w:t>PPARG</w:t>
      </w:r>
      <w:r w:rsidRPr="00BE240C">
        <w:rPr>
          <w:rFonts w:ascii="Source Sans Pro" w:hAnsi="Source Sans Pro"/>
          <w:i/>
          <w:iCs/>
          <w:color w:val="2A2A2A"/>
          <w:sz w:val="23"/>
          <w:szCs w:val="23"/>
          <w:shd w:val="clear" w:color="auto" w:fill="FFFFFF"/>
        </w:rPr>
        <w:t> P12A Polymorphism on Progression to Diabetes and Response to Troglitazone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, </w:t>
      </w:r>
      <w:r w:rsidRPr="00BE240C">
        <w:rPr>
          <w:rStyle w:val="Emphasis"/>
          <w:rFonts w:ascii="Source Sans Pro" w:hAnsi="Source Sans Pro"/>
          <w:i w:val="0"/>
          <w:iCs w:val="0"/>
          <w:color w:val="2A2A2A"/>
          <w:sz w:val="23"/>
          <w:szCs w:val="23"/>
          <w:bdr w:val="none" w:sz="0" w:space="0" w:color="auto" w:frame="1"/>
          <w:shd w:val="clear" w:color="auto" w:fill="FFFFFF"/>
        </w:rPr>
        <w:t>The Journal of Clinical Endocrinology &amp; Metabolism</w:t>
      </w: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>, Volume 92, Issue 4, 1 April 2007, Pages 1502–1509, </w:t>
      </w:r>
      <w:hyperlink r:id="rId7" w:history="1">
        <w:r>
          <w:rPr>
            <w:rStyle w:val="Hyperlink"/>
            <w:rFonts w:ascii="Source Sans Pro" w:hAnsi="Source Sans Pro"/>
            <w:color w:val="006FB7"/>
            <w:sz w:val="23"/>
            <w:szCs w:val="23"/>
            <w:bdr w:val="none" w:sz="0" w:space="0" w:color="auto" w:frame="1"/>
            <w:shd w:val="clear" w:color="auto" w:fill="FFFFFF"/>
          </w:rPr>
          <w:t>https://doi.org/10.1210/jc.2006-2275</w:t>
        </w:r>
      </w:hyperlink>
    </w:p>
    <w:p w14:paraId="1F3D5F3D" w14:textId="5367E784" w:rsidR="00BE240C" w:rsidRDefault="00BE240C" w:rsidP="00BE240C">
      <w:pPr>
        <w:pStyle w:val="ListParagraph"/>
        <w:numPr>
          <w:ilvl w:val="0"/>
          <w:numId w:val="2"/>
        </w:numPr>
        <w:spacing w:before="120" w:after="240"/>
        <w:ind w:left="714" w:hanging="357"/>
        <w:rPr>
          <w:sz w:val="22"/>
          <w:szCs w:val="22"/>
        </w:rPr>
      </w:pPr>
      <w:r w:rsidRPr="00BE240C">
        <w:rPr>
          <w:sz w:val="22"/>
          <w:szCs w:val="22"/>
        </w:rPr>
        <w:t>Josephine H. Li</w:t>
      </w:r>
      <w:r>
        <w:rPr>
          <w:sz w:val="22"/>
          <w:szCs w:val="22"/>
        </w:rPr>
        <w:t xml:space="preserve"> et al.</w:t>
      </w:r>
      <w:r w:rsidRPr="00BE240C">
        <w:rPr>
          <w:sz w:val="22"/>
          <w:szCs w:val="22"/>
        </w:rPr>
        <w:t xml:space="preserve"> </w:t>
      </w:r>
      <w:r w:rsidRPr="00BE240C">
        <w:rPr>
          <w:i/>
          <w:iCs/>
          <w:sz w:val="22"/>
          <w:szCs w:val="22"/>
        </w:rPr>
        <w:t xml:space="preserve">A Polygenic Score for Type 2 Diabetes Risk Is Associated </w:t>
      </w:r>
      <w:r>
        <w:rPr>
          <w:i/>
          <w:iCs/>
          <w:sz w:val="22"/>
          <w:szCs w:val="22"/>
        </w:rPr>
        <w:t>with</w:t>
      </w:r>
      <w:r w:rsidRPr="00BE240C">
        <w:rPr>
          <w:i/>
          <w:iCs/>
          <w:sz w:val="22"/>
          <w:szCs w:val="22"/>
        </w:rPr>
        <w:t xml:space="preserve"> Both the Acute and Sustained Response to Sulfonylureas</w:t>
      </w:r>
      <w:r w:rsidRPr="00BE240C">
        <w:rPr>
          <w:sz w:val="22"/>
          <w:szCs w:val="22"/>
        </w:rPr>
        <w:t xml:space="preserve">. Diabetes 1 January 2021; 70 (1): 293–300. </w:t>
      </w:r>
      <w:hyperlink r:id="rId8" w:history="1">
        <w:r w:rsidRPr="00BA4A9E">
          <w:rPr>
            <w:rStyle w:val="Hyperlink"/>
            <w:sz w:val="22"/>
            <w:szCs w:val="22"/>
          </w:rPr>
          <w:t>https://doi.org/10.2337/db20-0530</w:t>
        </w:r>
      </w:hyperlink>
    </w:p>
    <w:p w14:paraId="5B75C0D9" w14:textId="77777777" w:rsidR="00BE240C" w:rsidRPr="00BE240C" w:rsidRDefault="00BE240C" w:rsidP="00BE240C">
      <w:pPr>
        <w:rPr>
          <w:sz w:val="22"/>
          <w:szCs w:val="22"/>
        </w:rPr>
      </w:pPr>
    </w:p>
    <w:sectPr w:rsidR="00BE240C" w:rsidRPr="00BE2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6E6A"/>
    <w:multiLevelType w:val="hybridMultilevel"/>
    <w:tmpl w:val="4EE4FD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D08FA"/>
    <w:multiLevelType w:val="hybridMultilevel"/>
    <w:tmpl w:val="4FD89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0446">
    <w:abstractNumId w:val="1"/>
  </w:num>
  <w:num w:numId="2" w16cid:durableId="177439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0C"/>
    <w:rsid w:val="000626B8"/>
    <w:rsid w:val="000C1AC9"/>
    <w:rsid w:val="000D317A"/>
    <w:rsid w:val="0012285B"/>
    <w:rsid w:val="00231FF6"/>
    <w:rsid w:val="00495B00"/>
    <w:rsid w:val="0051637A"/>
    <w:rsid w:val="00645732"/>
    <w:rsid w:val="008314D4"/>
    <w:rsid w:val="00833207"/>
    <w:rsid w:val="00930EA7"/>
    <w:rsid w:val="00A54965"/>
    <w:rsid w:val="00A569A4"/>
    <w:rsid w:val="00AE40D5"/>
    <w:rsid w:val="00BE240C"/>
    <w:rsid w:val="00F8012D"/>
    <w:rsid w:val="00FA1338"/>
    <w:rsid w:val="00FC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933E2"/>
  <w15:chartTrackingRefBased/>
  <w15:docId w15:val="{AA3AFB01-01F1-6B46-95CF-946CAA02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4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4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4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E24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5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337/db20-05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210/jc.2006-22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86/s12881-017-0422-7" TargetMode="External"/><Relationship Id="rId5" Type="http://schemas.openxmlformats.org/officeDocument/2006/relationships/hyperlink" Target="https://doi.org/10.1038/s41588-021-00870-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Luke Marques</cp:lastModifiedBy>
  <cp:revision>1</cp:revision>
  <dcterms:created xsi:type="dcterms:W3CDTF">2024-05-23T15:18:00Z</dcterms:created>
  <dcterms:modified xsi:type="dcterms:W3CDTF">2024-05-29T21:04:00Z</dcterms:modified>
</cp:coreProperties>
</file>