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2ECA5" w14:textId="2288F499" w:rsidR="004D749B" w:rsidRDefault="004D749B" w:rsidP="00230A89">
      <w:pPr>
        <w:pStyle w:val="Title"/>
        <w:jc w:val="center"/>
      </w:pPr>
      <w:r>
        <w:t>Comp209</w:t>
      </w:r>
      <w:r w:rsidR="00230A89">
        <w:t xml:space="preserve"> grey </w:t>
      </w:r>
      <w:r>
        <w:t>literature research</w:t>
      </w:r>
    </w:p>
    <w:p w14:paraId="2052177A" w14:textId="77777777" w:rsidR="00230A89" w:rsidRDefault="00230A89" w:rsidP="00230A89"/>
    <w:p w14:paraId="35202AA2" w14:textId="1A57DF9A" w:rsidR="00230A89" w:rsidRDefault="00242F63" w:rsidP="0073611E">
      <w:pPr>
        <w:pStyle w:val="ListParagraph"/>
        <w:numPr>
          <w:ilvl w:val="0"/>
          <w:numId w:val="2"/>
        </w:numPr>
        <w:rPr>
          <w:sz w:val="24"/>
          <w:szCs w:val="24"/>
        </w:rPr>
      </w:pPr>
      <w:r w:rsidRPr="00242F63">
        <w:rPr>
          <w:sz w:val="24"/>
          <w:szCs w:val="24"/>
        </w:rPr>
        <w:t xml:space="preserve"> It provides design techniques for </w:t>
      </w:r>
      <w:proofErr w:type="spellStart"/>
      <w:r w:rsidRPr="00242F63">
        <w:rPr>
          <w:sz w:val="24"/>
          <w:szCs w:val="24"/>
        </w:rPr>
        <w:t>analyzing</w:t>
      </w:r>
      <w:proofErr w:type="spellEnd"/>
      <w:r w:rsidRPr="00242F63">
        <w:rPr>
          <w:sz w:val="24"/>
          <w:szCs w:val="24"/>
        </w:rPr>
        <w:t xml:space="preserve"> and designing prism systems. The chapter explains the purpose of the various optical components and the limitations of a simplistic design approach. The thin lens layout is an ideal point in the synthesis of the design for the </w:t>
      </w:r>
      <w:proofErr w:type="spellStart"/>
      <w:r w:rsidRPr="00242F63">
        <w:rPr>
          <w:sz w:val="24"/>
          <w:szCs w:val="24"/>
        </w:rPr>
        <w:t>designes</w:t>
      </w:r>
      <w:proofErr w:type="spellEnd"/>
      <w:r w:rsidRPr="00242F63">
        <w:rPr>
          <w:sz w:val="24"/>
          <w:szCs w:val="24"/>
        </w:rPr>
        <w:t xml:space="preserve"> to confirm that they have provided sufficient space for fold mirrors and prisms, that any windows or filters will not be uneconomically large, and a variety of other fundamental considerations. The materials that can be used for lenses and prisms are determined by the wavelength to be used. Lenses and prisms for the infrared and ultraviolet are generally made from crystals and data for them are tabulated in the design programs. Clean prisms have almost zero loss at their total-internal-reflection faces, while rear surface mirrors suffer absorption losses caused by the metal–glass interface.</w:t>
      </w:r>
      <w:sdt>
        <w:sdtPr>
          <w:rPr>
            <w:sz w:val="24"/>
            <w:szCs w:val="24"/>
          </w:rPr>
          <w:id w:val="1542632594"/>
          <w:citation/>
        </w:sdtPr>
        <w:sdtContent>
          <w:r>
            <w:rPr>
              <w:sz w:val="24"/>
              <w:szCs w:val="24"/>
            </w:rPr>
            <w:fldChar w:fldCharType="begin"/>
          </w:r>
          <w:r>
            <w:rPr>
              <w:sz w:val="24"/>
              <w:szCs w:val="24"/>
            </w:rPr>
            <w:instrText xml:space="preserve">CITATION hal15 \l 2057 </w:instrText>
          </w:r>
          <w:r>
            <w:rPr>
              <w:sz w:val="24"/>
              <w:szCs w:val="24"/>
            </w:rPr>
            <w:fldChar w:fldCharType="separate"/>
          </w:r>
          <w:r w:rsidR="00250492">
            <w:rPr>
              <w:noProof/>
              <w:sz w:val="24"/>
              <w:szCs w:val="24"/>
            </w:rPr>
            <w:t xml:space="preserve"> </w:t>
          </w:r>
          <w:r w:rsidR="00250492" w:rsidRPr="00250492">
            <w:rPr>
              <w:noProof/>
              <w:sz w:val="24"/>
              <w:szCs w:val="24"/>
            </w:rPr>
            <w:t>[1]</w:t>
          </w:r>
          <w:r>
            <w:rPr>
              <w:sz w:val="24"/>
              <w:szCs w:val="24"/>
            </w:rPr>
            <w:fldChar w:fldCharType="end"/>
          </w:r>
        </w:sdtContent>
      </w:sdt>
    </w:p>
    <w:p w14:paraId="622A0622" w14:textId="77777777" w:rsidR="001D4B8F" w:rsidRDefault="001D4B8F" w:rsidP="001D4B8F">
      <w:pPr>
        <w:pStyle w:val="ListParagraph"/>
        <w:numPr>
          <w:ilvl w:val="0"/>
          <w:numId w:val="2"/>
        </w:numPr>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1D4B8F">
        <w:rPr>
          <w:rFonts w:ascii="Segoe UI" w:eastAsia="Times New Roman" w:hAnsi="Segoe UI" w:cs="Segoe UI"/>
          <w:color w:val="222222"/>
          <w:kern w:val="0"/>
          <w:sz w:val="27"/>
          <w:szCs w:val="27"/>
          <w:lang w:eastAsia="en-GB"/>
          <w14:ligatures w14:val="none"/>
        </w:rPr>
        <w:t>However, in other experiments, such as the photoelectric effect, light appeared to behave as if particles. The photoelectric effect was observed in some metals when exposed to a beam of light. But only shorter wavelengths would produce a photocurrent in the metal, whereas longer wavelength (red) light—even at high intensity—would not produce a photocurrent. This curious observation strongly supported the quantum theory of radiation. Some German physicists theorized that a single photon (particle of light) has a quantum energy </w:t>
      </w:r>
      <w:proofErr w:type="spellStart"/>
      <w:r w:rsidRPr="001D4B8F">
        <w:rPr>
          <w:rFonts w:ascii="Segoe UI" w:eastAsia="Times New Roman" w:hAnsi="Segoe UI" w:cs="Segoe UI"/>
          <w:i/>
          <w:iCs/>
          <w:color w:val="222222"/>
          <w:kern w:val="0"/>
          <w:sz w:val="27"/>
          <w:szCs w:val="27"/>
          <w:lang w:eastAsia="en-GB"/>
          <w14:ligatures w14:val="none"/>
        </w:rPr>
        <w:t>Q</w:t>
      </w:r>
      <w:r w:rsidRPr="001D4B8F">
        <w:rPr>
          <w:rFonts w:ascii="Segoe UI" w:eastAsia="Times New Roman" w:hAnsi="Segoe UI" w:cs="Segoe UI"/>
          <w:color w:val="222222"/>
          <w:kern w:val="0"/>
          <w:sz w:val="20"/>
          <w:szCs w:val="20"/>
          <w:vertAlign w:val="subscript"/>
          <w:lang w:eastAsia="en-GB"/>
          <w14:ligatures w14:val="none"/>
        </w:rPr>
        <w:t>ν</w:t>
      </w:r>
      <w:proofErr w:type="spellEnd"/>
      <w:r w:rsidRPr="001D4B8F">
        <w:rPr>
          <w:rFonts w:ascii="Segoe UI" w:eastAsia="Times New Roman" w:hAnsi="Segoe UI" w:cs="Segoe UI"/>
          <w:color w:val="222222"/>
          <w:kern w:val="0"/>
          <w:sz w:val="27"/>
          <w:szCs w:val="27"/>
          <w:lang w:eastAsia="en-GB"/>
          <w14:ligatures w14:val="none"/>
        </w:rPr>
        <w:t> that is directly proportional to the frequency </w:t>
      </w:r>
      <w:r w:rsidRPr="001D4B8F">
        <w:rPr>
          <w:rFonts w:ascii="Segoe UI" w:eastAsia="Times New Roman" w:hAnsi="Segoe UI" w:cs="Segoe UI"/>
          <w:i/>
          <w:iCs/>
          <w:color w:val="222222"/>
          <w:kern w:val="0"/>
          <w:sz w:val="27"/>
          <w:szCs w:val="27"/>
          <w:lang w:eastAsia="en-GB"/>
          <w14:ligatures w14:val="none"/>
        </w:rPr>
        <w:t>f</w:t>
      </w:r>
      <w:r w:rsidRPr="001D4B8F">
        <w:rPr>
          <w:rFonts w:ascii="Segoe UI" w:eastAsia="Times New Roman" w:hAnsi="Segoe UI" w:cs="Segoe UI"/>
          <w:color w:val="222222"/>
          <w:kern w:val="0"/>
          <w:sz w:val="27"/>
          <w:szCs w:val="27"/>
          <w:lang w:eastAsia="en-GB"/>
          <w14:ligatures w14:val="none"/>
        </w:rPr>
        <w:t> (sometimes symbolized by the Greek letter, </w:t>
      </w:r>
      <w:r w:rsidRPr="001D4B8F">
        <w:rPr>
          <w:rFonts w:ascii="Segoe UI" w:eastAsia="Times New Roman" w:hAnsi="Segoe UI" w:cs="Segoe UI"/>
          <w:i/>
          <w:iCs/>
          <w:color w:val="222222"/>
          <w:kern w:val="0"/>
          <w:sz w:val="27"/>
          <w:szCs w:val="27"/>
          <w:lang w:eastAsia="en-GB"/>
          <w14:ligatures w14:val="none"/>
        </w:rPr>
        <w:t>ν</w:t>
      </w:r>
      <w:r w:rsidRPr="001D4B8F">
        <w:rPr>
          <w:rFonts w:ascii="Segoe UI" w:eastAsia="Times New Roman" w:hAnsi="Segoe UI" w:cs="Segoe UI"/>
          <w:color w:val="222222"/>
          <w:kern w:val="0"/>
          <w:sz w:val="27"/>
          <w:szCs w:val="27"/>
          <w:lang w:eastAsia="en-GB"/>
          <w14:ligatures w14:val="none"/>
        </w:rPr>
        <w:t>) of the wave:</w:t>
      </w:r>
    </w:p>
    <w:p w14:paraId="60EC175A" w14:textId="77777777" w:rsidR="001D4B8F" w:rsidRP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p>
    <w:p w14:paraId="7A1EA6CF" w14:textId="77777777" w:rsid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proofErr w:type="spellStart"/>
      <w:r w:rsidRPr="001D4B8F">
        <w:rPr>
          <w:rFonts w:ascii="Segoe UI" w:eastAsia="Times New Roman" w:hAnsi="Segoe UI" w:cs="Segoe UI"/>
          <w:i/>
          <w:iCs/>
          <w:color w:val="222222"/>
          <w:kern w:val="0"/>
          <w:sz w:val="27"/>
          <w:szCs w:val="27"/>
          <w:lang w:eastAsia="en-GB"/>
          <w14:ligatures w14:val="none"/>
        </w:rPr>
        <w:t>Q</w:t>
      </w:r>
      <w:r w:rsidRPr="001D4B8F">
        <w:rPr>
          <w:rFonts w:ascii="Segoe UI" w:eastAsia="Times New Roman" w:hAnsi="Segoe UI" w:cs="Segoe UI"/>
          <w:color w:val="222222"/>
          <w:kern w:val="0"/>
          <w:sz w:val="20"/>
          <w:szCs w:val="20"/>
          <w:vertAlign w:val="subscript"/>
          <w:lang w:eastAsia="en-GB"/>
          <w14:ligatures w14:val="none"/>
        </w:rPr>
        <w:t>ν</w:t>
      </w:r>
      <w:proofErr w:type="spellEnd"/>
      <w:r w:rsidRPr="001D4B8F">
        <w:rPr>
          <w:rFonts w:ascii="Segoe UI" w:eastAsia="Times New Roman" w:hAnsi="Segoe UI" w:cs="Segoe UI"/>
          <w:color w:val="222222"/>
          <w:kern w:val="0"/>
          <w:sz w:val="27"/>
          <w:szCs w:val="27"/>
          <w:lang w:eastAsia="en-GB"/>
          <w14:ligatures w14:val="none"/>
        </w:rPr>
        <w:t>=</w:t>
      </w:r>
      <w:r w:rsidRPr="001D4B8F">
        <w:rPr>
          <w:rFonts w:ascii="Segoe UI" w:eastAsia="Times New Roman" w:hAnsi="Segoe UI" w:cs="Segoe UI"/>
          <w:i/>
          <w:iCs/>
          <w:color w:val="222222"/>
          <w:kern w:val="0"/>
          <w:sz w:val="27"/>
          <w:szCs w:val="27"/>
          <w:lang w:eastAsia="en-GB"/>
          <w14:ligatures w14:val="none"/>
        </w:rPr>
        <w:t>h</w:t>
      </w:r>
      <w:r w:rsidRPr="001D4B8F">
        <w:rPr>
          <w:rFonts w:ascii="Segoe UI" w:eastAsia="Times New Roman" w:hAnsi="Segoe UI" w:cs="Segoe UI"/>
          <w:color w:val="222222"/>
          <w:kern w:val="0"/>
          <w:sz w:val="27"/>
          <w:szCs w:val="27"/>
          <w:lang w:eastAsia="en-GB"/>
          <w14:ligatures w14:val="none"/>
        </w:rPr>
        <w:t> × </w:t>
      </w:r>
      <w:r w:rsidRPr="001D4B8F">
        <w:rPr>
          <w:rFonts w:ascii="Segoe UI" w:eastAsia="Times New Roman" w:hAnsi="Segoe UI" w:cs="Segoe UI"/>
          <w:i/>
          <w:iCs/>
          <w:color w:val="222222"/>
          <w:kern w:val="0"/>
          <w:sz w:val="27"/>
          <w:szCs w:val="27"/>
          <w:lang w:eastAsia="en-GB"/>
          <w14:ligatures w14:val="none"/>
        </w:rPr>
        <w:t>f</w:t>
      </w:r>
      <w:r w:rsidRPr="001D4B8F">
        <w:rPr>
          <w:rFonts w:ascii="Segoe UI" w:eastAsia="Times New Roman" w:hAnsi="Segoe UI" w:cs="Segoe UI"/>
          <w:color w:val="222222"/>
          <w:kern w:val="0"/>
          <w:sz w:val="27"/>
          <w:szCs w:val="27"/>
          <w:lang w:eastAsia="en-GB"/>
          <w14:ligatures w14:val="none"/>
        </w:rPr>
        <w:t>,</w:t>
      </w:r>
    </w:p>
    <w:p w14:paraId="6CFD78DC" w14:textId="77777777" w:rsid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p>
    <w:p w14:paraId="2E5F048F" w14:textId="6CD31D79" w:rsidR="001D4B8F" w:rsidRP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1D4B8F">
        <w:rPr>
          <w:rFonts w:ascii="Segoe UI" w:eastAsia="Times New Roman" w:hAnsi="Segoe UI" w:cs="Segoe UI"/>
          <w:color w:val="222222"/>
          <w:kern w:val="0"/>
          <w:sz w:val="27"/>
          <w:szCs w:val="27"/>
          <w:lang w:eastAsia="en-GB"/>
          <w14:ligatures w14:val="none"/>
        </w:rPr>
        <w:t>where </w:t>
      </w:r>
      <w:r w:rsidRPr="001D4B8F">
        <w:rPr>
          <w:rFonts w:ascii="Segoe UI" w:eastAsia="Times New Roman" w:hAnsi="Segoe UI" w:cs="Segoe UI"/>
          <w:i/>
          <w:iCs/>
          <w:color w:val="222222"/>
          <w:kern w:val="0"/>
          <w:sz w:val="27"/>
          <w:szCs w:val="27"/>
          <w:lang w:eastAsia="en-GB"/>
          <w14:ligatures w14:val="none"/>
        </w:rPr>
        <w:t>h</w:t>
      </w:r>
      <w:r w:rsidRPr="001D4B8F">
        <w:rPr>
          <w:rFonts w:ascii="Segoe UI" w:eastAsia="Times New Roman" w:hAnsi="Segoe UI" w:cs="Segoe UI"/>
          <w:color w:val="222222"/>
          <w:kern w:val="0"/>
          <w:sz w:val="27"/>
          <w:szCs w:val="27"/>
          <w:lang w:eastAsia="en-GB"/>
          <w14:ligatures w14:val="none"/>
        </w:rPr>
        <w:t> is known as ‘Planck’s Constant.’ This led to the concept of ‘wave–particle duality.’</w:t>
      </w:r>
    </w:p>
    <w:p w14:paraId="4A01DC65" w14:textId="7AA14F97" w:rsid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1D4B8F">
        <w:rPr>
          <w:rFonts w:ascii="Segoe UI" w:eastAsia="Times New Roman" w:hAnsi="Segoe UI" w:cs="Segoe UI"/>
          <w:color w:val="222222"/>
          <w:kern w:val="0"/>
          <w:sz w:val="27"/>
          <w:szCs w:val="27"/>
          <w:lang w:eastAsia="en-GB"/>
          <w14:ligatures w14:val="none"/>
        </w:rPr>
        <w:t>Physicists eventually reached a consensus that light could be characterized simultaneously as both a stream of particles and a wave.</w:t>
      </w:r>
      <w:sdt>
        <w:sdtPr>
          <w:rPr>
            <w:rFonts w:ascii="Segoe UI" w:eastAsia="Times New Roman" w:hAnsi="Segoe UI" w:cs="Segoe UI"/>
            <w:color w:val="222222"/>
            <w:kern w:val="0"/>
            <w:sz w:val="27"/>
            <w:szCs w:val="27"/>
            <w:lang w:eastAsia="en-GB"/>
            <w14:ligatures w14:val="none"/>
          </w:rPr>
          <w:id w:val="-214202535"/>
          <w:citation/>
        </w:sdtPr>
        <w:sdtContent>
          <w:r>
            <w:rPr>
              <w:rFonts w:ascii="Segoe UI" w:eastAsia="Times New Roman" w:hAnsi="Segoe UI" w:cs="Segoe UI"/>
              <w:color w:val="222222"/>
              <w:kern w:val="0"/>
              <w:sz w:val="27"/>
              <w:szCs w:val="27"/>
              <w:lang w:eastAsia="en-GB"/>
              <w14:ligatures w14:val="none"/>
            </w:rPr>
            <w:fldChar w:fldCharType="begin"/>
          </w:r>
          <w:r>
            <w:rPr>
              <w:rFonts w:ascii="Segoe UI" w:eastAsia="Times New Roman" w:hAnsi="Segoe UI" w:cs="Segoe UI"/>
              <w:color w:val="222222"/>
              <w:kern w:val="0"/>
              <w:sz w:val="27"/>
              <w:szCs w:val="27"/>
              <w:lang w:eastAsia="en-GB"/>
              <w14:ligatures w14:val="none"/>
            </w:rPr>
            <w:instrText xml:space="preserve"> CITATION Sli16 \l 2057 </w:instrText>
          </w:r>
          <w:r>
            <w:rPr>
              <w:rFonts w:ascii="Segoe UI" w:eastAsia="Times New Roman" w:hAnsi="Segoe UI" w:cs="Segoe UI"/>
              <w:color w:val="222222"/>
              <w:kern w:val="0"/>
              <w:sz w:val="27"/>
              <w:szCs w:val="27"/>
              <w:lang w:eastAsia="en-GB"/>
              <w14:ligatures w14:val="none"/>
            </w:rPr>
            <w:fldChar w:fldCharType="separate"/>
          </w:r>
          <w:r w:rsidR="00250492">
            <w:rPr>
              <w:rFonts w:ascii="Segoe UI" w:eastAsia="Times New Roman" w:hAnsi="Segoe UI" w:cs="Segoe UI"/>
              <w:noProof/>
              <w:color w:val="222222"/>
              <w:kern w:val="0"/>
              <w:sz w:val="27"/>
              <w:szCs w:val="27"/>
              <w:lang w:eastAsia="en-GB"/>
              <w14:ligatures w14:val="none"/>
            </w:rPr>
            <w:t xml:space="preserve"> </w:t>
          </w:r>
          <w:r w:rsidR="00250492" w:rsidRPr="00250492">
            <w:rPr>
              <w:rFonts w:ascii="Segoe UI" w:eastAsia="Times New Roman" w:hAnsi="Segoe UI" w:cs="Segoe UI"/>
              <w:noProof/>
              <w:color w:val="222222"/>
              <w:kern w:val="0"/>
              <w:sz w:val="27"/>
              <w:szCs w:val="27"/>
              <w:lang w:eastAsia="en-GB"/>
              <w14:ligatures w14:val="none"/>
            </w:rPr>
            <w:t>[2]</w:t>
          </w:r>
          <w:r>
            <w:rPr>
              <w:rFonts w:ascii="Segoe UI" w:eastAsia="Times New Roman" w:hAnsi="Segoe UI" w:cs="Segoe UI"/>
              <w:color w:val="222222"/>
              <w:kern w:val="0"/>
              <w:sz w:val="27"/>
              <w:szCs w:val="27"/>
              <w:lang w:eastAsia="en-GB"/>
              <w14:ligatures w14:val="none"/>
            </w:rPr>
            <w:fldChar w:fldCharType="end"/>
          </w:r>
        </w:sdtContent>
      </w:sdt>
    </w:p>
    <w:p w14:paraId="0883A0B8" w14:textId="77777777" w:rsidR="001D4B8F" w:rsidRDefault="001D4B8F" w:rsidP="001D4B8F">
      <w:pPr>
        <w:pStyle w:val="ListParagraph"/>
        <w:shd w:val="clear" w:color="auto" w:fill="FFFFFF"/>
        <w:spacing w:after="360" w:line="240" w:lineRule="auto"/>
        <w:rPr>
          <w:rFonts w:ascii="Segoe UI" w:eastAsia="Times New Roman" w:hAnsi="Segoe UI" w:cs="Segoe UI"/>
          <w:color w:val="222222"/>
          <w:kern w:val="0"/>
          <w:sz w:val="27"/>
          <w:szCs w:val="27"/>
          <w:lang w:eastAsia="en-GB"/>
          <w14:ligatures w14:val="none"/>
        </w:rPr>
      </w:pPr>
    </w:p>
    <w:p w14:paraId="31A531CC" w14:textId="105374E1" w:rsidR="001D4B8F" w:rsidRDefault="00633418" w:rsidP="001D4B8F">
      <w:pPr>
        <w:pStyle w:val="ListParagraph"/>
        <w:numPr>
          <w:ilvl w:val="0"/>
          <w:numId w:val="2"/>
        </w:numPr>
        <w:shd w:val="clear" w:color="auto" w:fill="FFFFFF"/>
        <w:spacing w:after="360" w:line="240" w:lineRule="auto"/>
        <w:rPr>
          <w:rFonts w:ascii="Segoe UI" w:eastAsia="Times New Roman" w:hAnsi="Segoe UI" w:cs="Segoe UI"/>
          <w:color w:val="222222"/>
          <w:kern w:val="0"/>
          <w:sz w:val="27"/>
          <w:szCs w:val="27"/>
          <w:lang w:eastAsia="en-GB"/>
          <w14:ligatures w14:val="none"/>
        </w:rPr>
      </w:pPr>
      <w:hyperlink r:id="rId8" w:history="1">
        <w:r w:rsidRPr="00633418">
          <w:rPr>
            <w:rStyle w:val="Hyperlink"/>
            <w:rFonts w:ascii="Segoe UI" w:eastAsia="Times New Roman" w:hAnsi="Segoe UI" w:cs="Segoe UI"/>
            <w:kern w:val="0"/>
            <w:sz w:val="27"/>
            <w:szCs w:val="27"/>
            <w:lang w:eastAsia="en-GB"/>
            <w14:ligatures w14:val="none"/>
          </w:rPr>
          <w:t>https://youtu.be/py60HPnyNjQ</w:t>
        </w:r>
      </w:hyperlink>
    </w:p>
    <w:p w14:paraId="1BB5D631" w14:textId="634F2C8E" w:rsidR="00633418" w:rsidRDefault="00647BBE" w:rsidP="001D4B8F">
      <w:pPr>
        <w:pStyle w:val="ListParagraph"/>
        <w:numPr>
          <w:ilvl w:val="0"/>
          <w:numId w:val="2"/>
        </w:numPr>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647BBE">
        <w:rPr>
          <w:rFonts w:ascii="Segoe UI" w:eastAsia="Times New Roman" w:hAnsi="Segoe UI" w:cs="Segoe UI"/>
          <w:color w:val="222222"/>
          <w:kern w:val="0"/>
          <w:sz w:val="27"/>
          <w:szCs w:val="27"/>
          <w:lang w:eastAsia="en-GB"/>
          <w14:ligatures w14:val="none"/>
        </w:rPr>
        <w:t xml:space="preserve">In early design, instrumenting an object with touch sensing capability, especially one with complex surface geometry, can be problematic. In this paper, we show how resistive graph patterns--or </w:t>
      </w:r>
      <w:proofErr w:type="spellStart"/>
      <w:r w:rsidRPr="00647BBE">
        <w:rPr>
          <w:rFonts w:ascii="Segoe UI" w:eastAsia="Times New Roman" w:hAnsi="Segoe UI" w:cs="Segoe UI"/>
          <w:color w:val="222222"/>
          <w:kern w:val="0"/>
          <w:sz w:val="27"/>
          <w:szCs w:val="27"/>
          <w:lang w:eastAsia="en-GB"/>
          <w14:ligatures w14:val="none"/>
        </w:rPr>
        <w:t>resigraphs</w:t>
      </w:r>
      <w:proofErr w:type="spellEnd"/>
      <w:r w:rsidRPr="00647BBE">
        <w:rPr>
          <w:rFonts w:ascii="Segoe UI" w:eastAsia="Times New Roman" w:hAnsi="Segoe UI" w:cs="Segoe UI"/>
          <w:color w:val="222222"/>
          <w:kern w:val="0"/>
          <w:sz w:val="27"/>
          <w:szCs w:val="27"/>
          <w:lang w:eastAsia="en-GB"/>
          <w14:ligatures w14:val="none"/>
        </w:rPr>
        <w:t xml:space="preserve">--can be used to quickly fabricate multi-touch sensors tailored to an </w:t>
      </w:r>
      <w:r w:rsidRPr="00647BBE">
        <w:rPr>
          <w:rFonts w:ascii="Segoe UI" w:eastAsia="Times New Roman" w:hAnsi="Segoe UI" w:cs="Segoe UI"/>
          <w:color w:val="222222"/>
          <w:kern w:val="0"/>
          <w:sz w:val="27"/>
          <w:szCs w:val="27"/>
          <w:lang w:eastAsia="en-GB"/>
          <w14:ligatures w14:val="none"/>
        </w:rPr>
        <w:lastRenderedPageBreak/>
        <w:t xml:space="preserve">object's shape. In very early ideation, </w:t>
      </w:r>
      <w:proofErr w:type="spellStart"/>
      <w:r w:rsidRPr="00647BBE">
        <w:rPr>
          <w:rFonts w:ascii="Segoe UI" w:eastAsia="Times New Roman" w:hAnsi="Segoe UI" w:cs="Segoe UI"/>
          <w:color w:val="222222"/>
          <w:kern w:val="0"/>
          <w:sz w:val="27"/>
          <w:szCs w:val="27"/>
          <w:lang w:eastAsia="en-GB"/>
          <w14:ligatures w14:val="none"/>
        </w:rPr>
        <w:t>resigraphs</w:t>
      </w:r>
      <w:proofErr w:type="spellEnd"/>
      <w:r w:rsidRPr="00647BBE">
        <w:rPr>
          <w:rFonts w:ascii="Segoe UI" w:eastAsia="Times New Roman" w:hAnsi="Segoe UI" w:cs="Segoe UI"/>
          <w:color w:val="222222"/>
          <w:kern w:val="0"/>
          <w:sz w:val="27"/>
          <w:szCs w:val="27"/>
          <w:lang w:eastAsia="en-GB"/>
          <w14:ligatures w14:val="none"/>
        </w:rPr>
        <w:t xml:space="preserve"> can be drawn using conductive ink. In later refinements they can be silk-screened or laser cut from off-the-shelf materials. A </w:t>
      </w:r>
      <w:proofErr w:type="spellStart"/>
      <w:r w:rsidRPr="00647BBE">
        <w:rPr>
          <w:rFonts w:ascii="Segoe UI" w:eastAsia="Times New Roman" w:hAnsi="Segoe UI" w:cs="Segoe UI"/>
          <w:color w:val="222222"/>
          <w:kern w:val="0"/>
          <w:sz w:val="27"/>
          <w:szCs w:val="27"/>
          <w:lang w:eastAsia="en-GB"/>
          <w14:ligatures w14:val="none"/>
        </w:rPr>
        <w:t>resigraph</w:t>
      </w:r>
      <w:proofErr w:type="spellEnd"/>
      <w:r w:rsidRPr="00647BBE">
        <w:rPr>
          <w:rFonts w:ascii="Segoe UI" w:eastAsia="Times New Roman" w:hAnsi="Segoe UI" w:cs="Segoe UI"/>
          <w:color w:val="222222"/>
          <w:kern w:val="0"/>
          <w:sz w:val="27"/>
          <w:szCs w:val="27"/>
          <w:lang w:eastAsia="en-GB"/>
          <w14:ligatures w14:val="none"/>
        </w:rPr>
        <w:t xml:space="preserve"> uses a commonly available microprocessor (e.g. Arduino), re-quires only three wires, and enables touch input on non-planar and non-developable surfaces.</w:t>
      </w:r>
      <w:sdt>
        <w:sdtPr>
          <w:rPr>
            <w:rFonts w:ascii="Segoe UI" w:eastAsia="Times New Roman" w:hAnsi="Segoe UI" w:cs="Segoe UI"/>
            <w:color w:val="222222"/>
            <w:kern w:val="0"/>
            <w:sz w:val="27"/>
            <w:szCs w:val="27"/>
            <w:lang w:eastAsia="en-GB"/>
            <w14:ligatures w14:val="none"/>
          </w:rPr>
          <w:id w:val="1870561160"/>
          <w:citation/>
        </w:sdtPr>
        <w:sdtContent>
          <w:r>
            <w:rPr>
              <w:rFonts w:ascii="Segoe UI" w:eastAsia="Times New Roman" w:hAnsi="Segoe UI" w:cs="Segoe UI"/>
              <w:color w:val="222222"/>
              <w:kern w:val="0"/>
              <w:sz w:val="27"/>
              <w:szCs w:val="27"/>
              <w:lang w:eastAsia="en-GB"/>
              <w14:ligatures w14:val="none"/>
            </w:rPr>
            <w:fldChar w:fldCharType="begin"/>
          </w:r>
          <w:r>
            <w:rPr>
              <w:rFonts w:ascii="Segoe UI" w:eastAsia="Times New Roman" w:hAnsi="Segoe UI" w:cs="Segoe UI"/>
              <w:color w:val="222222"/>
              <w:kern w:val="0"/>
              <w:sz w:val="27"/>
              <w:szCs w:val="27"/>
              <w:lang w:eastAsia="en-GB"/>
              <w14:ligatures w14:val="none"/>
            </w:rPr>
            <w:instrText xml:space="preserve"> CITATION Dav14 \l 2057 </w:instrText>
          </w:r>
          <w:r>
            <w:rPr>
              <w:rFonts w:ascii="Segoe UI" w:eastAsia="Times New Roman" w:hAnsi="Segoe UI" w:cs="Segoe UI"/>
              <w:color w:val="222222"/>
              <w:kern w:val="0"/>
              <w:sz w:val="27"/>
              <w:szCs w:val="27"/>
              <w:lang w:eastAsia="en-GB"/>
              <w14:ligatures w14:val="none"/>
            </w:rPr>
            <w:fldChar w:fldCharType="separate"/>
          </w:r>
          <w:r w:rsidR="00250492">
            <w:rPr>
              <w:rFonts w:ascii="Segoe UI" w:eastAsia="Times New Roman" w:hAnsi="Segoe UI" w:cs="Segoe UI"/>
              <w:noProof/>
              <w:color w:val="222222"/>
              <w:kern w:val="0"/>
              <w:sz w:val="27"/>
              <w:szCs w:val="27"/>
              <w:lang w:eastAsia="en-GB"/>
              <w14:ligatures w14:val="none"/>
            </w:rPr>
            <w:t xml:space="preserve"> </w:t>
          </w:r>
          <w:r w:rsidR="00250492" w:rsidRPr="00250492">
            <w:rPr>
              <w:rFonts w:ascii="Segoe UI" w:eastAsia="Times New Roman" w:hAnsi="Segoe UI" w:cs="Segoe UI"/>
              <w:noProof/>
              <w:color w:val="222222"/>
              <w:kern w:val="0"/>
              <w:sz w:val="27"/>
              <w:szCs w:val="27"/>
              <w:lang w:eastAsia="en-GB"/>
              <w14:ligatures w14:val="none"/>
            </w:rPr>
            <w:t>[3]</w:t>
          </w:r>
          <w:r>
            <w:rPr>
              <w:rFonts w:ascii="Segoe UI" w:eastAsia="Times New Roman" w:hAnsi="Segoe UI" w:cs="Segoe UI"/>
              <w:color w:val="222222"/>
              <w:kern w:val="0"/>
              <w:sz w:val="27"/>
              <w:szCs w:val="27"/>
              <w:lang w:eastAsia="en-GB"/>
              <w14:ligatures w14:val="none"/>
            </w:rPr>
            <w:fldChar w:fldCharType="end"/>
          </w:r>
        </w:sdtContent>
      </w:sdt>
    </w:p>
    <w:p w14:paraId="6C2C8447" w14:textId="512AF706" w:rsidR="00250492" w:rsidRDefault="00250492" w:rsidP="001D4B8F">
      <w:pPr>
        <w:pStyle w:val="ListParagraph"/>
        <w:numPr>
          <w:ilvl w:val="0"/>
          <w:numId w:val="2"/>
        </w:numPr>
        <w:shd w:val="clear" w:color="auto" w:fill="FFFFFF"/>
        <w:spacing w:after="360" w:line="240" w:lineRule="auto"/>
        <w:rPr>
          <w:rFonts w:ascii="Segoe UI" w:eastAsia="Times New Roman" w:hAnsi="Segoe UI" w:cs="Segoe UI"/>
          <w:color w:val="222222"/>
          <w:kern w:val="0"/>
          <w:sz w:val="27"/>
          <w:szCs w:val="27"/>
          <w:lang w:eastAsia="en-GB"/>
          <w14:ligatures w14:val="none"/>
        </w:rPr>
      </w:pPr>
      <w:r w:rsidRPr="00250492">
        <w:rPr>
          <w:rFonts w:ascii="Segoe UI" w:eastAsia="Times New Roman" w:hAnsi="Segoe UI" w:cs="Segoe UI"/>
          <w:color w:val="222222"/>
          <w:kern w:val="0"/>
          <w:sz w:val="27"/>
          <w:szCs w:val="27"/>
          <w:lang w:eastAsia="en-GB"/>
          <w14:ligatures w14:val="none"/>
        </w:rPr>
        <w:t>Passive IR (PIR) sensors are excellent devices for wireless sensor networks (WSN), being low-cost, low-power, and presenting a small form factor. PIR sensors are widely used as a simple, but reliable, presence trigger for alarms, and automatic lighting systems. However, the output of a PIR sensor depends on several aspects beyond simple people presence, as, e.g., distance of the body from the sensor, direction of movement, and presence of multiple people. In this paper, we present a feature extraction and sensor fusion technique that exploits a set of wireless nodes equipped with PIR sensors to track people moving in a hallway. Our approach has reduced computational and memory requirements, thus it is well suited for digital systems with limited resources, such as those available in sensor nodes. </w:t>
      </w:r>
      <w:sdt>
        <w:sdtPr>
          <w:rPr>
            <w:rFonts w:ascii="Segoe UI" w:eastAsia="Times New Roman" w:hAnsi="Segoe UI" w:cs="Segoe UI"/>
            <w:color w:val="222222"/>
            <w:kern w:val="0"/>
            <w:sz w:val="27"/>
            <w:szCs w:val="27"/>
            <w:lang w:eastAsia="en-GB"/>
            <w14:ligatures w14:val="none"/>
          </w:rPr>
          <w:id w:val="962233005"/>
          <w:citation/>
        </w:sdtPr>
        <w:sdtContent>
          <w:r>
            <w:rPr>
              <w:rFonts w:ascii="Segoe UI" w:eastAsia="Times New Roman" w:hAnsi="Segoe UI" w:cs="Segoe UI"/>
              <w:color w:val="222222"/>
              <w:kern w:val="0"/>
              <w:sz w:val="27"/>
              <w:szCs w:val="27"/>
              <w:lang w:eastAsia="en-GB"/>
              <w14:ligatures w14:val="none"/>
            </w:rPr>
            <w:fldChar w:fldCharType="begin"/>
          </w:r>
          <w:r>
            <w:rPr>
              <w:rFonts w:ascii="Segoe UI" w:eastAsia="Times New Roman" w:hAnsi="Segoe UI" w:cs="Segoe UI"/>
              <w:color w:val="222222"/>
              <w:kern w:val="0"/>
              <w:sz w:val="27"/>
              <w:szCs w:val="27"/>
              <w:lang w:eastAsia="en-GB"/>
              <w14:ligatures w14:val="none"/>
            </w:rPr>
            <w:instrText xml:space="preserve"> CITATION PZa10 \l 2057 </w:instrText>
          </w:r>
          <w:r>
            <w:rPr>
              <w:rFonts w:ascii="Segoe UI" w:eastAsia="Times New Roman" w:hAnsi="Segoe UI" w:cs="Segoe UI"/>
              <w:color w:val="222222"/>
              <w:kern w:val="0"/>
              <w:sz w:val="27"/>
              <w:szCs w:val="27"/>
              <w:lang w:eastAsia="en-GB"/>
              <w14:ligatures w14:val="none"/>
            </w:rPr>
            <w:fldChar w:fldCharType="separate"/>
          </w:r>
          <w:r w:rsidRPr="00250492">
            <w:rPr>
              <w:rFonts w:ascii="Segoe UI" w:eastAsia="Times New Roman" w:hAnsi="Segoe UI" w:cs="Segoe UI"/>
              <w:noProof/>
              <w:color w:val="222222"/>
              <w:kern w:val="0"/>
              <w:sz w:val="27"/>
              <w:szCs w:val="27"/>
              <w:lang w:eastAsia="en-GB"/>
              <w14:ligatures w14:val="none"/>
            </w:rPr>
            <w:t>[4]</w:t>
          </w:r>
          <w:r>
            <w:rPr>
              <w:rFonts w:ascii="Segoe UI" w:eastAsia="Times New Roman" w:hAnsi="Segoe UI" w:cs="Segoe UI"/>
              <w:color w:val="222222"/>
              <w:kern w:val="0"/>
              <w:sz w:val="27"/>
              <w:szCs w:val="27"/>
              <w:lang w:eastAsia="en-GB"/>
              <w14:ligatures w14:val="none"/>
            </w:rPr>
            <w:fldChar w:fldCharType="end"/>
          </w:r>
        </w:sdtContent>
      </w:sdt>
    </w:p>
    <w:sdt>
      <w:sdtPr>
        <w:id w:val="800426767"/>
        <w:docPartObj>
          <w:docPartGallery w:val="Bibliographies"/>
          <w:docPartUnique/>
        </w:docPartObj>
      </w:sdtPr>
      <w:sdtEndPr>
        <w:rPr>
          <w:rFonts w:asciiTheme="minorHAnsi" w:eastAsiaTheme="minorHAnsi" w:hAnsiTheme="minorHAnsi" w:cstheme="minorBidi"/>
          <w:color w:val="auto"/>
          <w:sz w:val="22"/>
          <w:szCs w:val="22"/>
        </w:rPr>
      </w:sdtEndPr>
      <w:sdtContent>
        <w:p w14:paraId="6637FF60" w14:textId="33246F9F" w:rsidR="00230A89" w:rsidRDefault="00230A89">
          <w:pPr>
            <w:pStyle w:val="Heading1"/>
          </w:pPr>
          <w:r>
            <w:t>Bibliography</w:t>
          </w:r>
        </w:p>
        <w:sdt>
          <w:sdtPr>
            <w:id w:val="111145805"/>
            <w:bibliography/>
          </w:sdtPr>
          <w:sdtContent>
            <w:p w14:paraId="7324BC3E" w14:textId="77777777" w:rsidR="00250492" w:rsidRDefault="00230A8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250492" w14:paraId="7E521AED" w14:textId="77777777" w:rsidTr="00250492">
                <w:trPr>
                  <w:divId w:val="1878001873"/>
                  <w:tblCellSpacing w:w="15" w:type="dxa"/>
                </w:trPr>
                <w:tc>
                  <w:tcPr>
                    <w:tcW w:w="154" w:type="pct"/>
                    <w:hideMark/>
                  </w:tcPr>
                  <w:p w14:paraId="502AD6C5" w14:textId="392247AE" w:rsidR="00250492" w:rsidRDefault="00250492">
                    <w:pPr>
                      <w:pStyle w:val="Bibliography"/>
                      <w:rPr>
                        <w:noProof/>
                        <w:kern w:val="0"/>
                        <w:sz w:val="24"/>
                        <w:szCs w:val="24"/>
                        <w14:ligatures w14:val="none"/>
                      </w:rPr>
                    </w:pPr>
                    <w:r>
                      <w:rPr>
                        <w:noProof/>
                      </w:rPr>
                      <w:t xml:space="preserve">[1] </w:t>
                    </w:r>
                  </w:p>
                </w:tc>
                <w:tc>
                  <w:tcPr>
                    <w:tcW w:w="0" w:type="auto"/>
                    <w:hideMark/>
                  </w:tcPr>
                  <w:p w14:paraId="167E1757" w14:textId="77777777" w:rsidR="00250492" w:rsidRDefault="00250492">
                    <w:pPr>
                      <w:pStyle w:val="Bibliography"/>
                      <w:rPr>
                        <w:noProof/>
                      </w:rPr>
                    </w:pPr>
                    <w:r>
                      <w:rPr>
                        <w:noProof/>
                      </w:rPr>
                      <w:t xml:space="preserve">p. hall, “Lenses, Prisms, and Mirrors,” in </w:t>
                    </w:r>
                    <w:r>
                      <w:rPr>
                        <w:i/>
                        <w:iCs/>
                        <w:noProof/>
                      </w:rPr>
                      <w:t>Handbook of Optical Metrology</w:t>
                    </w:r>
                    <w:r>
                      <w:rPr>
                        <w:noProof/>
                      </w:rPr>
                      <w:t>, Boca Raton, CRC Press, 2015, pp. 85-104.</w:t>
                    </w:r>
                  </w:p>
                </w:tc>
              </w:tr>
              <w:tr w:rsidR="00250492" w14:paraId="433B03B7" w14:textId="77777777" w:rsidTr="00250492">
                <w:trPr>
                  <w:divId w:val="1878001873"/>
                  <w:tblCellSpacing w:w="15" w:type="dxa"/>
                </w:trPr>
                <w:tc>
                  <w:tcPr>
                    <w:tcW w:w="154" w:type="pct"/>
                    <w:hideMark/>
                  </w:tcPr>
                  <w:p w14:paraId="2EDFEA63" w14:textId="77777777" w:rsidR="00250492" w:rsidRDefault="00250492">
                    <w:pPr>
                      <w:pStyle w:val="Bibliography"/>
                      <w:rPr>
                        <w:noProof/>
                      </w:rPr>
                    </w:pPr>
                    <w:r>
                      <w:rPr>
                        <w:noProof/>
                      </w:rPr>
                      <w:t xml:space="preserve">[2] </w:t>
                    </w:r>
                  </w:p>
                </w:tc>
                <w:tc>
                  <w:tcPr>
                    <w:tcW w:w="0" w:type="auto"/>
                    <w:hideMark/>
                  </w:tcPr>
                  <w:p w14:paraId="5F2FAE35" w14:textId="77777777" w:rsidR="00250492" w:rsidRDefault="00250492">
                    <w:pPr>
                      <w:pStyle w:val="Bibliography"/>
                      <w:rPr>
                        <w:noProof/>
                      </w:rPr>
                    </w:pPr>
                    <w:r>
                      <w:rPr>
                        <w:noProof/>
                      </w:rPr>
                      <w:t xml:space="preserve">D. Sliney, “What is light?,” </w:t>
                    </w:r>
                    <w:r>
                      <w:rPr>
                        <w:i/>
                        <w:iCs/>
                        <w:noProof/>
                      </w:rPr>
                      <w:t xml:space="preserve">The visible spectrum and beyond, </w:t>
                    </w:r>
                    <w:r>
                      <w:rPr>
                        <w:noProof/>
                      </w:rPr>
                      <w:t xml:space="preserve">no. Eye 30, p. 222–229, 2016. </w:t>
                    </w:r>
                  </w:p>
                </w:tc>
              </w:tr>
              <w:tr w:rsidR="00250492" w14:paraId="3965F82B" w14:textId="77777777" w:rsidTr="00250492">
                <w:trPr>
                  <w:divId w:val="1878001873"/>
                  <w:tblCellSpacing w:w="15" w:type="dxa"/>
                </w:trPr>
                <w:tc>
                  <w:tcPr>
                    <w:tcW w:w="154" w:type="pct"/>
                    <w:hideMark/>
                  </w:tcPr>
                  <w:p w14:paraId="4A0A62DD" w14:textId="77777777" w:rsidR="00250492" w:rsidRDefault="00250492">
                    <w:pPr>
                      <w:pStyle w:val="Bibliography"/>
                      <w:rPr>
                        <w:noProof/>
                      </w:rPr>
                    </w:pPr>
                    <w:r>
                      <w:rPr>
                        <w:noProof/>
                      </w:rPr>
                      <w:t xml:space="preserve">[3] </w:t>
                    </w:r>
                  </w:p>
                </w:tc>
                <w:tc>
                  <w:tcPr>
                    <w:tcW w:w="0" w:type="auto"/>
                    <w:hideMark/>
                  </w:tcPr>
                  <w:p w14:paraId="0B7F9AE5" w14:textId="77777777" w:rsidR="00250492" w:rsidRDefault="00250492">
                    <w:pPr>
                      <w:pStyle w:val="Bibliography"/>
                      <w:rPr>
                        <w:noProof/>
                      </w:rPr>
                    </w:pPr>
                    <w:r>
                      <w:rPr>
                        <w:noProof/>
                      </w:rPr>
                      <w:t xml:space="preserve">N. F. a. R. V. David Holman, “Sensing touch using resistive graphs,” </w:t>
                    </w:r>
                    <w:r>
                      <w:rPr>
                        <w:i/>
                        <w:iCs/>
                        <w:noProof/>
                      </w:rPr>
                      <w:t xml:space="preserve">In Proceedings of the 2014 conference on Designing interactive systems (DIS '14), </w:t>
                    </w:r>
                    <w:r>
                      <w:rPr>
                        <w:noProof/>
                      </w:rPr>
                      <w:t xml:space="preserve">p. 195–198, 2014. </w:t>
                    </w:r>
                  </w:p>
                </w:tc>
              </w:tr>
              <w:tr w:rsidR="00250492" w14:paraId="32C7E8FF" w14:textId="77777777" w:rsidTr="00250492">
                <w:trPr>
                  <w:divId w:val="1878001873"/>
                  <w:tblCellSpacing w:w="15" w:type="dxa"/>
                </w:trPr>
                <w:tc>
                  <w:tcPr>
                    <w:tcW w:w="154" w:type="pct"/>
                    <w:hideMark/>
                  </w:tcPr>
                  <w:p w14:paraId="17EE4D36" w14:textId="77777777" w:rsidR="00250492" w:rsidRDefault="00250492">
                    <w:pPr>
                      <w:pStyle w:val="Bibliography"/>
                      <w:rPr>
                        <w:noProof/>
                      </w:rPr>
                    </w:pPr>
                    <w:r>
                      <w:rPr>
                        <w:noProof/>
                      </w:rPr>
                      <w:t xml:space="preserve">[4] </w:t>
                    </w:r>
                  </w:p>
                </w:tc>
                <w:tc>
                  <w:tcPr>
                    <w:tcW w:w="0" w:type="auto"/>
                    <w:hideMark/>
                  </w:tcPr>
                  <w:p w14:paraId="2C14BDF3" w14:textId="77777777" w:rsidR="00250492" w:rsidRDefault="00250492">
                    <w:pPr>
                      <w:pStyle w:val="Bibliography"/>
                      <w:rPr>
                        <w:noProof/>
                      </w:rPr>
                    </w:pPr>
                    <w:r>
                      <w:rPr>
                        <w:noProof/>
                      </w:rPr>
                      <w:t xml:space="preserve">E. F. a. L. B. P. Zappi, “ "Tracking Motion Direction and Distance With Pyroelectric IR Sensors,",” </w:t>
                    </w:r>
                    <w:r>
                      <w:rPr>
                        <w:i/>
                        <w:iCs/>
                        <w:noProof/>
                      </w:rPr>
                      <w:t xml:space="preserve">IEEE Sensors Journal, </w:t>
                    </w:r>
                    <w:r>
                      <w:rPr>
                        <w:noProof/>
                      </w:rPr>
                      <w:t xml:space="preserve">vol. 10, no. 9, pp. 1486-1494, 2010. </w:t>
                    </w:r>
                  </w:p>
                </w:tc>
              </w:tr>
            </w:tbl>
            <w:p w14:paraId="1C25B0E6" w14:textId="77777777" w:rsidR="00250492" w:rsidRDefault="00250492">
              <w:pPr>
                <w:divId w:val="1878001873"/>
                <w:rPr>
                  <w:rFonts w:eastAsia="Times New Roman"/>
                  <w:noProof/>
                </w:rPr>
              </w:pPr>
            </w:p>
            <w:p w14:paraId="0D4CEE7A" w14:textId="5C938F8D" w:rsidR="00230A89" w:rsidRDefault="00230A89">
              <w:r>
                <w:rPr>
                  <w:b/>
                  <w:bCs/>
                  <w:noProof/>
                </w:rPr>
                <w:fldChar w:fldCharType="end"/>
              </w:r>
            </w:p>
          </w:sdtContent>
        </w:sdt>
      </w:sdtContent>
    </w:sdt>
    <w:p w14:paraId="11319975" w14:textId="77777777" w:rsidR="00230A89" w:rsidRPr="00230A89" w:rsidRDefault="00230A89" w:rsidP="00230A89"/>
    <w:sectPr w:rsidR="00230A89" w:rsidRPr="00230A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D38AB" w14:textId="77777777" w:rsidR="00570F3F" w:rsidRDefault="00570F3F" w:rsidP="00A722AC">
      <w:pPr>
        <w:spacing w:after="0" w:line="240" w:lineRule="auto"/>
      </w:pPr>
      <w:r>
        <w:separator/>
      </w:r>
    </w:p>
  </w:endnote>
  <w:endnote w:type="continuationSeparator" w:id="0">
    <w:p w14:paraId="1D5D8210" w14:textId="77777777" w:rsidR="00570F3F" w:rsidRDefault="00570F3F" w:rsidP="00A7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CCADB" w14:textId="77777777" w:rsidR="00570F3F" w:rsidRDefault="00570F3F" w:rsidP="00A722AC">
      <w:pPr>
        <w:spacing w:after="0" w:line="240" w:lineRule="auto"/>
      </w:pPr>
      <w:r>
        <w:separator/>
      </w:r>
    </w:p>
  </w:footnote>
  <w:footnote w:type="continuationSeparator" w:id="0">
    <w:p w14:paraId="2D56C105" w14:textId="77777777" w:rsidR="00570F3F" w:rsidRDefault="00570F3F" w:rsidP="00A72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30332"/>
    <w:multiLevelType w:val="hybridMultilevel"/>
    <w:tmpl w:val="AB02D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F84ABF"/>
    <w:multiLevelType w:val="hybridMultilevel"/>
    <w:tmpl w:val="6A4A1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0615908">
    <w:abstractNumId w:val="0"/>
  </w:num>
  <w:num w:numId="2" w16cid:durableId="77779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9B"/>
    <w:rsid w:val="001D4B8F"/>
    <w:rsid w:val="00230A89"/>
    <w:rsid w:val="00242F63"/>
    <w:rsid w:val="00250492"/>
    <w:rsid w:val="004D749B"/>
    <w:rsid w:val="0056413B"/>
    <w:rsid w:val="00570F3F"/>
    <w:rsid w:val="005B738D"/>
    <w:rsid w:val="00633418"/>
    <w:rsid w:val="00647BBE"/>
    <w:rsid w:val="0073611E"/>
    <w:rsid w:val="00784132"/>
    <w:rsid w:val="00A722AC"/>
    <w:rsid w:val="00F745C9"/>
    <w:rsid w:val="00FB6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BD9C"/>
  <w15:chartTrackingRefBased/>
  <w15:docId w15:val="{7AC98FE0-D6E9-462D-9A6A-D774BC86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49B"/>
    <w:rPr>
      <w:rFonts w:eastAsiaTheme="majorEastAsia" w:cstheme="majorBidi"/>
      <w:color w:val="272727" w:themeColor="text1" w:themeTint="D8"/>
    </w:rPr>
  </w:style>
  <w:style w:type="paragraph" w:styleId="Title">
    <w:name w:val="Title"/>
    <w:basedOn w:val="Normal"/>
    <w:next w:val="Normal"/>
    <w:link w:val="TitleChar"/>
    <w:uiPriority w:val="10"/>
    <w:qFormat/>
    <w:rsid w:val="004D7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49B"/>
    <w:pPr>
      <w:spacing w:before="160"/>
      <w:jc w:val="center"/>
    </w:pPr>
    <w:rPr>
      <w:i/>
      <w:iCs/>
      <w:color w:val="404040" w:themeColor="text1" w:themeTint="BF"/>
    </w:rPr>
  </w:style>
  <w:style w:type="character" w:customStyle="1" w:styleId="QuoteChar">
    <w:name w:val="Quote Char"/>
    <w:basedOn w:val="DefaultParagraphFont"/>
    <w:link w:val="Quote"/>
    <w:uiPriority w:val="29"/>
    <w:rsid w:val="004D749B"/>
    <w:rPr>
      <w:i/>
      <w:iCs/>
      <w:color w:val="404040" w:themeColor="text1" w:themeTint="BF"/>
    </w:rPr>
  </w:style>
  <w:style w:type="paragraph" w:styleId="ListParagraph">
    <w:name w:val="List Paragraph"/>
    <w:basedOn w:val="Normal"/>
    <w:uiPriority w:val="34"/>
    <w:qFormat/>
    <w:rsid w:val="004D749B"/>
    <w:pPr>
      <w:ind w:left="720"/>
      <w:contextualSpacing/>
    </w:pPr>
  </w:style>
  <w:style w:type="character" w:styleId="IntenseEmphasis">
    <w:name w:val="Intense Emphasis"/>
    <w:basedOn w:val="DefaultParagraphFont"/>
    <w:uiPriority w:val="21"/>
    <w:qFormat/>
    <w:rsid w:val="004D749B"/>
    <w:rPr>
      <w:i/>
      <w:iCs/>
      <w:color w:val="0F4761" w:themeColor="accent1" w:themeShade="BF"/>
    </w:rPr>
  </w:style>
  <w:style w:type="paragraph" w:styleId="IntenseQuote">
    <w:name w:val="Intense Quote"/>
    <w:basedOn w:val="Normal"/>
    <w:next w:val="Normal"/>
    <w:link w:val="IntenseQuoteChar"/>
    <w:uiPriority w:val="30"/>
    <w:qFormat/>
    <w:rsid w:val="004D7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49B"/>
    <w:rPr>
      <w:i/>
      <w:iCs/>
      <w:color w:val="0F4761" w:themeColor="accent1" w:themeShade="BF"/>
    </w:rPr>
  </w:style>
  <w:style w:type="character" w:styleId="IntenseReference">
    <w:name w:val="Intense Reference"/>
    <w:basedOn w:val="DefaultParagraphFont"/>
    <w:uiPriority w:val="32"/>
    <w:qFormat/>
    <w:rsid w:val="004D749B"/>
    <w:rPr>
      <w:b/>
      <w:bCs/>
      <w:smallCaps/>
      <w:color w:val="0F4761" w:themeColor="accent1" w:themeShade="BF"/>
      <w:spacing w:val="5"/>
    </w:rPr>
  </w:style>
  <w:style w:type="paragraph" w:styleId="NormalWeb">
    <w:name w:val="Normal (Web)"/>
    <w:basedOn w:val="Normal"/>
    <w:uiPriority w:val="99"/>
    <w:semiHidden/>
    <w:unhideWhenUsed/>
    <w:rsid w:val="00230A89"/>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EndnoteText">
    <w:name w:val="endnote text"/>
    <w:basedOn w:val="Normal"/>
    <w:link w:val="EndnoteTextChar"/>
    <w:uiPriority w:val="99"/>
    <w:semiHidden/>
    <w:unhideWhenUsed/>
    <w:rsid w:val="00A722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22AC"/>
    <w:rPr>
      <w:sz w:val="20"/>
      <w:szCs w:val="20"/>
    </w:rPr>
  </w:style>
  <w:style w:type="character" w:styleId="EndnoteReference">
    <w:name w:val="endnote reference"/>
    <w:basedOn w:val="DefaultParagraphFont"/>
    <w:uiPriority w:val="99"/>
    <w:semiHidden/>
    <w:unhideWhenUsed/>
    <w:rsid w:val="00A722AC"/>
    <w:rPr>
      <w:vertAlign w:val="superscript"/>
    </w:rPr>
  </w:style>
  <w:style w:type="paragraph" w:styleId="Bibliography">
    <w:name w:val="Bibliography"/>
    <w:basedOn w:val="Normal"/>
    <w:next w:val="Normal"/>
    <w:uiPriority w:val="37"/>
    <w:unhideWhenUsed/>
    <w:rsid w:val="00242F63"/>
  </w:style>
  <w:style w:type="character" w:styleId="Hyperlink">
    <w:name w:val="Hyperlink"/>
    <w:basedOn w:val="DefaultParagraphFont"/>
    <w:uiPriority w:val="99"/>
    <w:unhideWhenUsed/>
    <w:rsid w:val="00633418"/>
    <w:rPr>
      <w:color w:val="467886" w:themeColor="hyperlink"/>
      <w:u w:val="single"/>
    </w:rPr>
  </w:style>
  <w:style w:type="character" w:styleId="UnresolvedMention">
    <w:name w:val="Unresolved Mention"/>
    <w:basedOn w:val="DefaultParagraphFont"/>
    <w:uiPriority w:val="99"/>
    <w:semiHidden/>
    <w:unhideWhenUsed/>
    <w:rsid w:val="0063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85029">
      <w:bodyDiv w:val="1"/>
      <w:marLeft w:val="0"/>
      <w:marRight w:val="0"/>
      <w:marTop w:val="0"/>
      <w:marBottom w:val="0"/>
      <w:divBdr>
        <w:top w:val="none" w:sz="0" w:space="0" w:color="auto"/>
        <w:left w:val="none" w:sz="0" w:space="0" w:color="auto"/>
        <w:bottom w:val="none" w:sz="0" w:space="0" w:color="auto"/>
        <w:right w:val="none" w:sz="0" w:space="0" w:color="auto"/>
      </w:divBdr>
    </w:div>
    <w:div w:id="335230176">
      <w:bodyDiv w:val="1"/>
      <w:marLeft w:val="0"/>
      <w:marRight w:val="0"/>
      <w:marTop w:val="0"/>
      <w:marBottom w:val="0"/>
      <w:divBdr>
        <w:top w:val="none" w:sz="0" w:space="0" w:color="auto"/>
        <w:left w:val="none" w:sz="0" w:space="0" w:color="auto"/>
        <w:bottom w:val="none" w:sz="0" w:space="0" w:color="auto"/>
        <w:right w:val="none" w:sz="0" w:space="0" w:color="auto"/>
      </w:divBdr>
    </w:div>
    <w:div w:id="463817013">
      <w:bodyDiv w:val="1"/>
      <w:marLeft w:val="0"/>
      <w:marRight w:val="0"/>
      <w:marTop w:val="0"/>
      <w:marBottom w:val="0"/>
      <w:divBdr>
        <w:top w:val="none" w:sz="0" w:space="0" w:color="auto"/>
        <w:left w:val="none" w:sz="0" w:space="0" w:color="auto"/>
        <w:bottom w:val="none" w:sz="0" w:space="0" w:color="auto"/>
        <w:right w:val="none" w:sz="0" w:space="0" w:color="auto"/>
      </w:divBdr>
    </w:div>
    <w:div w:id="498277342">
      <w:bodyDiv w:val="1"/>
      <w:marLeft w:val="0"/>
      <w:marRight w:val="0"/>
      <w:marTop w:val="0"/>
      <w:marBottom w:val="0"/>
      <w:divBdr>
        <w:top w:val="none" w:sz="0" w:space="0" w:color="auto"/>
        <w:left w:val="none" w:sz="0" w:space="0" w:color="auto"/>
        <w:bottom w:val="none" w:sz="0" w:space="0" w:color="auto"/>
        <w:right w:val="none" w:sz="0" w:space="0" w:color="auto"/>
      </w:divBdr>
    </w:div>
    <w:div w:id="735931173">
      <w:bodyDiv w:val="1"/>
      <w:marLeft w:val="0"/>
      <w:marRight w:val="0"/>
      <w:marTop w:val="0"/>
      <w:marBottom w:val="0"/>
      <w:divBdr>
        <w:top w:val="none" w:sz="0" w:space="0" w:color="auto"/>
        <w:left w:val="none" w:sz="0" w:space="0" w:color="auto"/>
        <w:bottom w:val="none" w:sz="0" w:space="0" w:color="auto"/>
        <w:right w:val="none" w:sz="0" w:space="0" w:color="auto"/>
      </w:divBdr>
    </w:div>
    <w:div w:id="758914005">
      <w:bodyDiv w:val="1"/>
      <w:marLeft w:val="0"/>
      <w:marRight w:val="0"/>
      <w:marTop w:val="0"/>
      <w:marBottom w:val="0"/>
      <w:divBdr>
        <w:top w:val="none" w:sz="0" w:space="0" w:color="auto"/>
        <w:left w:val="none" w:sz="0" w:space="0" w:color="auto"/>
        <w:bottom w:val="none" w:sz="0" w:space="0" w:color="auto"/>
        <w:right w:val="none" w:sz="0" w:space="0" w:color="auto"/>
      </w:divBdr>
    </w:div>
    <w:div w:id="762149335">
      <w:bodyDiv w:val="1"/>
      <w:marLeft w:val="0"/>
      <w:marRight w:val="0"/>
      <w:marTop w:val="0"/>
      <w:marBottom w:val="0"/>
      <w:divBdr>
        <w:top w:val="none" w:sz="0" w:space="0" w:color="auto"/>
        <w:left w:val="none" w:sz="0" w:space="0" w:color="auto"/>
        <w:bottom w:val="none" w:sz="0" w:space="0" w:color="auto"/>
        <w:right w:val="none" w:sz="0" w:space="0" w:color="auto"/>
      </w:divBdr>
    </w:div>
    <w:div w:id="845554320">
      <w:bodyDiv w:val="1"/>
      <w:marLeft w:val="0"/>
      <w:marRight w:val="0"/>
      <w:marTop w:val="0"/>
      <w:marBottom w:val="0"/>
      <w:divBdr>
        <w:top w:val="none" w:sz="0" w:space="0" w:color="auto"/>
        <w:left w:val="none" w:sz="0" w:space="0" w:color="auto"/>
        <w:bottom w:val="none" w:sz="0" w:space="0" w:color="auto"/>
        <w:right w:val="none" w:sz="0" w:space="0" w:color="auto"/>
      </w:divBdr>
    </w:div>
    <w:div w:id="890773905">
      <w:bodyDiv w:val="1"/>
      <w:marLeft w:val="0"/>
      <w:marRight w:val="0"/>
      <w:marTop w:val="0"/>
      <w:marBottom w:val="0"/>
      <w:divBdr>
        <w:top w:val="none" w:sz="0" w:space="0" w:color="auto"/>
        <w:left w:val="none" w:sz="0" w:space="0" w:color="auto"/>
        <w:bottom w:val="none" w:sz="0" w:space="0" w:color="auto"/>
        <w:right w:val="none" w:sz="0" w:space="0" w:color="auto"/>
      </w:divBdr>
    </w:div>
    <w:div w:id="941302562">
      <w:bodyDiv w:val="1"/>
      <w:marLeft w:val="0"/>
      <w:marRight w:val="0"/>
      <w:marTop w:val="0"/>
      <w:marBottom w:val="0"/>
      <w:divBdr>
        <w:top w:val="none" w:sz="0" w:space="0" w:color="auto"/>
        <w:left w:val="none" w:sz="0" w:space="0" w:color="auto"/>
        <w:bottom w:val="none" w:sz="0" w:space="0" w:color="auto"/>
        <w:right w:val="none" w:sz="0" w:space="0" w:color="auto"/>
      </w:divBdr>
    </w:div>
    <w:div w:id="946742279">
      <w:bodyDiv w:val="1"/>
      <w:marLeft w:val="0"/>
      <w:marRight w:val="0"/>
      <w:marTop w:val="0"/>
      <w:marBottom w:val="0"/>
      <w:divBdr>
        <w:top w:val="none" w:sz="0" w:space="0" w:color="auto"/>
        <w:left w:val="none" w:sz="0" w:space="0" w:color="auto"/>
        <w:bottom w:val="none" w:sz="0" w:space="0" w:color="auto"/>
        <w:right w:val="none" w:sz="0" w:space="0" w:color="auto"/>
      </w:divBdr>
    </w:div>
    <w:div w:id="1460999244">
      <w:bodyDiv w:val="1"/>
      <w:marLeft w:val="0"/>
      <w:marRight w:val="0"/>
      <w:marTop w:val="0"/>
      <w:marBottom w:val="0"/>
      <w:divBdr>
        <w:top w:val="none" w:sz="0" w:space="0" w:color="auto"/>
        <w:left w:val="none" w:sz="0" w:space="0" w:color="auto"/>
        <w:bottom w:val="none" w:sz="0" w:space="0" w:color="auto"/>
        <w:right w:val="none" w:sz="0" w:space="0" w:color="auto"/>
      </w:divBdr>
    </w:div>
    <w:div w:id="1719474778">
      <w:bodyDiv w:val="1"/>
      <w:marLeft w:val="0"/>
      <w:marRight w:val="0"/>
      <w:marTop w:val="0"/>
      <w:marBottom w:val="0"/>
      <w:divBdr>
        <w:top w:val="none" w:sz="0" w:space="0" w:color="auto"/>
        <w:left w:val="none" w:sz="0" w:space="0" w:color="auto"/>
        <w:bottom w:val="none" w:sz="0" w:space="0" w:color="auto"/>
        <w:right w:val="none" w:sz="0" w:space="0" w:color="auto"/>
      </w:divBdr>
    </w:div>
    <w:div w:id="1811510114">
      <w:bodyDiv w:val="1"/>
      <w:marLeft w:val="0"/>
      <w:marRight w:val="0"/>
      <w:marTop w:val="0"/>
      <w:marBottom w:val="0"/>
      <w:divBdr>
        <w:top w:val="none" w:sz="0" w:space="0" w:color="auto"/>
        <w:left w:val="none" w:sz="0" w:space="0" w:color="auto"/>
        <w:bottom w:val="none" w:sz="0" w:space="0" w:color="auto"/>
        <w:right w:val="none" w:sz="0" w:space="0" w:color="auto"/>
      </w:divBdr>
    </w:div>
    <w:div w:id="1878001873">
      <w:bodyDiv w:val="1"/>
      <w:marLeft w:val="0"/>
      <w:marRight w:val="0"/>
      <w:marTop w:val="0"/>
      <w:marBottom w:val="0"/>
      <w:divBdr>
        <w:top w:val="none" w:sz="0" w:space="0" w:color="auto"/>
        <w:left w:val="none" w:sz="0" w:space="0" w:color="auto"/>
        <w:bottom w:val="none" w:sz="0" w:space="0" w:color="auto"/>
        <w:right w:val="none" w:sz="0" w:space="0" w:color="auto"/>
      </w:divBdr>
    </w:div>
    <w:div w:id="2046637284">
      <w:bodyDiv w:val="1"/>
      <w:marLeft w:val="0"/>
      <w:marRight w:val="0"/>
      <w:marTop w:val="0"/>
      <w:marBottom w:val="0"/>
      <w:divBdr>
        <w:top w:val="none" w:sz="0" w:space="0" w:color="auto"/>
        <w:left w:val="none" w:sz="0" w:space="0" w:color="auto"/>
        <w:bottom w:val="none" w:sz="0" w:space="0" w:color="auto"/>
        <w:right w:val="none" w:sz="0" w:space="0" w:color="auto"/>
      </w:divBdr>
    </w:div>
    <w:div w:id="2051301304">
      <w:bodyDiv w:val="1"/>
      <w:marLeft w:val="0"/>
      <w:marRight w:val="0"/>
      <w:marTop w:val="0"/>
      <w:marBottom w:val="0"/>
      <w:divBdr>
        <w:top w:val="none" w:sz="0" w:space="0" w:color="auto"/>
        <w:left w:val="none" w:sz="0" w:space="0" w:color="auto"/>
        <w:bottom w:val="none" w:sz="0" w:space="0" w:color="auto"/>
        <w:right w:val="none" w:sz="0" w:space="0" w:color="auto"/>
      </w:divBdr>
    </w:div>
    <w:div w:id="20521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y60HPnyNjQ"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hal15</b:Tag>
    <b:SourceType>BookSection</b:SourceType>
    <b:Guid>{53166B5A-E4C8-4365-B666-39DFC80E4C2B}</b:Guid>
    <b:Author>
      <b:Author>
        <b:NameList>
          <b:Person>
            <b:Last>hall</b:Last>
            <b:First>peter</b:First>
          </b:Person>
        </b:NameList>
      </b:Author>
    </b:Author>
    <b:Title>Lenses, Prisms, and Mirrors</b:Title>
    <b:Year>2015</b:Year>
    <b:Pages>85-104</b:Pages>
    <b:City>Boca Raton</b:City>
    <b:Publisher>CRC Press</b:Publisher>
    <b:BookTitle>Handbook of Optical Metrology</b:BookTitle>
    <b:RefOrder>1</b:RefOrder>
  </b:Source>
  <b:Source>
    <b:Tag>Sli16</b:Tag>
    <b:SourceType>JournalArticle</b:SourceType>
    <b:Guid>{AFB4ED6D-D3FE-4715-B80E-B2DD83F1CCB2}</b:Guid>
    <b:Author>
      <b:Author>
        <b:NameList>
          <b:Person>
            <b:Last>Sliney</b:Last>
            <b:First>D.</b:First>
          </b:Person>
        </b:NameList>
      </b:Author>
    </b:Author>
    <b:Title>What is light?</b:Title>
    <b:Year>2016</b:Year>
    <b:Pages>222–229</b:Pages>
    <b:JournalName>The visible spectrum and beyond</b:JournalName>
    <b:Issue>Eye 30</b:Issue>
    <b:RefOrder>2</b:RefOrder>
  </b:Source>
  <b:Source>
    <b:Tag>Dav14</b:Tag>
    <b:SourceType>JournalArticle</b:SourceType>
    <b:Guid>{396F1D00-A1EA-46B9-8AF9-EB8C18B05351}</b:Guid>
    <b:Title>Sensing touch using resistive graphs</b:Title>
    <b:Year>2014</b:Year>
    <b:Pages>195–198</b:Pages>
    <b:Author>
      <b:Author>
        <b:NameList>
          <b:Person>
            <b:Last>David Holman</b:Last>
            <b:First>Nicholas</b:First>
            <b:Middle>Fellion, and Roel Vertegaal.</b:Middle>
          </b:Person>
        </b:NameList>
      </b:Author>
    </b:Author>
    <b:JournalName>In Proceedings of the 2014 conference on Designing interactive systems (DIS '14)</b:JournalName>
    <b:RefOrder>3</b:RefOrder>
  </b:Source>
  <b:Source>
    <b:Tag>RCa09</b:Tag>
    <b:SourceType>Book</b:SourceType>
    <b:Guid>{E7845B0C-FEDE-461F-88B9-613962C7A3B9}</b:Guid>
    <b:Title>Ethics and Robotics</b:Title>
    <b:Year> 2009</b:Year>
    <b:Author>
      <b:Author>
        <b:NameList>
          <b:Person>
            <b:Last>R. Capurro</b:Last>
            <b:First>M.</b:First>
            <b:Middle>Nagenborg, R. Capurro, and M. Nagenborg.</b:Middle>
          </b:Person>
        </b:NameList>
      </b:Author>
    </b:Author>
    <b:City>Amsterdam</b:City>
    <b:Publisher>IOS Press</b:Publisher>
    <b:RefOrder>5</b:RefOrder>
  </b:Source>
  <b:Source>
    <b:Tag>PZa10</b:Tag>
    <b:SourceType>JournalArticle</b:SourceType>
    <b:Guid>{D1F04A84-A781-4E12-941F-B9F0FD727A6D}</b:Guid>
    <b:Title> "Tracking Motion Direction and Distance With Pyroelectric IR Sensors,"</b:Title>
    <b:Year>2010</b:Year>
    <b:Author>
      <b:Author>
        <b:NameList>
          <b:Person>
            <b:Last>P. Zappi</b:Last>
            <b:First>E.</b:First>
            <b:Middle>Farella and L. Benini</b:Middle>
          </b:Person>
        </b:NameList>
      </b:Author>
    </b:Author>
    <b:JournalName>IEEE Sensors Journal</b:JournalName>
    <b:Pages>1486-1494</b:Pages>
    <b:Volume>10</b:Volume>
    <b:Issue>9</b:Issue>
    <b:RefOrder>4</b:RefOrder>
  </b:Source>
</b:Sources>
</file>

<file path=customXml/itemProps1.xml><?xml version="1.0" encoding="utf-8"?>
<ds:datastoreItem xmlns:ds="http://schemas.openxmlformats.org/officeDocument/2006/customXml" ds:itemID="{68EDE089-335F-49CF-A16F-B986CA08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BAILIE</dc:creator>
  <cp:keywords/>
  <dc:description/>
  <cp:lastModifiedBy>CONOR BAILIE</cp:lastModifiedBy>
  <cp:revision>1</cp:revision>
  <dcterms:created xsi:type="dcterms:W3CDTF">2025-02-02T11:51:00Z</dcterms:created>
  <dcterms:modified xsi:type="dcterms:W3CDTF">2025-02-02T15:33:00Z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id="0v3PfDhH"/&gt;&lt;style id="http://www.zotero.org/styles/ieee" locale="en-GB" hasBibliography="1" bibliographyStyleHasBeenSet="0"/&gt;&lt;prefs&gt;&lt;pref name="fieldType" value="Field"/&gt;&lt;/prefs&gt;&lt;/data&gt;</vt:lpwstr>
  </property>
  <property fmtid="{D5CDD505-2E9C-101B-9397-08002B2CF9AE}" pid="3" name="ZOTERO_BREF_B05aCbLt7TX4_1">
    <vt:lpwstr>ZOTERO_TEMP</vt:lpwstr>
  </property>
  <property fmtid="{D5CDD505-2E9C-101B-9397-08002B2CF9AE}" pid="4" name="ZOTERO_BREF_NKbg7gmS7yjX_1">
    <vt:lpwstr>ZOTERO_ITEM CSL_CITATION {"citationID":"qaI3rMDb","properties":{"formattedCitation":"[1]","plainCitation":"[1]","noteIndex":0},"citationItems":[{"id":8,"uris":["http://zotero.org/users/local/0FDa9Tpw/items/4V62AYYH"],"itemData":{"id":8,"type":"entry-encyc</vt:lpwstr>
  </property>
  <property fmtid="{D5CDD505-2E9C-101B-9397-08002B2CF9AE}" pid="5" name="ZOTERO_BREF_NKbg7gmS7yjX_2">
    <vt:lpwstr>lopedia","abstract":"Lidar (, also LIDAR, LiDAR or LADAR, an acronym of \"light detection and ranging\" or \"laser imaging, detection, and ranging\") is a method for determining ranges by targeting an object or a surface with a laser and measuring the tim</vt:lpwstr>
  </property>
  <property fmtid="{D5CDD505-2E9C-101B-9397-08002B2CF9AE}" pid="6" name="ZOTERO_BREF_NKbg7gmS7yjX_3">
    <vt:lpwstr>e for the reflected light to return to the receiver. Lidar may operate in a fixed direction (e.g., vertical) or it may scan multiple directions, in which case it is known as lidar scanning or 3D laser scanning, a special combination of 3-D scanning and la</vt:lpwstr>
  </property>
  <property fmtid="{D5CDD505-2E9C-101B-9397-08002B2CF9AE}" pid="7" name="ZOTERO_BREF_NKbg7gmS7yjX_4">
    <vt:lpwstr>ser scanning. Lidar has terrestrial, airborne, and mobile applications.\nLidar is commonly used to make high-resolution maps, with applications in surveying, geodesy, geomatics, archaeology, geography, geology, geomorphology, seismology, forestry, atmosph</vt:lpwstr>
  </property>
  <property fmtid="{D5CDD505-2E9C-101B-9397-08002B2CF9AE}" pid="8" name="ZOTERO_BREF_NKbg7gmS7yjX_5">
    <vt:lpwstr>eric physics, laser guidance, airborne laser swathe mapping (ALSM), and laser altimetry. It is used to make digital 3-D representations of areas on the Earth's surface and ocean bottom of the intertidal and near coastal zone by varying the wavelength of l</vt:lpwstr>
  </property>
  <property fmtid="{D5CDD505-2E9C-101B-9397-08002B2CF9AE}" pid="9" name="ZOTERO_BREF_NKbg7gmS7yjX_6">
    <vt:lpwstr>ight. It has also been increasingly used in control and navigation for autonomous cars and for the helicopter Ingenuity on its record-setting flights over the terrain of Mars.\nThe evolution of quantum technology has given rise to the emergence of Quantum</vt:lpwstr>
  </property>
  <property fmtid="{D5CDD505-2E9C-101B-9397-08002B2CF9AE}" pid="10" name="ZOTERO_BREF_NKbg7gmS7yjX_7">
    <vt:lpwstr> LiDAR, demonstrating higher efficiency and sensitivity when compared to conventional LiDAR systems.","container-title":"Wikipedia","language":"en","license":"Creative Commons Attribution-ShareAlike License","note":"Page Version ID: 1250261916","source":"</vt:lpwstr>
  </property>
  <property fmtid="{D5CDD505-2E9C-101B-9397-08002B2CF9AE}" pid="11" name="ZOTERO_BREF_NKbg7gmS7yjX_8">
    <vt:lpwstr>Wikipedia","title":"Lidar","URL":"https://en.wikipedia.org/w/index.php?title=Lidar&amp;oldid=1250261916","accessed":{"date-parts":[["2024",10,10]]},"issued":{"date-parts":[["2024",10,9]]}}}],"schema":"https://github.com/citation-style-language/schema/raw/mast</vt:lpwstr>
  </property>
  <property fmtid="{D5CDD505-2E9C-101B-9397-08002B2CF9AE}" pid="12" name="ZOTERO_BREF_NKbg7gmS7yjX_9">
    <vt:lpwstr>er/csl-citation.json"}</vt:lpwstr>
  </property>
</Properties>
</file>