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Declaração de Problema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O problema da falta ou excesso de produtos afeta os gerentes, os donos da empresa, os clientes, os distribuidores devido a falta de estratégias para distribuição de produtos, que geram insatisfação ao cante. Além da perda dos donuts, que são produtos perecíveis, com prazo de validade limitados.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benefícios desse novo sistema de controle do estoque, 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Controle de estoque mais eficiente, evitando falta ou excesso de produtos.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Melhoria na estratégia de distribuição de produtos que garantam a satisfação do cliente.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Aumento da competitividade da empresa.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Redução de perdas de produtos,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Monitoramento das vendas para identificar produtos mais e menos vendidos e permitir melhor gestão do estoque e planejamento do negócio.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