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37DA8" w14:textId="10AFD09B" w:rsidR="00832642" w:rsidRPr="00846168" w:rsidRDefault="00832642">
      <w:pPr>
        <w:rPr>
          <w:b/>
          <w:bCs/>
          <w:sz w:val="24"/>
          <w:szCs w:val="24"/>
          <w:lang w:val="it-IT"/>
        </w:rPr>
      </w:pPr>
      <w:r w:rsidRPr="00846168">
        <w:rPr>
          <w:b/>
          <w:bCs/>
          <w:sz w:val="24"/>
          <w:szCs w:val="24"/>
          <w:lang w:val="it-IT"/>
        </w:rPr>
        <w:t xml:space="preserve">Little </w:t>
      </w:r>
      <w:proofErr w:type="spellStart"/>
      <w:r w:rsidRPr="00846168">
        <w:rPr>
          <w:b/>
          <w:bCs/>
          <w:sz w:val="24"/>
          <w:szCs w:val="24"/>
          <w:lang w:val="it-IT"/>
        </w:rPr>
        <w:t>Endian</w:t>
      </w:r>
      <w:proofErr w:type="spellEnd"/>
      <w:r w:rsidRPr="00846168">
        <w:rPr>
          <w:b/>
          <w:bCs/>
          <w:sz w:val="24"/>
          <w:szCs w:val="24"/>
          <w:lang w:val="it-IT"/>
        </w:rPr>
        <w:t xml:space="preserve"> vs Big </w:t>
      </w:r>
      <w:proofErr w:type="spellStart"/>
      <w:r w:rsidRPr="00846168">
        <w:rPr>
          <w:b/>
          <w:bCs/>
          <w:sz w:val="24"/>
          <w:szCs w:val="24"/>
          <w:lang w:val="it-IT"/>
        </w:rPr>
        <w:t>Endian</w:t>
      </w:r>
      <w:proofErr w:type="spellEnd"/>
    </w:p>
    <w:p w14:paraId="2F4CC1A3" w14:textId="5EE05180" w:rsidR="004F3D39" w:rsidRDefault="004F3D39">
      <w:pPr>
        <w:rPr>
          <w:lang w:val="it-IT"/>
        </w:rPr>
      </w:pPr>
      <w:r w:rsidRPr="004F3D39">
        <w:rPr>
          <w:lang w:val="it-IT"/>
        </w:rPr>
        <w:t>Nell’ambito dell’automazione industriale (ma non s</w:t>
      </w:r>
      <w:r>
        <w:rPr>
          <w:lang w:val="it-IT"/>
        </w:rPr>
        <w:t xml:space="preserve">olo) uno dei problemi che spesso si affrontano riguarda lo scambio di informazioni tra dispositivi che memorizzano quantità numeriche con modalità differenti. In particolare, parliamo di </w:t>
      </w:r>
      <w:proofErr w:type="spellStart"/>
      <w:r>
        <w:rPr>
          <w:lang w:val="it-IT"/>
        </w:rPr>
        <w:t>Endianness</w:t>
      </w:r>
      <w:proofErr w:type="spellEnd"/>
      <w:r>
        <w:rPr>
          <w:lang w:val="it-IT"/>
        </w:rPr>
        <w:t xml:space="preserve"> presentando due modalità di memorizzazione delle informazioni.</w:t>
      </w:r>
    </w:p>
    <w:p w14:paraId="7F8A29AD" w14:textId="26FDBBA7" w:rsidR="004F3D39" w:rsidRDefault="004F3D39">
      <w:pPr>
        <w:rPr>
          <w:lang w:val="it-IT"/>
        </w:rPr>
      </w:pPr>
    </w:p>
    <w:p w14:paraId="6F14B295" w14:textId="74FFAAE5" w:rsidR="00F73BE6" w:rsidRDefault="00F73BE6">
      <w:pPr>
        <w:rPr>
          <w:b/>
          <w:bCs/>
          <w:lang w:val="it-IT"/>
        </w:rPr>
      </w:pPr>
      <w:r w:rsidRPr="00F73BE6">
        <w:rPr>
          <w:b/>
          <w:bCs/>
          <w:lang w:val="it-IT"/>
        </w:rPr>
        <w:t xml:space="preserve">Little </w:t>
      </w:r>
      <w:proofErr w:type="spellStart"/>
      <w:r w:rsidRPr="00F73BE6">
        <w:rPr>
          <w:b/>
          <w:bCs/>
          <w:lang w:val="it-IT"/>
        </w:rPr>
        <w:t>Endian</w:t>
      </w:r>
      <w:proofErr w:type="spellEnd"/>
    </w:p>
    <w:p w14:paraId="0F4C053C" w14:textId="0A86E817" w:rsidR="00F73BE6" w:rsidRDefault="00F73BE6">
      <w:pPr>
        <w:rPr>
          <w:lang w:val="it-IT"/>
        </w:rPr>
      </w:pPr>
      <w:r>
        <w:rPr>
          <w:lang w:val="it-IT"/>
        </w:rPr>
        <w:t xml:space="preserve">È un sistema di memorizzazione in cui quantità numeriche a 16 o più bits vengono memorizzate </w:t>
      </w:r>
      <w:r w:rsidR="00BC21C4">
        <w:rPr>
          <w:lang w:val="it-IT"/>
        </w:rPr>
        <w:t>partendo dal</w:t>
      </w:r>
      <w:r>
        <w:rPr>
          <w:lang w:val="it-IT"/>
        </w:rPr>
        <w:t xml:space="preserve"> </w:t>
      </w:r>
      <w:r w:rsidR="005C5505" w:rsidRPr="005C5505">
        <w:rPr>
          <w:u w:val="single"/>
          <w:lang w:val="it-IT"/>
        </w:rPr>
        <w:t>byte</w:t>
      </w:r>
      <w:r w:rsidRPr="00310A51">
        <w:rPr>
          <w:u w:val="single"/>
          <w:lang w:val="it-IT"/>
        </w:rPr>
        <w:t xml:space="preserve"> meno significativ</w:t>
      </w:r>
      <w:r w:rsidR="005C5505">
        <w:rPr>
          <w:u w:val="single"/>
          <w:lang w:val="it-IT"/>
        </w:rPr>
        <w:t>o,</w:t>
      </w:r>
      <w:r w:rsidRPr="00310A51">
        <w:rPr>
          <w:u w:val="single"/>
          <w:lang w:val="it-IT"/>
        </w:rPr>
        <w:t xml:space="preserve"> </w:t>
      </w:r>
      <w:r w:rsidR="004160C9">
        <w:rPr>
          <w:u w:val="single"/>
          <w:lang w:val="it-IT"/>
        </w:rPr>
        <w:t xml:space="preserve">fino al </w:t>
      </w:r>
      <w:r w:rsidRPr="00310A51">
        <w:rPr>
          <w:u w:val="single"/>
          <w:lang w:val="it-IT"/>
        </w:rPr>
        <w:t>più significativ</w:t>
      </w:r>
      <w:r w:rsidR="005C5505">
        <w:rPr>
          <w:u w:val="single"/>
          <w:lang w:val="it-IT"/>
        </w:rPr>
        <w:t>o</w:t>
      </w:r>
      <w:r>
        <w:rPr>
          <w:lang w:val="it-IT"/>
        </w:rPr>
        <w:t>.</w:t>
      </w:r>
    </w:p>
    <w:p w14:paraId="1DAC01BC" w14:textId="35147579" w:rsidR="00F73BE6" w:rsidRDefault="002C48CE">
      <w:pPr>
        <w:rPr>
          <w:lang w:val="it-IT"/>
        </w:rPr>
      </w:pPr>
      <w:r>
        <w:rPr>
          <w:lang w:val="it-IT"/>
        </w:rPr>
        <w:t>A titolo di esempio supponiamo di voler memorizzare una quantità a 16 bits</w:t>
      </w:r>
      <w:r w:rsidR="008B097A">
        <w:rPr>
          <w:lang w:val="it-IT"/>
        </w:rPr>
        <w:t xml:space="preserve"> (word)</w:t>
      </w:r>
      <w:r w:rsidR="00804188">
        <w:rPr>
          <w:lang w:val="it-IT"/>
        </w:rPr>
        <w:t>.</w:t>
      </w:r>
      <w:r>
        <w:rPr>
          <w:lang w:val="it-IT"/>
        </w:rPr>
        <w:t xml:space="preserve"> </w:t>
      </w:r>
      <w:r w:rsidR="00804188">
        <w:rPr>
          <w:lang w:val="it-IT"/>
        </w:rPr>
        <w:t>I</w:t>
      </w:r>
      <w:r>
        <w:rPr>
          <w:lang w:val="it-IT"/>
        </w:rPr>
        <w:t>n questo caso, gli 8 bits meno significativi (0 fino a 7) verranno memorizzati nella prima locazione di memoria, mentre quelli più significativi (8 fino a 15) verranno memorizzati nella locazione successiva.</w:t>
      </w:r>
    </w:p>
    <w:p w14:paraId="2FF922AD" w14:textId="7390A910" w:rsidR="00AA6611" w:rsidRDefault="00AA6611">
      <w:pPr>
        <w:rPr>
          <w:lang w:val="it-IT"/>
        </w:rPr>
      </w:pPr>
      <w:r>
        <w:rPr>
          <w:lang w:val="it-IT"/>
        </w:rPr>
        <w:t xml:space="preserve">Sia 2000 l’indirizzo </w:t>
      </w:r>
      <w:r w:rsidR="00C240F2">
        <w:rPr>
          <w:lang w:val="it-IT"/>
        </w:rPr>
        <w:t>di</w:t>
      </w:r>
      <w:r>
        <w:rPr>
          <w:lang w:val="it-IT"/>
        </w:rPr>
        <w:t xml:space="preserve"> memoria dove si vuole memorizzare la nostra quantità numerica (es. 1000)</w:t>
      </w:r>
    </w:p>
    <w:p w14:paraId="7C8C6FF8" w14:textId="617431AF" w:rsidR="00AA6611" w:rsidRDefault="00AA6611">
      <w:pPr>
        <w:rPr>
          <w:lang w:val="it-IT"/>
        </w:rPr>
      </w:pPr>
      <w:r>
        <w:rPr>
          <w:lang w:val="it-IT"/>
        </w:rPr>
        <w:t>In binario questa quantità equivale a</w:t>
      </w:r>
      <w:r w:rsidR="00E03638">
        <w:rPr>
          <w:lang w:val="it-IT"/>
        </w:rPr>
        <w:t xml:space="preserve"> </w:t>
      </w:r>
      <w:r>
        <w:rPr>
          <w:lang w:val="it-IT"/>
        </w:rPr>
        <w:t>00000011 1110</w:t>
      </w:r>
      <w:r w:rsidR="00EA3A7E">
        <w:rPr>
          <w:lang w:val="it-IT"/>
        </w:rPr>
        <w:t>1</w:t>
      </w:r>
      <w:r>
        <w:rPr>
          <w:lang w:val="it-IT"/>
        </w:rPr>
        <w:t>000</w:t>
      </w:r>
      <w:r w:rsidR="00E03638">
        <w:rPr>
          <w:lang w:val="it-IT"/>
        </w:rPr>
        <w:t xml:space="preserve"> o</w:t>
      </w:r>
      <w:r>
        <w:rPr>
          <w:lang w:val="it-IT"/>
        </w:rPr>
        <w:t>vvero</w:t>
      </w:r>
      <w:r w:rsidR="00925F83">
        <w:rPr>
          <w:lang w:val="it-IT"/>
        </w:rPr>
        <w:t>,</w:t>
      </w:r>
      <w:r w:rsidR="00E03638">
        <w:rPr>
          <w:lang w:val="it-IT"/>
        </w:rPr>
        <w:t xml:space="preserve"> </w:t>
      </w:r>
      <w:r>
        <w:rPr>
          <w:lang w:val="it-IT"/>
        </w:rPr>
        <w:t>03E8 in esadecimale.</w:t>
      </w:r>
    </w:p>
    <w:p w14:paraId="7536EDE4" w14:textId="74E69D95" w:rsidR="00AA6611" w:rsidRDefault="00AA6611">
      <w:pPr>
        <w:rPr>
          <w:lang w:val="it-IT"/>
        </w:rPr>
      </w:pPr>
      <w:r>
        <w:rPr>
          <w:lang w:val="it-IT"/>
        </w:rPr>
        <w:t>La parte più significativa (byte più significativo o byte alto) è 03, mentre quella meno significativa (byte meno significativo</w:t>
      </w:r>
      <w:r w:rsidR="008A3DD0" w:rsidRPr="008A3DD0">
        <w:rPr>
          <w:lang w:val="it-IT"/>
        </w:rPr>
        <w:t xml:space="preserve"> </w:t>
      </w:r>
      <w:r w:rsidR="008A3DD0">
        <w:rPr>
          <w:lang w:val="it-IT"/>
        </w:rPr>
        <w:t>o</w:t>
      </w:r>
      <w:r w:rsidR="008A3DD0">
        <w:rPr>
          <w:lang w:val="it-IT"/>
        </w:rPr>
        <w:t xml:space="preserve"> </w:t>
      </w:r>
      <w:r w:rsidR="008A3DD0">
        <w:rPr>
          <w:lang w:val="it-IT"/>
        </w:rPr>
        <w:t>byte basso</w:t>
      </w:r>
      <w:r>
        <w:rPr>
          <w:lang w:val="it-IT"/>
        </w:rPr>
        <w:t>) vale E8.</w:t>
      </w:r>
      <w:r w:rsidR="00EA3A7E">
        <w:rPr>
          <w:lang w:val="it-IT"/>
        </w:rPr>
        <w:t xml:space="preserve"> Di seguito </w:t>
      </w:r>
      <w:r w:rsidR="00B92A90">
        <w:rPr>
          <w:lang w:val="it-IT"/>
        </w:rPr>
        <w:t>come viene memori</w:t>
      </w:r>
      <w:r w:rsidR="002412EF">
        <w:rPr>
          <w:lang w:val="it-IT"/>
        </w:rPr>
        <w:t>zz</w:t>
      </w:r>
      <w:r w:rsidR="00B92A90">
        <w:rPr>
          <w:lang w:val="it-IT"/>
        </w:rPr>
        <w:t>a</w:t>
      </w:r>
      <w:r w:rsidR="002412EF">
        <w:rPr>
          <w:lang w:val="it-IT"/>
        </w:rPr>
        <w:t>ta</w:t>
      </w:r>
      <w:r w:rsidR="00B92A90">
        <w:rPr>
          <w:lang w:val="it-IT"/>
        </w:rPr>
        <w:t>.</w:t>
      </w:r>
    </w:p>
    <w:p w14:paraId="5A09D44A" w14:textId="77777777" w:rsidR="00AA6611" w:rsidRDefault="00AA6611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</w:tblGrid>
      <w:tr w:rsidR="00AA6611" w14:paraId="44A00DAD" w14:textId="77777777" w:rsidTr="000869A3">
        <w:tc>
          <w:tcPr>
            <w:tcW w:w="2689" w:type="dxa"/>
          </w:tcPr>
          <w:p w14:paraId="6EBF1EB1" w14:textId="7208D2C4" w:rsidR="00AA6611" w:rsidRDefault="00AA6611">
            <w:pPr>
              <w:rPr>
                <w:lang w:val="it-IT"/>
              </w:rPr>
            </w:pPr>
            <w:r>
              <w:rPr>
                <w:lang w:val="it-IT"/>
              </w:rPr>
              <w:t xml:space="preserve">Indirizzo </w:t>
            </w:r>
            <w:r w:rsidR="00905947">
              <w:rPr>
                <w:lang w:val="it-IT"/>
              </w:rPr>
              <w:t>200</w:t>
            </w:r>
            <w:r>
              <w:rPr>
                <w:lang w:val="it-IT"/>
              </w:rPr>
              <w:t>0 (bits 0-7)</w:t>
            </w:r>
          </w:p>
        </w:tc>
        <w:tc>
          <w:tcPr>
            <w:tcW w:w="2551" w:type="dxa"/>
          </w:tcPr>
          <w:p w14:paraId="35096623" w14:textId="02BA47B0" w:rsidR="00AA6611" w:rsidRDefault="00AA6611">
            <w:pPr>
              <w:rPr>
                <w:lang w:val="it-IT"/>
              </w:rPr>
            </w:pPr>
            <w:r>
              <w:rPr>
                <w:lang w:val="it-IT"/>
              </w:rPr>
              <w:t xml:space="preserve">Indirizzo </w:t>
            </w:r>
            <w:r w:rsidR="00905947">
              <w:rPr>
                <w:lang w:val="it-IT"/>
              </w:rPr>
              <w:t>200</w:t>
            </w:r>
            <w:r>
              <w:rPr>
                <w:lang w:val="it-IT"/>
              </w:rPr>
              <w:t>1 (bits 8-15)</w:t>
            </w:r>
          </w:p>
        </w:tc>
      </w:tr>
      <w:tr w:rsidR="00AA6611" w14:paraId="737EE90D" w14:textId="77777777" w:rsidTr="000869A3">
        <w:tc>
          <w:tcPr>
            <w:tcW w:w="2689" w:type="dxa"/>
          </w:tcPr>
          <w:p w14:paraId="4B399232" w14:textId="43CBECB6" w:rsidR="00AA6611" w:rsidRDefault="00AA6611">
            <w:pPr>
              <w:rPr>
                <w:lang w:val="it-IT"/>
              </w:rPr>
            </w:pPr>
            <w:r>
              <w:rPr>
                <w:lang w:val="it-IT"/>
              </w:rPr>
              <w:t>E8</w:t>
            </w:r>
          </w:p>
        </w:tc>
        <w:tc>
          <w:tcPr>
            <w:tcW w:w="2551" w:type="dxa"/>
          </w:tcPr>
          <w:p w14:paraId="7AAA54AA" w14:textId="46FF76F9" w:rsidR="00AA6611" w:rsidRDefault="00AA6611">
            <w:pPr>
              <w:rPr>
                <w:lang w:val="it-IT"/>
              </w:rPr>
            </w:pPr>
            <w:r>
              <w:rPr>
                <w:lang w:val="it-IT"/>
              </w:rPr>
              <w:t>03</w:t>
            </w:r>
          </w:p>
        </w:tc>
      </w:tr>
    </w:tbl>
    <w:p w14:paraId="0A2FD547" w14:textId="72E183B3" w:rsidR="002C48CE" w:rsidRDefault="002C48CE">
      <w:pPr>
        <w:rPr>
          <w:lang w:val="it-IT"/>
        </w:rPr>
      </w:pPr>
    </w:p>
    <w:p w14:paraId="4E8F57CD" w14:textId="7D1739C6" w:rsidR="00E14015" w:rsidRDefault="00E14015" w:rsidP="00E14015">
      <w:pPr>
        <w:rPr>
          <w:b/>
          <w:bCs/>
          <w:lang w:val="it-IT"/>
        </w:rPr>
      </w:pPr>
      <w:r>
        <w:rPr>
          <w:b/>
          <w:bCs/>
          <w:lang w:val="it-IT"/>
        </w:rPr>
        <w:t>Big</w:t>
      </w:r>
      <w:r w:rsidRPr="00F73BE6">
        <w:rPr>
          <w:b/>
          <w:bCs/>
          <w:lang w:val="it-IT"/>
        </w:rPr>
        <w:t xml:space="preserve"> </w:t>
      </w:r>
      <w:proofErr w:type="spellStart"/>
      <w:r w:rsidRPr="00F73BE6">
        <w:rPr>
          <w:b/>
          <w:bCs/>
          <w:lang w:val="it-IT"/>
        </w:rPr>
        <w:t>Endian</w:t>
      </w:r>
      <w:proofErr w:type="spellEnd"/>
    </w:p>
    <w:p w14:paraId="6C28248B" w14:textId="7EB9FDB4" w:rsidR="00E14015" w:rsidRDefault="00E14015" w:rsidP="00E14015">
      <w:pPr>
        <w:rPr>
          <w:lang w:val="it-IT"/>
        </w:rPr>
      </w:pPr>
      <w:r>
        <w:rPr>
          <w:lang w:val="it-IT"/>
        </w:rPr>
        <w:t xml:space="preserve">È un sistema di memorizzazione in cui quantità numeriche a 16 o più bits vengono memorizzate </w:t>
      </w:r>
      <w:r w:rsidR="008A2B87">
        <w:rPr>
          <w:lang w:val="it-IT"/>
        </w:rPr>
        <w:t>partendo</w:t>
      </w:r>
      <w:r>
        <w:rPr>
          <w:lang w:val="it-IT"/>
        </w:rPr>
        <w:t xml:space="preserve"> </w:t>
      </w:r>
      <w:r w:rsidR="008A2B87">
        <w:rPr>
          <w:lang w:val="it-IT"/>
        </w:rPr>
        <w:t xml:space="preserve">dal </w:t>
      </w:r>
      <w:r w:rsidR="008A2B87" w:rsidRPr="008A2B87">
        <w:rPr>
          <w:u w:val="single"/>
          <w:lang w:val="it-IT"/>
        </w:rPr>
        <w:t>byte</w:t>
      </w:r>
      <w:r w:rsidRPr="00310A51">
        <w:rPr>
          <w:u w:val="single"/>
          <w:lang w:val="it-IT"/>
        </w:rPr>
        <w:t xml:space="preserve"> più significativ</w:t>
      </w:r>
      <w:r w:rsidR="008A2B87">
        <w:rPr>
          <w:u w:val="single"/>
          <w:lang w:val="it-IT"/>
        </w:rPr>
        <w:t>o</w:t>
      </w:r>
      <w:r w:rsidR="00D15008">
        <w:rPr>
          <w:u w:val="single"/>
          <w:lang w:val="it-IT"/>
        </w:rPr>
        <w:t>,</w:t>
      </w:r>
      <w:r w:rsidRPr="00310A51">
        <w:rPr>
          <w:u w:val="single"/>
          <w:lang w:val="it-IT"/>
        </w:rPr>
        <w:t xml:space="preserve"> </w:t>
      </w:r>
      <w:r w:rsidR="008A2B87">
        <w:rPr>
          <w:u w:val="single"/>
          <w:lang w:val="it-IT"/>
        </w:rPr>
        <w:t xml:space="preserve">fino a quello </w:t>
      </w:r>
      <w:r w:rsidRPr="00310A51">
        <w:rPr>
          <w:u w:val="single"/>
          <w:lang w:val="it-IT"/>
        </w:rPr>
        <w:t>meno significativ</w:t>
      </w:r>
      <w:r w:rsidR="008A2B87">
        <w:rPr>
          <w:u w:val="single"/>
          <w:lang w:val="it-IT"/>
        </w:rPr>
        <w:t>o</w:t>
      </w:r>
      <w:r>
        <w:rPr>
          <w:lang w:val="it-IT"/>
        </w:rPr>
        <w:t>.</w:t>
      </w:r>
    </w:p>
    <w:p w14:paraId="7FBA39C2" w14:textId="56341A5D" w:rsidR="00E14015" w:rsidRDefault="00E14015" w:rsidP="00E14015">
      <w:pPr>
        <w:rPr>
          <w:lang w:val="it-IT"/>
        </w:rPr>
      </w:pPr>
      <w:r>
        <w:rPr>
          <w:lang w:val="it-IT"/>
        </w:rPr>
        <w:t>Consider</w:t>
      </w:r>
      <w:r w:rsidR="00350014">
        <w:rPr>
          <w:lang w:val="it-IT"/>
        </w:rPr>
        <w:t>ando</w:t>
      </w:r>
      <w:r>
        <w:rPr>
          <w:lang w:val="it-IT"/>
        </w:rPr>
        <w:t xml:space="preserve"> l’esempio di prima, la nostra quantità numerica 1000</w:t>
      </w:r>
      <w:r w:rsidR="00443F49">
        <w:rPr>
          <w:lang w:val="it-IT"/>
        </w:rPr>
        <w:t>,</w:t>
      </w:r>
      <w:r>
        <w:rPr>
          <w:lang w:val="it-IT"/>
        </w:rPr>
        <w:t xml:space="preserve"> verrà memorizzata come segue: </w:t>
      </w:r>
    </w:p>
    <w:p w14:paraId="6C0E1432" w14:textId="77777777" w:rsidR="00E14015" w:rsidRDefault="00E14015" w:rsidP="00E14015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</w:tblGrid>
      <w:tr w:rsidR="00E14015" w14:paraId="1AB12C85" w14:textId="77777777" w:rsidTr="000869A3">
        <w:tc>
          <w:tcPr>
            <w:tcW w:w="2689" w:type="dxa"/>
          </w:tcPr>
          <w:p w14:paraId="0552E55B" w14:textId="7B978A96" w:rsidR="00E14015" w:rsidRDefault="00E14015" w:rsidP="00587DB3">
            <w:pPr>
              <w:rPr>
                <w:lang w:val="it-IT"/>
              </w:rPr>
            </w:pPr>
            <w:r>
              <w:rPr>
                <w:lang w:val="it-IT"/>
              </w:rPr>
              <w:t xml:space="preserve">Indirizzo </w:t>
            </w:r>
            <w:r w:rsidR="000869A3">
              <w:rPr>
                <w:lang w:val="it-IT"/>
              </w:rPr>
              <w:t>200</w:t>
            </w:r>
            <w:r>
              <w:rPr>
                <w:lang w:val="it-IT"/>
              </w:rPr>
              <w:t>0 (bits 8-15)</w:t>
            </w:r>
          </w:p>
        </w:tc>
        <w:tc>
          <w:tcPr>
            <w:tcW w:w="2551" w:type="dxa"/>
          </w:tcPr>
          <w:p w14:paraId="58359565" w14:textId="49551196" w:rsidR="00E14015" w:rsidRDefault="00E14015" w:rsidP="00587DB3">
            <w:pPr>
              <w:rPr>
                <w:lang w:val="it-IT"/>
              </w:rPr>
            </w:pPr>
            <w:r>
              <w:rPr>
                <w:lang w:val="it-IT"/>
              </w:rPr>
              <w:t xml:space="preserve">Indirizzo </w:t>
            </w:r>
            <w:r w:rsidR="0091225A">
              <w:rPr>
                <w:lang w:val="it-IT"/>
              </w:rPr>
              <w:t>200</w:t>
            </w:r>
            <w:r>
              <w:rPr>
                <w:lang w:val="it-IT"/>
              </w:rPr>
              <w:t>1 (bits 0-7)</w:t>
            </w:r>
          </w:p>
        </w:tc>
      </w:tr>
      <w:tr w:rsidR="00E14015" w14:paraId="056BB7D0" w14:textId="77777777" w:rsidTr="000869A3">
        <w:tc>
          <w:tcPr>
            <w:tcW w:w="2689" w:type="dxa"/>
          </w:tcPr>
          <w:p w14:paraId="1A05A237" w14:textId="2EC39318" w:rsidR="00E14015" w:rsidRDefault="00E14015" w:rsidP="00587DB3">
            <w:pPr>
              <w:rPr>
                <w:lang w:val="it-IT"/>
              </w:rPr>
            </w:pPr>
            <w:r>
              <w:rPr>
                <w:lang w:val="it-IT"/>
              </w:rPr>
              <w:t>03</w:t>
            </w:r>
          </w:p>
        </w:tc>
        <w:tc>
          <w:tcPr>
            <w:tcW w:w="2551" w:type="dxa"/>
          </w:tcPr>
          <w:p w14:paraId="652CDEC9" w14:textId="163A7C72" w:rsidR="00E14015" w:rsidRDefault="00E14015" w:rsidP="00587DB3">
            <w:pPr>
              <w:rPr>
                <w:lang w:val="it-IT"/>
              </w:rPr>
            </w:pPr>
            <w:r>
              <w:rPr>
                <w:lang w:val="it-IT"/>
              </w:rPr>
              <w:t>E8</w:t>
            </w:r>
          </w:p>
        </w:tc>
      </w:tr>
    </w:tbl>
    <w:p w14:paraId="10776488" w14:textId="77777777" w:rsidR="00E14015" w:rsidRDefault="00E14015" w:rsidP="00E14015">
      <w:pPr>
        <w:rPr>
          <w:lang w:val="it-IT"/>
        </w:rPr>
      </w:pPr>
    </w:p>
    <w:p w14:paraId="508662F6" w14:textId="0A004504" w:rsidR="00E14015" w:rsidRDefault="00E14015">
      <w:pPr>
        <w:rPr>
          <w:lang w:val="it-IT"/>
        </w:rPr>
      </w:pPr>
      <w:r>
        <w:rPr>
          <w:lang w:val="it-IT"/>
        </w:rPr>
        <w:t>Ovvero in modalità esattamente opposta rispetto a</w:t>
      </w:r>
      <w:r w:rsidR="001D2D3C">
        <w:rPr>
          <w:lang w:val="it-IT"/>
        </w:rPr>
        <w:t>l sistema</w:t>
      </w:r>
      <w:r>
        <w:rPr>
          <w:lang w:val="it-IT"/>
        </w:rPr>
        <w:t xml:space="preserve"> Little </w:t>
      </w:r>
      <w:proofErr w:type="spellStart"/>
      <w:r>
        <w:rPr>
          <w:lang w:val="it-IT"/>
        </w:rPr>
        <w:t>Endian</w:t>
      </w:r>
      <w:proofErr w:type="spellEnd"/>
      <w:r>
        <w:rPr>
          <w:lang w:val="it-IT"/>
        </w:rPr>
        <w:t>.</w:t>
      </w:r>
    </w:p>
    <w:p w14:paraId="69A7D3F9" w14:textId="0F9AD51E" w:rsidR="00AA6611" w:rsidRDefault="00DD02A7">
      <w:pPr>
        <w:rPr>
          <w:lang w:val="it-IT"/>
        </w:rPr>
      </w:pPr>
      <w:r>
        <w:rPr>
          <w:lang w:val="it-IT"/>
        </w:rPr>
        <w:t xml:space="preserve">Il ragionamento può essere esteso </w:t>
      </w:r>
      <w:r w:rsidR="00BE40B3">
        <w:rPr>
          <w:lang w:val="it-IT"/>
        </w:rPr>
        <w:t>sia per le quantità a 32 che a 64 bits.</w:t>
      </w:r>
    </w:p>
    <w:p w14:paraId="26CEA40C" w14:textId="77777777" w:rsidR="0069505D" w:rsidRDefault="0069505D">
      <w:pPr>
        <w:rPr>
          <w:lang w:val="it-IT"/>
        </w:rPr>
      </w:pPr>
    </w:p>
    <w:p w14:paraId="7E803227" w14:textId="77777777" w:rsidR="0069505D" w:rsidRDefault="0069505D">
      <w:pPr>
        <w:rPr>
          <w:lang w:val="it-IT"/>
        </w:rPr>
      </w:pPr>
    </w:p>
    <w:p w14:paraId="041316FD" w14:textId="77777777" w:rsidR="0069505D" w:rsidRDefault="0069505D">
      <w:pPr>
        <w:rPr>
          <w:lang w:val="it-IT"/>
        </w:rPr>
      </w:pPr>
    </w:p>
    <w:p w14:paraId="41EE8FB4" w14:textId="17110C57" w:rsidR="00BE40B3" w:rsidRDefault="0024640A">
      <w:pPr>
        <w:rPr>
          <w:lang w:val="it-IT"/>
        </w:rPr>
      </w:pPr>
      <w:r>
        <w:rPr>
          <w:lang w:val="it-IT"/>
        </w:rPr>
        <w:lastRenderedPageBreak/>
        <w:t xml:space="preserve">La difficoltà nell’avere questi due sistemi di rappresentazione </w:t>
      </w:r>
      <w:r w:rsidR="00B07B0C">
        <w:rPr>
          <w:lang w:val="it-IT"/>
        </w:rPr>
        <w:t xml:space="preserve">diversi, </w:t>
      </w:r>
      <w:r>
        <w:rPr>
          <w:lang w:val="it-IT"/>
        </w:rPr>
        <w:t xml:space="preserve">nasce quando si vuole effettuare uno scambio di informazioni tra due sistemi che adottano </w:t>
      </w:r>
      <w:proofErr w:type="spellStart"/>
      <w:r w:rsidR="00B07B0C">
        <w:rPr>
          <w:lang w:val="it-IT"/>
        </w:rPr>
        <w:t>Endianness</w:t>
      </w:r>
      <w:proofErr w:type="spellEnd"/>
      <w:r w:rsidR="00B07B0C">
        <w:rPr>
          <w:lang w:val="it-IT"/>
        </w:rPr>
        <w:t xml:space="preserve"> </w:t>
      </w:r>
      <w:r>
        <w:rPr>
          <w:lang w:val="it-IT"/>
        </w:rPr>
        <w:t>diverse.</w:t>
      </w:r>
    </w:p>
    <w:p w14:paraId="2CC5F1D7" w14:textId="4E869C89" w:rsidR="0024640A" w:rsidRDefault="0024640A">
      <w:pPr>
        <w:rPr>
          <w:lang w:val="it-IT"/>
        </w:rPr>
      </w:pPr>
      <w:r>
        <w:rPr>
          <w:lang w:val="it-IT"/>
        </w:rPr>
        <w:t>Un caso molto comune è dato dal collegamento tra</w:t>
      </w:r>
      <w:r w:rsidR="00A53345">
        <w:rPr>
          <w:lang w:val="it-IT"/>
        </w:rPr>
        <w:t xml:space="preserve"> </w:t>
      </w:r>
      <w:r>
        <w:rPr>
          <w:lang w:val="it-IT"/>
        </w:rPr>
        <w:t xml:space="preserve">HMI (Human Machine Interface) che sono prevalentemente sistemi Little </w:t>
      </w:r>
      <w:proofErr w:type="spellStart"/>
      <w:r>
        <w:rPr>
          <w:lang w:val="it-IT"/>
        </w:rPr>
        <w:t>Endian</w:t>
      </w:r>
      <w:proofErr w:type="spellEnd"/>
      <w:r>
        <w:rPr>
          <w:lang w:val="it-IT"/>
        </w:rPr>
        <w:t xml:space="preserve"> con PLC (</w:t>
      </w:r>
      <w:proofErr w:type="spellStart"/>
      <w:r>
        <w:rPr>
          <w:lang w:val="it-IT"/>
        </w:rPr>
        <w:t>Programmable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Logic</w:t>
      </w:r>
      <w:proofErr w:type="spellEnd"/>
      <w:r>
        <w:rPr>
          <w:lang w:val="it-IT"/>
        </w:rPr>
        <w:t xml:space="preserve"> Controller) </w:t>
      </w:r>
      <w:r w:rsidR="002D131B">
        <w:rPr>
          <w:lang w:val="it-IT"/>
        </w:rPr>
        <w:t>che in al</w:t>
      </w:r>
      <w:r w:rsidR="00162409">
        <w:rPr>
          <w:lang w:val="it-IT"/>
        </w:rPr>
        <w:t>c</w:t>
      </w:r>
      <w:r w:rsidR="002D131B">
        <w:rPr>
          <w:lang w:val="it-IT"/>
        </w:rPr>
        <w:t xml:space="preserve">uni casi possono adottare un sistema Big </w:t>
      </w:r>
      <w:proofErr w:type="spellStart"/>
      <w:r w:rsidR="002D131B">
        <w:rPr>
          <w:lang w:val="it-IT"/>
        </w:rPr>
        <w:t>Endian</w:t>
      </w:r>
      <w:proofErr w:type="spellEnd"/>
      <w:r w:rsidR="002D131B">
        <w:rPr>
          <w:lang w:val="it-IT"/>
        </w:rPr>
        <w:t>.</w:t>
      </w:r>
    </w:p>
    <w:p w14:paraId="609A3EB1" w14:textId="12F15460" w:rsidR="00D44EC0" w:rsidRDefault="00D44EC0">
      <w:pPr>
        <w:rPr>
          <w:lang w:val="it-IT"/>
        </w:rPr>
      </w:pPr>
      <w:r>
        <w:rPr>
          <w:lang w:val="it-IT"/>
        </w:rPr>
        <w:t xml:space="preserve">Supponiamo ad esempio che il nostro PLC abbia al suo interno un’informazione numerica (1000) memorizzata in uno dei suoi registri </w:t>
      </w:r>
      <w:r w:rsidR="00F235B0">
        <w:rPr>
          <w:lang w:val="it-IT"/>
        </w:rPr>
        <w:t xml:space="preserve">a 16 bits </w:t>
      </w:r>
      <w:r>
        <w:rPr>
          <w:lang w:val="it-IT"/>
        </w:rPr>
        <w:t xml:space="preserve">e che, tale informazione sia in formato Big </w:t>
      </w:r>
      <w:proofErr w:type="spellStart"/>
      <w:r>
        <w:rPr>
          <w:lang w:val="it-IT"/>
        </w:rPr>
        <w:t>Endian</w:t>
      </w:r>
      <w:proofErr w:type="spellEnd"/>
      <w:r>
        <w:rPr>
          <w:lang w:val="it-IT"/>
        </w:rPr>
        <w:t>.</w:t>
      </w:r>
    </w:p>
    <w:p w14:paraId="5DEF46F8" w14:textId="77777777" w:rsidR="00D44EC0" w:rsidRDefault="00D44EC0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693"/>
      </w:tblGrid>
      <w:tr w:rsidR="00D44EC0" w14:paraId="3F4E8C3C" w14:textId="77777777" w:rsidTr="00CB4E10">
        <w:tc>
          <w:tcPr>
            <w:tcW w:w="2547" w:type="dxa"/>
          </w:tcPr>
          <w:p w14:paraId="4D4D64DD" w14:textId="1434B949" w:rsidR="00D44EC0" w:rsidRDefault="00D44EC0" w:rsidP="00587DB3">
            <w:pPr>
              <w:rPr>
                <w:lang w:val="it-IT"/>
              </w:rPr>
            </w:pPr>
            <w:r>
              <w:rPr>
                <w:lang w:val="it-IT"/>
              </w:rPr>
              <w:t xml:space="preserve">Indirizzo </w:t>
            </w:r>
            <w:r w:rsidR="00CB4E10">
              <w:rPr>
                <w:lang w:val="it-IT"/>
              </w:rPr>
              <w:t>200</w:t>
            </w:r>
            <w:r>
              <w:rPr>
                <w:lang w:val="it-IT"/>
              </w:rPr>
              <w:t>0 (bits 8-15)</w:t>
            </w:r>
          </w:p>
        </w:tc>
        <w:tc>
          <w:tcPr>
            <w:tcW w:w="2693" w:type="dxa"/>
          </w:tcPr>
          <w:p w14:paraId="2D2353B2" w14:textId="0B4E0C74" w:rsidR="00D44EC0" w:rsidRDefault="00D44EC0" w:rsidP="00587DB3">
            <w:pPr>
              <w:rPr>
                <w:lang w:val="it-IT"/>
              </w:rPr>
            </w:pPr>
            <w:r>
              <w:rPr>
                <w:lang w:val="it-IT"/>
              </w:rPr>
              <w:t xml:space="preserve">Indirizzo </w:t>
            </w:r>
            <w:r w:rsidR="00CB4E10">
              <w:rPr>
                <w:lang w:val="it-IT"/>
              </w:rPr>
              <w:t>200</w:t>
            </w:r>
            <w:r>
              <w:rPr>
                <w:lang w:val="it-IT"/>
              </w:rPr>
              <w:t>1 (bits 0-7)</w:t>
            </w:r>
          </w:p>
        </w:tc>
      </w:tr>
      <w:tr w:rsidR="00D44EC0" w14:paraId="5F3B4D17" w14:textId="77777777" w:rsidTr="00CB4E10">
        <w:tc>
          <w:tcPr>
            <w:tcW w:w="2547" w:type="dxa"/>
          </w:tcPr>
          <w:p w14:paraId="4366B8F5" w14:textId="77777777" w:rsidR="00D44EC0" w:rsidRDefault="00D44EC0" w:rsidP="00587DB3">
            <w:pPr>
              <w:rPr>
                <w:lang w:val="it-IT"/>
              </w:rPr>
            </w:pPr>
            <w:r>
              <w:rPr>
                <w:lang w:val="it-IT"/>
              </w:rPr>
              <w:t>03</w:t>
            </w:r>
          </w:p>
        </w:tc>
        <w:tc>
          <w:tcPr>
            <w:tcW w:w="2693" w:type="dxa"/>
          </w:tcPr>
          <w:p w14:paraId="56D25CB4" w14:textId="77777777" w:rsidR="00D44EC0" w:rsidRDefault="00D44EC0" w:rsidP="00587DB3">
            <w:pPr>
              <w:rPr>
                <w:lang w:val="it-IT"/>
              </w:rPr>
            </w:pPr>
            <w:r>
              <w:rPr>
                <w:lang w:val="it-IT"/>
              </w:rPr>
              <w:t>E8</w:t>
            </w:r>
          </w:p>
        </w:tc>
      </w:tr>
    </w:tbl>
    <w:p w14:paraId="01116F16" w14:textId="14DF4E80" w:rsidR="00D44EC0" w:rsidRDefault="00D44EC0">
      <w:pPr>
        <w:rPr>
          <w:lang w:val="it-IT"/>
        </w:rPr>
      </w:pPr>
    </w:p>
    <w:p w14:paraId="55D33E1F" w14:textId="7BE4BC22" w:rsidR="00D44EC0" w:rsidRDefault="00D44EC0">
      <w:pPr>
        <w:rPr>
          <w:lang w:val="it-IT"/>
        </w:rPr>
      </w:pPr>
      <w:r>
        <w:rPr>
          <w:lang w:val="it-IT"/>
        </w:rPr>
        <w:t>Il nostro HMI è connesso al PLC mediante ad esempio una porta seriale utilizzando un determinato protocollo.</w:t>
      </w:r>
    </w:p>
    <w:p w14:paraId="11124F34" w14:textId="7BF7F1E5" w:rsidR="00D44EC0" w:rsidRDefault="00D44EC0">
      <w:pPr>
        <w:rPr>
          <w:lang w:val="it-IT"/>
        </w:rPr>
      </w:pPr>
      <w:r>
        <w:rPr>
          <w:lang w:val="it-IT"/>
        </w:rPr>
        <w:t xml:space="preserve">Quando l’HMI chiederà il contenuto delle celle </w:t>
      </w:r>
      <w:r w:rsidR="003824A5">
        <w:rPr>
          <w:lang w:val="it-IT"/>
        </w:rPr>
        <w:t>200</w:t>
      </w:r>
      <w:r>
        <w:rPr>
          <w:lang w:val="it-IT"/>
        </w:rPr>
        <w:t xml:space="preserve">0 e </w:t>
      </w:r>
      <w:r w:rsidR="003824A5">
        <w:rPr>
          <w:lang w:val="it-IT"/>
        </w:rPr>
        <w:t>2001</w:t>
      </w:r>
      <w:r>
        <w:rPr>
          <w:lang w:val="it-IT"/>
        </w:rPr>
        <w:t xml:space="preserve"> al PLC, otterrà rispettivamente i valori 03 ed E8.</w:t>
      </w:r>
    </w:p>
    <w:p w14:paraId="354F4244" w14:textId="3F2A3EFD" w:rsidR="00D44EC0" w:rsidRDefault="00D44EC0">
      <w:pPr>
        <w:rPr>
          <w:lang w:val="it-IT"/>
        </w:rPr>
      </w:pPr>
      <w:r>
        <w:rPr>
          <w:lang w:val="it-IT"/>
        </w:rPr>
        <w:t xml:space="preserve">Essendo però l’HMI un sistema Little </w:t>
      </w:r>
      <w:proofErr w:type="spellStart"/>
      <w:r>
        <w:rPr>
          <w:lang w:val="it-IT"/>
        </w:rPr>
        <w:t>Endian</w:t>
      </w:r>
      <w:proofErr w:type="spellEnd"/>
      <w:r>
        <w:rPr>
          <w:lang w:val="it-IT"/>
        </w:rPr>
        <w:t>, esso considererà 03 come byte meno significativo ed E8 come byte più significativo.</w:t>
      </w:r>
    </w:p>
    <w:p w14:paraId="52BF51EA" w14:textId="6730BCB4" w:rsidR="00141AB7" w:rsidRDefault="00141AB7">
      <w:pPr>
        <w:rPr>
          <w:lang w:val="it-IT"/>
        </w:rPr>
      </w:pPr>
      <w:r>
        <w:rPr>
          <w:lang w:val="it-IT"/>
        </w:rPr>
        <w:t xml:space="preserve">E803 = 11101000 00000011 = </w:t>
      </w:r>
      <w:r w:rsidRPr="00141AB7">
        <w:rPr>
          <w:lang w:val="it-IT"/>
        </w:rPr>
        <w:t>59395</w:t>
      </w:r>
      <w:r w:rsidR="00DE7F96">
        <w:rPr>
          <w:lang w:val="it-IT"/>
        </w:rPr>
        <w:t xml:space="preserve"> (-6141 se è una quantità con segno)</w:t>
      </w:r>
    </w:p>
    <w:p w14:paraId="5360EB34" w14:textId="482C114B" w:rsidR="00141AB7" w:rsidRDefault="00141AB7">
      <w:pPr>
        <w:rPr>
          <w:lang w:val="it-IT"/>
        </w:rPr>
      </w:pPr>
    </w:p>
    <w:p w14:paraId="5DA03732" w14:textId="4AF005F6" w:rsidR="00141AB7" w:rsidRDefault="00141AB7">
      <w:pPr>
        <w:rPr>
          <w:lang w:val="it-IT"/>
        </w:rPr>
      </w:pPr>
      <w:r>
        <w:rPr>
          <w:lang w:val="it-IT"/>
        </w:rPr>
        <w:t xml:space="preserve">La quantità visualizzata dal nostro HMI </w:t>
      </w:r>
      <w:r w:rsidR="00B67104">
        <w:rPr>
          <w:lang w:val="it-IT"/>
        </w:rPr>
        <w:t>(59395</w:t>
      </w:r>
      <w:r w:rsidR="00DE7F96">
        <w:rPr>
          <w:lang w:val="it-IT"/>
        </w:rPr>
        <w:t xml:space="preserve"> o -6141</w:t>
      </w:r>
      <w:r w:rsidR="00B67104">
        <w:rPr>
          <w:lang w:val="it-IT"/>
        </w:rPr>
        <w:t xml:space="preserve">) </w:t>
      </w:r>
      <w:r>
        <w:rPr>
          <w:lang w:val="it-IT"/>
        </w:rPr>
        <w:t>non corrisponde minimamente a ciò che invece è memorizzato nel PLC</w:t>
      </w:r>
      <w:r w:rsidR="00B67104">
        <w:rPr>
          <w:lang w:val="it-IT"/>
        </w:rPr>
        <w:t xml:space="preserve"> (1000)</w:t>
      </w:r>
      <w:r>
        <w:rPr>
          <w:lang w:val="it-IT"/>
        </w:rPr>
        <w:t>.</w:t>
      </w:r>
    </w:p>
    <w:p w14:paraId="037C741E" w14:textId="587F5FAA" w:rsidR="00141AB7" w:rsidRDefault="00141AB7">
      <w:pPr>
        <w:rPr>
          <w:lang w:val="it-IT"/>
        </w:rPr>
      </w:pPr>
    </w:p>
    <w:p w14:paraId="2985E283" w14:textId="2536D8F7" w:rsidR="00141AB7" w:rsidRDefault="00141AB7">
      <w:pPr>
        <w:rPr>
          <w:lang w:val="it-IT"/>
        </w:rPr>
      </w:pPr>
      <w:r>
        <w:rPr>
          <w:lang w:val="it-IT"/>
        </w:rPr>
        <w:t>Affinché il nostro valore sia visualizzato correttamente dall’HMI, occorre effettuare un’operazione di swap dei dati che provengono dal campo.</w:t>
      </w:r>
    </w:p>
    <w:p w14:paraId="101C2F37" w14:textId="353C8ED4" w:rsidR="00141AB7" w:rsidRDefault="00141AB7">
      <w:pPr>
        <w:rPr>
          <w:lang w:val="it-IT"/>
        </w:rPr>
      </w:pPr>
      <w:r>
        <w:rPr>
          <w:lang w:val="it-IT"/>
        </w:rPr>
        <w:t>Lo swap è un’operazione che scambia la posizione di due o più bytes conti</w:t>
      </w:r>
      <w:r w:rsidR="002678FB">
        <w:rPr>
          <w:lang w:val="it-IT"/>
        </w:rPr>
        <w:t>gui</w:t>
      </w:r>
      <w:r>
        <w:rPr>
          <w:lang w:val="it-IT"/>
        </w:rPr>
        <w:t xml:space="preserve"> n</w:t>
      </w:r>
      <w:r w:rsidR="002678FB">
        <w:rPr>
          <w:lang w:val="it-IT"/>
        </w:rPr>
        <w:t>ella</w:t>
      </w:r>
      <w:r>
        <w:rPr>
          <w:lang w:val="it-IT"/>
        </w:rPr>
        <w:t xml:space="preserve"> memoria.</w:t>
      </w:r>
    </w:p>
    <w:p w14:paraId="5BB336CD" w14:textId="527F711E" w:rsidR="00141AB7" w:rsidRDefault="00141AB7">
      <w:pPr>
        <w:rPr>
          <w:lang w:val="it-IT"/>
        </w:rPr>
      </w:pPr>
      <w:r>
        <w:rPr>
          <w:lang w:val="it-IT"/>
        </w:rPr>
        <w:t>Ad esempio:</w:t>
      </w:r>
    </w:p>
    <w:p w14:paraId="7E237984" w14:textId="77777777" w:rsidR="00141AB7" w:rsidRDefault="00141AB7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141AB7" w14:paraId="6AF54E4D" w14:textId="77777777" w:rsidTr="00CD7901">
        <w:tc>
          <w:tcPr>
            <w:tcW w:w="2547" w:type="dxa"/>
          </w:tcPr>
          <w:p w14:paraId="62BFB92B" w14:textId="645DA5CC" w:rsidR="00141AB7" w:rsidRDefault="00141AB7" w:rsidP="00587DB3">
            <w:pPr>
              <w:rPr>
                <w:lang w:val="it-IT"/>
              </w:rPr>
            </w:pPr>
            <w:r>
              <w:rPr>
                <w:lang w:val="it-IT"/>
              </w:rPr>
              <w:t xml:space="preserve">Indirizzo </w:t>
            </w:r>
            <w:r w:rsidR="00CD7901">
              <w:rPr>
                <w:lang w:val="it-IT"/>
              </w:rPr>
              <w:t>200</w:t>
            </w:r>
            <w:r>
              <w:rPr>
                <w:lang w:val="it-IT"/>
              </w:rPr>
              <w:t>0 (bits 8-15)</w:t>
            </w:r>
          </w:p>
        </w:tc>
        <w:tc>
          <w:tcPr>
            <w:tcW w:w="2551" w:type="dxa"/>
          </w:tcPr>
          <w:p w14:paraId="702F8B06" w14:textId="08423D63" w:rsidR="00141AB7" w:rsidRDefault="00141AB7" w:rsidP="00587DB3">
            <w:pPr>
              <w:rPr>
                <w:lang w:val="it-IT"/>
              </w:rPr>
            </w:pPr>
            <w:r>
              <w:rPr>
                <w:lang w:val="it-IT"/>
              </w:rPr>
              <w:t xml:space="preserve">Indirizzo </w:t>
            </w:r>
            <w:r w:rsidR="00CD7901">
              <w:rPr>
                <w:lang w:val="it-IT"/>
              </w:rPr>
              <w:t>200</w:t>
            </w:r>
            <w:r>
              <w:rPr>
                <w:lang w:val="it-IT"/>
              </w:rPr>
              <w:t>1 (bits 0-7)</w:t>
            </w:r>
          </w:p>
        </w:tc>
      </w:tr>
      <w:tr w:rsidR="00141AB7" w14:paraId="426B91D3" w14:textId="77777777" w:rsidTr="00CD7901">
        <w:tc>
          <w:tcPr>
            <w:tcW w:w="2547" w:type="dxa"/>
          </w:tcPr>
          <w:p w14:paraId="5FC9DA2E" w14:textId="77777777" w:rsidR="00141AB7" w:rsidRDefault="00141AB7" w:rsidP="00587DB3">
            <w:pPr>
              <w:rPr>
                <w:lang w:val="it-IT"/>
              </w:rPr>
            </w:pPr>
            <w:r>
              <w:rPr>
                <w:lang w:val="it-IT"/>
              </w:rPr>
              <w:t>03</w:t>
            </w:r>
          </w:p>
        </w:tc>
        <w:tc>
          <w:tcPr>
            <w:tcW w:w="2551" w:type="dxa"/>
          </w:tcPr>
          <w:p w14:paraId="5DC3FA70" w14:textId="77777777" w:rsidR="00141AB7" w:rsidRDefault="00141AB7" w:rsidP="00587DB3">
            <w:pPr>
              <w:rPr>
                <w:lang w:val="it-IT"/>
              </w:rPr>
            </w:pPr>
            <w:r>
              <w:rPr>
                <w:lang w:val="it-IT"/>
              </w:rPr>
              <w:t>E8</w:t>
            </w:r>
          </w:p>
        </w:tc>
      </w:tr>
    </w:tbl>
    <w:p w14:paraId="504F0AF9" w14:textId="31F9B331" w:rsidR="00141AB7" w:rsidRDefault="00141AB7">
      <w:pPr>
        <w:rPr>
          <w:lang w:val="it-IT"/>
        </w:rPr>
      </w:pPr>
    </w:p>
    <w:p w14:paraId="535C2A8D" w14:textId="1C265662" w:rsidR="00141AB7" w:rsidRDefault="00141AB7">
      <w:pPr>
        <w:rPr>
          <w:lang w:val="it-IT"/>
        </w:rPr>
      </w:pPr>
      <w:r>
        <w:rPr>
          <w:lang w:val="it-IT"/>
        </w:rPr>
        <w:t>Dopo lo swap diventa: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693"/>
      </w:tblGrid>
      <w:tr w:rsidR="00141AB7" w14:paraId="7E2B1252" w14:textId="77777777" w:rsidTr="00AA7B29">
        <w:tc>
          <w:tcPr>
            <w:tcW w:w="2547" w:type="dxa"/>
          </w:tcPr>
          <w:p w14:paraId="05A686C0" w14:textId="67984BA2" w:rsidR="00141AB7" w:rsidRDefault="00141AB7" w:rsidP="00587DB3">
            <w:pPr>
              <w:rPr>
                <w:lang w:val="it-IT"/>
              </w:rPr>
            </w:pPr>
            <w:r>
              <w:rPr>
                <w:lang w:val="it-IT"/>
              </w:rPr>
              <w:t xml:space="preserve">Indirizzo </w:t>
            </w:r>
            <w:r w:rsidR="0061182D">
              <w:rPr>
                <w:lang w:val="it-IT"/>
              </w:rPr>
              <w:t>200</w:t>
            </w:r>
            <w:r>
              <w:rPr>
                <w:lang w:val="it-IT"/>
              </w:rPr>
              <w:t xml:space="preserve">0 (bits </w:t>
            </w:r>
            <w:r w:rsidR="00780108">
              <w:rPr>
                <w:lang w:val="it-IT"/>
              </w:rPr>
              <w:t>0</w:t>
            </w:r>
            <w:r>
              <w:rPr>
                <w:lang w:val="it-IT"/>
              </w:rPr>
              <w:t>-</w:t>
            </w:r>
            <w:r w:rsidR="00780108">
              <w:rPr>
                <w:lang w:val="it-IT"/>
              </w:rPr>
              <w:t>7</w:t>
            </w:r>
            <w:r>
              <w:rPr>
                <w:lang w:val="it-IT"/>
              </w:rPr>
              <w:t>)</w:t>
            </w:r>
          </w:p>
        </w:tc>
        <w:tc>
          <w:tcPr>
            <w:tcW w:w="2693" w:type="dxa"/>
          </w:tcPr>
          <w:p w14:paraId="608C371C" w14:textId="2F42FEAC" w:rsidR="00141AB7" w:rsidRDefault="00141AB7" w:rsidP="00587DB3">
            <w:pPr>
              <w:rPr>
                <w:lang w:val="it-IT"/>
              </w:rPr>
            </w:pPr>
            <w:r>
              <w:rPr>
                <w:lang w:val="it-IT"/>
              </w:rPr>
              <w:t xml:space="preserve">Indirizzo </w:t>
            </w:r>
            <w:r w:rsidR="0061182D">
              <w:rPr>
                <w:lang w:val="it-IT"/>
              </w:rPr>
              <w:t>200</w:t>
            </w:r>
            <w:r>
              <w:rPr>
                <w:lang w:val="it-IT"/>
              </w:rPr>
              <w:t xml:space="preserve">1 (bits </w:t>
            </w:r>
            <w:r w:rsidR="00780108">
              <w:rPr>
                <w:lang w:val="it-IT"/>
              </w:rPr>
              <w:t>8</w:t>
            </w:r>
            <w:r>
              <w:rPr>
                <w:lang w:val="it-IT"/>
              </w:rPr>
              <w:t>-</w:t>
            </w:r>
            <w:r w:rsidR="00780108">
              <w:rPr>
                <w:lang w:val="it-IT"/>
              </w:rPr>
              <w:t>15</w:t>
            </w:r>
            <w:r>
              <w:rPr>
                <w:lang w:val="it-IT"/>
              </w:rPr>
              <w:t>)</w:t>
            </w:r>
          </w:p>
        </w:tc>
      </w:tr>
      <w:tr w:rsidR="00141AB7" w14:paraId="47FDE526" w14:textId="77777777" w:rsidTr="00AA7B29">
        <w:tc>
          <w:tcPr>
            <w:tcW w:w="2547" w:type="dxa"/>
          </w:tcPr>
          <w:p w14:paraId="556ADC3C" w14:textId="3EBB173B" w:rsidR="00141AB7" w:rsidRDefault="00141AB7" w:rsidP="00587DB3">
            <w:pPr>
              <w:rPr>
                <w:lang w:val="it-IT"/>
              </w:rPr>
            </w:pPr>
            <w:r>
              <w:rPr>
                <w:lang w:val="it-IT"/>
              </w:rPr>
              <w:t>E8</w:t>
            </w:r>
          </w:p>
        </w:tc>
        <w:tc>
          <w:tcPr>
            <w:tcW w:w="2693" w:type="dxa"/>
          </w:tcPr>
          <w:p w14:paraId="7F8FBACA" w14:textId="3A285BF9" w:rsidR="00141AB7" w:rsidRDefault="00141AB7" w:rsidP="00587DB3">
            <w:pPr>
              <w:rPr>
                <w:lang w:val="it-IT"/>
              </w:rPr>
            </w:pPr>
            <w:r>
              <w:rPr>
                <w:lang w:val="it-IT"/>
              </w:rPr>
              <w:t>03</w:t>
            </w:r>
          </w:p>
        </w:tc>
      </w:tr>
    </w:tbl>
    <w:p w14:paraId="4F937389" w14:textId="77777777" w:rsidR="00141AB7" w:rsidRDefault="00141AB7">
      <w:pPr>
        <w:rPr>
          <w:lang w:val="it-IT"/>
        </w:rPr>
      </w:pPr>
    </w:p>
    <w:p w14:paraId="0B038C15" w14:textId="2223422C" w:rsidR="00D44EC0" w:rsidRDefault="00C225EC">
      <w:pPr>
        <w:rPr>
          <w:lang w:val="it-IT"/>
        </w:rPr>
      </w:pPr>
      <w:r>
        <w:rPr>
          <w:lang w:val="it-IT"/>
        </w:rPr>
        <w:lastRenderedPageBreak/>
        <w:t xml:space="preserve">Riprendendo l’esempio dell’HMI, quando viene ricevuta dal PLC la coppia </w:t>
      </w:r>
      <w:r w:rsidR="00C91396">
        <w:rPr>
          <w:lang w:val="it-IT"/>
        </w:rPr>
        <w:t xml:space="preserve">di bytes </w:t>
      </w:r>
      <w:r>
        <w:rPr>
          <w:lang w:val="it-IT"/>
        </w:rPr>
        <w:t>(03, E8), ess</w:t>
      </w:r>
      <w:r w:rsidR="00C91396">
        <w:rPr>
          <w:lang w:val="it-IT"/>
        </w:rPr>
        <w:t>i</w:t>
      </w:r>
      <w:r>
        <w:rPr>
          <w:lang w:val="it-IT"/>
        </w:rPr>
        <w:t xml:space="preserve"> verr</w:t>
      </w:r>
      <w:r w:rsidR="00C91396">
        <w:rPr>
          <w:lang w:val="it-IT"/>
        </w:rPr>
        <w:t>anno</w:t>
      </w:r>
      <w:r>
        <w:rPr>
          <w:lang w:val="it-IT"/>
        </w:rPr>
        <w:t xml:space="preserve"> memorizzat</w:t>
      </w:r>
      <w:r w:rsidR="00C91396">
        <w:rPr>
          <w:lang w:val="it-IT"/>
        </w:rPr>
        <w:t>i</w:t>
      </w:r>
      <w:r>
        <w:rPr>
          <w:lang w:val="it-IT"/>
        </w:rPr>
        <w:t xml:space="preserve"> come (E8, 03) </w:t>
      </w:r>
      <w:r w:rsidR="008B6861">
        <w:rPr>
          <w:lang w:val="it-IT"/>
        </w:rPr>
        <w:t xml:space="preserve">mediante </w:t>
      </w:r>
      <w:r>
        <w:rPr>
          <w:lang w:val="it-IT"/>
        </w:rPr>
        <w:t>l’operazione di swap.</w:t>
      </w:r>
    </w:p>
    <w:p w14:paraId="1BD23B03" w14:textId="4561BEE1" w:rsidR="00C225EC" w:rsidRDefault="00972275">
      <w:pPr>
        <w:rPr>
          <w:lang w:val="it-IT"/>
        </w:rPr>
      </w:pPr>
      <w:r>
        <w:rPr>
          <w:lang w:val="it-IT"/>
        </w:rPr>
        <w:t>In questo modo l’HMI visualizzerà correttamente il valore 1000.</w:t>
      </w:r>
    </w:p>
    <w:p w14:paraId="161E4FD5" w14:textId="4B30377C" w:rsidR="00972275" w:rsidRDefault="00972275">
      <w:pPr>
        <w:rPr>
          <w:lang w:val="it-IT"/>
        </w:rPr>
      </w:pPr>
    </w:p>
    <w:p w14:paraId="0C904498" w14:textId="00899704" w:rsidR="00810165" w:rsidRDefault="00810165">
      <w:pPr>
        <w:rPr>
          <w:lang w:val="it-IT"/>
        </w:rPr>
      </w:pPr>
      <w:r>
        <w:rPr>
          <w:lang w:val="it-IT"/>
        </w:rPr>
        <w:t xml:space="preserve">Può anche succedere il caso in cui due sistemi adottino la stessa </w:t>
      </w:r>
      <w:proofErr w:type="spellStart"/>
      <w:r>
        <w:rPr>
          <w:lang w:val="it-IT"/>
        </w:rPr>
        <w:t>Endianness</w:t>
      </w:r>
      <w:proofErr w:type="spellEnd"/>
      <w:r>
        <w:rPr>
          <w:lang w:val="it-IT"/>
        </w:rPr>
        <w:t xml:space="preserve">, ma che il protocollo di comunicazione utilizzato per trasferire informazioni tra i 2 sistemi adotti una </w:t>
      </w:r>
      <w:proofErr w:type="spellStart"/>
      <w:r>
        <w:rPr>
          <w:lang w:val="it-IT"/>
        </w:rPr>
        <w:t>Endianness</w:t>
      </w:r>
      <w:proofErr w:type="spellEnd"/>
      <w:r>
        <w:rPr>
          <w:lang w:val="it-IT"/>
        </w:rPr>
        <w:t xml:space="preserve"> differente.</w:t>
      </w:r>
    </w:p>
    <w:p w14:paraId="59FB63B9" w14:textId="1C2DA506" w:rsidR="00810165" w:rsidRDefault="00810165">
      <w:pPr>
        <w:rPr>
          <w:lang w:val="it-IT"/>
        </w:rPr>
      </w:pPr>
    </w:p>
    <w:p w14:paraId="1E20917A" w14:textId="7C2DE111" w:rsidR="00810165" w:rsidRDefault="00810165">
      <w:pPr>
        <w:rPr>
          <w:lang w:val="it-IT"/>
        </w:rPr>
      </w:pPr>
      <w:r>
        <w:rPr>
          <w:lang w:val="it-IT"/>
        </w:rPr>
        <w:t xml:space="preserve">Ritornando al nostro esempio di prima, HMI e PLC adottano entrambi il sistema Little </w:t>
      </w:r>
      <w:proofErr w:type="spellStart"/>
      <w:r>
        <w:rPr>
          <w:lang w:val="it-IT"/>
        </w:rPr>
        <w:t>Endian</w:t>
      </w:r>
      <w:proofErr w:type="spellEnd"/>
      <w:r>
        <w:rPr>
          <w:lang w:val="it-IT"/>
        </w:rPr>
        <w:t xml:space="preserve"> </w:t>
      </w:r>
      <w:r w:rsidR="00752E59">
        <w:rPr>
          <w:lang w:val="it-IT"/>
        </w:rPr>
        <w:t xml:space="preserve">ma </w:t>
      </w:r>
      <w:r>
        <w:rPr>
          <w:lang w:val="it-IT"/>
        </w:rPr>
        <w:t xml:space="preserve">il protocollo di comunicazione usato </w:t>
      </w:r>
      <w:r w:rsidR="00752E59">
        <w:rPr>
          <w:lang w:val="it-IT"/>
        </w:rPr>
        <w:t>è</w:t>
      </w:r>
      <w:r>
        <w:rPr>
          <w:lang w:val="it-IT"/>
        </w:rPr>
        <w:t xml:space="preserve"> invece Big </w:t>
      </w:r>
      <w:proofErr w:type="spellStart"/>
      <w:r>
        <w:rPr>
          <w:lang w:val="it-IT"/>
        </w:rPr>
        <w:t>Endian</w:t>
      </w:r>
      <w:proofErr w:type="spellEnd"/>
      <w:r>
        <w:rPr>
          <w:lang w:val="it-IT"/>
        </w:rPr>
        <w:t xml:space="preserve">. </w:t>
      </w:r>
      <w:r w:rsidR="001F1226">
        <w:rPr>
          <w:lang w:val="it-IT"/>
        </w:rPr>
        <w:t>È</w:t>
      </w:r>
      <w:r>
        <w:rPr>
          <w:lang w:val="it-IT"/>
        </w:rPr>
        <w:t xml:space="preserve"> questo il caso del protocollo </w:t>
      </w:r>
      <w:proofErr w:type="spellStart"/>
      <w:r>
        <w:rPr>
          <w:lang w:val="it-IT"/>
        </w:rPr>
        <w:t>Modbus</w:t>
      </w:r>
      <w:proofErr w:type="spellEnd"/>
      <w:r>
        <w:rPr>
          <w:lang w:val="it-IT"/>
        </w:rPr>
        <w:t>, uno dei più diffusi nell’ambito dell’automazione industriale.</w:t>
      </w:r>
    </w:p>
    <w:p w14:paraId="6582ECA2" w14:textId="3BA7DD21" w:rsidR="00E95380" w:rsidRDefault="00752E0F">
      <w:pPr>
        <w:rPr>
          <w:lang w:val="it-IT"/>
        </w:rPr>
      </w:pPr>
      <w:r>
        <w:rPr>
          <w:lang w:val="it-IT"/>
        </w:rPr>
        <w:t>Di seguito uno schema semplificato</w:t>
      </w:r>
      <w:r w:rsidR="00FF378A">
        <w:rPr>
          <w:lang w:val="it-IT"/>
        </w:rPr>
        <w:t xml:space="preserve"> della connessione HMI/PLC</w:t>
      </w:r>
      <w:r>
        <w:rPr>
          <w:lang w:val="it-IT"/>
        </w:rPr>
        <w:t>.</w:t>
      </w:r>
    </w:p>
    <w:p w14:paraId="2DF55D2E" w14:textId="77777777" w:rsidR="000020CA" w:rsidRDefault="000020CA">
      <w:pPr>
        <w:rPr>
          <w:lang w:val="it-IT"/>
        </w:rPr>
      </w:pPr>
    </w:p>
    <w:p w14:paraId="6DD23CC9" w14:textId="508487B6" w:rsidR="00E95380" w:rsidRDefault="004548BB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FB6F0C1" wp14:editId="0C2A5ED3">
            <wp:extent cx="4533900" cy="3481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82128" w14:textId="399E63EA" w:rsidR="00752E0F" w:rsidRDefault="001A4104">
      <w:pPr>
        <w:rPr>
          <w:lang w:val="it-IT"/>
        </w:rPr>
      </w:pPr>
      <w:r>
        <w:rPr>
          <w:lang w:val="it-IT"/>
        </w:rPr>
        <w:t>Sulla sinistra il nostro HMI e sulla destra un PLC</w:t>
      </w:r>
      <w:r w:rsidR="000E5B06">
        <w:rPr>
          <w:lang w:val="it-IT"/>
        </w:rPr>
        <w:t>.</w:t>
      </w:r>
      <w:r>
        <w:rPr>
          <w:lang w:val="it-IT"/>
        </w:rPr>
        <w:t xml:space="preserve"> </w:t>
      </w:r>
      <w:r w:rsidR="000E5B06">
        <w:rPr>
          <w:lang w:val="it-IT"/>
        </w:rPr>
        <w:t>E</w:t>
      </w:r>
      <w:r>
        <w:rPr>
          <w:lang w:val="it-IT"/>
        </w:rPr>
        <w:t xml:space="preserve">ntrambi comunicano mediante il protocollo di </w:t>
      </w:r>
      <w:proofErr w:type="spellStart"/>
      <w:r>
        <w:rPr>
          <w:lang w:val="it-IT"/>
        </w:rPr>
        <w:t>Modbus</w:t>
      </w:r>
      <w:proofErr w:type="spellEnd"/>
      <w:r>
        <w:rPr>
          <w:lang w:val="it-IT"/>
        </w:rPr>
        <w:t>.</w:t>
      </w:r>
    </w:p>
    <w:p w14:paraId="395C450B" w14:textId="77777777" w:rsidR="004548BB" w:rsidRDefault="004548BB">
      <w:pPr>
        <w:rPr>
          <w:lang w:val="it-IT"/>
        </w:rPr>
      </w:pPr>
    </w:p>
    <w:p w14:paraId="381EA564" w14:textId="77777777" w:rsidR="004548BB" w:rsidRDefault="004548BB">
      <w:pPr>
        <w:rPr>
          <w:lang w:val="it-IT"/>
        </w:rPr>
      </w:pPr>
    </w:p>
    <w:p w14:paraId="605EB398" w14:textId="77777777" w:rsidR="004548BB" w:rsidRDefault="004548BB">
      <w:pPr>
        <w:rPr>
          <w:lang w:val="it-IT"/>
        </w:rPr>
      </w:pPr>
    </w:p>
    <w:p w14:paraId="64A9DF20" w14:textId="77777777" w:rsidR="004548BB" w:rsidRDefault="004548BB">
      <w:pPr>
        <w:rPr>
          <w:lang w:val="it-IT"/>
        </w:rPr>
      </w:pPr>
    </w:p>
    <w:p w14:paraId="63FEC15E" w14:textId="2C1CB71F" w:rsidR="00810165" w:rsidRDefault="00810165">
      <w:pPr>
        <w:rPr>
          <w:lang w:val="it-IT"/>
        </w:rPr>
      </w:pPr>
      <w:r>
        <w:rPr>
          <w:lang w:val="it-IT"/>
        </w:rPr>
        <w:lastRenderedPageBreak/>
        <w:t xml:space="preserve">La quantità numerica contenuta nel registro 2000 del PLC </w:t>
      </w:r>
      <w:r w:rsidR="008F185A">
        <w:rPr>
          <w:lang w:val="it-IT"/>
        </w:rPr>
        <w:t>(</w:t>
      </w:r>
      <w:r w:rsidR="00AF3FB6">
        <w:rPr>
          <w:lang w:val="it-IT"/>
        </w:rPr>
        <w:t xml:space="preserve">es. </w:t>
      </w:r>
      <w:r w:rsidR="008F185A">
        <w:rPr>
          <w:lang w:val="it-IT"/>
        </w:rPr>
        <w:t xml:space="preserve">velocità del motore) </w:t>
      </w:r>
      <w:r>
        <w:rPr>
          <w:lang w:val="it-IT"/>
        </w:rPr>
        <w:t>è memorizzata nella forma (E8, 03)</w:t>
      </w:r>
      <w:r w:rsidR="006E4C95">
        <w:rPr>
          <w:lang w:val="it-IT"/>
        </w:rPr>
        <w:t xml:space="preserve"> in quanto Little </w:t>
      </w:r>
      <w:proofErr w:type="spellStart"/>
      <w:r w:rsidR="006E4C95">
        <w:rPr>
          <w:lang w:val="it-IT"/>
        </w:rPr>
        <w:t>Endian</w:t>
      </w:r>
      <w:proofErr w:type="spellEnd"/>
      <w:r w:rsidR="006E4C95">
        <w:rPr>
          <w:lang w:val="it-IT"/>
        </w:rPr>
        <w:t>. Tuttavia</w:t>
      </w:r>
      <w:r w:rsidR="00A072BD">
        <w:rPr>
          <w:lang w:val="it-IT"/>
        </w:rPr>
        <w:t>,</w:t>
      </w:r>
      <w:r w:rsidR="006E4C95">
        <w:rPr>
          <w:lang w:val="it-IT"/>
        </w:rPr>
        <w:t xml:space="preserve"> </w:t>
      </w:r>
      <w:r>
        <w:rPr>
          <w:lang w:val="it-IT"/>
        </w:rPr>
        <w:t>quando</w:t>
      </w:r>
      <w:r w:rsidR="00294861">
        <w:rPr>
          <w:lang w:val="it-IT"/>
        </w:rPr>
        <w:t xml:space="preserve"> </w:t>
      </w:r>
      <w:r>
        <w:rPr>
          <w:lang w:val="it-IT"/>
        </w:rPr>
        <w:t xml:space="preserve">viene trasferita verso il nostro HMI, </w:t>
      </w:r>
      <w:r w:rsidR="00A072BD">
        <w:rPr>
          <w:lang w:val="it-IT"/>
        </w:rPr>
        <w:t xml:space="preserve">essa </w:t>
      </w:r>
      <w:r>
        <w:rPr>
          <w:lang w:val="it-IT"/>
        </w:rPr>
        <w:t xml:space="preserve">sarà nella forma (03, E8) ovvero in Big </w:t>
      </w:r>
      <w:proofErr w:type="spellStart"/>
      <w:r>
        <w:rPr>
          <w:lang w:val="it-IT"/>
        </w:rPr>
        <w:t>Endian</w:t>
      </w:r>
      <w:proofErr w:type="spellEnd"/>
      <w:r>
        <w:rPr>
          <w:lang w:val="it-IT"/>
        </w:rPr>
        <w:t>.</w:t>
      </w:r>
    </w:p>
    <w:p w14:paraId="0AF5636D" w14:textId="7E068E86" w:rsidR="00810165" w:rsidRDefault="008C1ED4">
      <w:pPr>
        <w:rPr>
          <w:lang w:val="it-IT"/>
        </w:rPr>
      </w:pPr>
      <w:r>
        <w:rPr>
          <w:lang w:val="it-IT"/>
        </w:rPr>
        <w:t>S</w:t>
      </w:r>
      <w:r w:rsidR="0083315E">
        <w:rPr>
          <w:lang w:val="it-IT"/>
        </w:rPr>
        <w:t xml:space="preserve">i rende </w:t>
      </w:r>
      <w:r>
        <w:rPr>
          <w:lang w:val="it-IT"/>
        </w:rPr>
        <w:t xml:space="preserve">quindi </w:t>
      </w:r>
      <w:r w:rsidR="0083315E">
        <w:rPr>
          <w:lang w:val="it-IT"/>
        </w:rPr>
        <w:t xml:space="preserve">necessaria l’operazione di swap </w:t>
      </w:r>
      <w:r w:rsidR="006A3FF4">
        <w:rPr>
          <w:lang w:val="it-IT"/>
        </w:rPr>
        <w:t xml:space="preserve">da parte del nostro HMI </w:t>
      </w:r>
      <w:r w:rsidR="0083315E">
        <w:rPr>
          <w:lang w:val="it-IT"/>
        </w:rPr>
        <w:t>affinché</w:t>
      </w:r>
      <w:r w:rsidR="0073230A">
        <w:rPr>
          <w:lang w:val="it-IT"/>
        </w:rPr>
        <w:t>,</w:t>
      </w:r>
      <w:r w:rsidR="0083315E">
        <w:rPr>
          <w:lang w:val="it-IT"/>
        </w:rPr>
        <w:t xml:space="preserve"> l’</w:t>
      </w:r>
      <w:proofErr w:type="spellStart"/>
      <w:r w:rsidR="0083315E">
        <w:rPr>
          <w:lang w:val="it-IT"/>
        </w:rPr>
        <w:t>Endianness</w:t>
      </w:r>
      <w:proofErr w:type="spellEnd"/>
      <w:r w:rsidR="0083315E">
        <w:rPr>
          <w:lang w:val="it-IT"/>
        </w:rPr>
        <w:t xml:space="preserve"> sia rispettata.</w:t>
      </w:r>
    </w:p>
    <w:p w14:paraId="6C4D5B57" w14:textId="0B64C199" w:rsidR="0083315E" w:rsidRDefault="00F975EE">
      <w:pPr>
        <w:rPr>
          <w:lang w:val="it-IT"/>
        </w:rPr>
      </w:pPr>
      <w:r>
        <w:rPr>
          <w:lang w:val="it-IT"/>
        </w:rPr>
        <w:t>Lo stesso ragionamento si applica quando si vuole trasferire un’informazione numerica dal sistema HMI al PLC</w:t>
      </w:r>
      <w:r w:rsidR="009F7581">
        <w:rPr>
          <w:lang w:val="it-IT"/>
        </w:rPr>
        <w:t xml:space="preserve"> (ad esempio </w:t>
      </w:r>
      <w:r w:rsidR="003B5140">
        <w:rPr>
          <w:lang w:val="it-IT"/>
        </w:rPr>
        <w:t>il</w:t>
      </w:r>
      <w:r w:rsidR="009F7581">
        <w:rPr>
          <w:lang w:val="it-IT"/>
        </w:rPr>
        <w:t xml:space="preserve"> set point di veloc</w:t>
      </w:r>
      <w:r w:rsidR="00D63F75">
        <w:rPr>
          <w:lang w:val="it-IT"/>
        </w:rPr>
        <w:t>ità</w:t>
      </w:r>
      <w:r w:rsidR="003B5140">
        <w:rPr>
          <w:lang w:val="it-IT"/>
        </w:rPr>
        <w:t xml:space="preserve"> del motore</w:t>
      </w:r>
      <w:r w:rsidR="009F7581">
        <w:rPr>
          <w:lang w:val="it-IT"/>
        </w:rPr>
        <w:t>)</w:t>
      </w:r>
      <w:r w:rsidR="001C0D8E">
        <w:rPr>
          <w:lang w:val="it-IT"/>
        </w:rPr>
        <w:t>.</w:t>
      </w:r>
    </w:p>
    <w:p w14:paraId="2F43AA43" w14:textId="65B5D375" w:rsidR="00F975EE" w:rsidRDefault="00F975EE">
      <w:pPr>
        <w:rPr>
          <w:lang w:val="it-IT"/>
        </w:rPr>
      </w:pPr>
      <w:r>
        <w:rPr>
          <w:lang w:val="it-IT"/>
        </w:rPr>
        <w:t xml:space="preserve">Riprendendo l’esempio del protocollo </w:t>
      </w:r>
      <w:proofErr w:type="spellStart"/>
      <w:r>
        <w:rPr>
          <w:lang w:val="it-IT"/>
        </w:rPr>
        <w:t>Modbus</w:t>
      </w:r>
      <w:proofErr w:type="spellEnd"/>
      <w:r>
        <w:rPr>
          <w:lang w:val="it-IT"/>
        </w:rPr>
        <w:t xml:space="preserve"> di cui sopra, pr</w:t>
      </w:r>
      <w:r w:rsidR="00C83D10">
        <w:rPr>
          <w:lang w:val="it-IT"/>
        </w:rPr>
        <w:t>ima</w:t>
      </w:r>
      <w:r>
        <w:rPr>
          <w:lang w:val="it-IT"/>
        </w:rPr>
        <w:t xml:space="preserve"> trasferire il valore 500 (01F4 in esadecimale), </w:t>
      </w:r>
      <w:r w:rsidR="00F4682E">
        <w:rPr>
          <w:lang w:val="it-IT"/>
        </w:rPr>
        <w:t>l’HMI</w:t>
      </w:r>
      <w:r w:rsidR="008E5EAC">
        <w:rPr>
          <w:lang w:val="it-IT"/>
        </w:rPr>
        <w:t>,</w:t>
      </w:r>
      <w:r w:rsidR="00F4682E">
        <w:rPr>
          <w:lang w:val="it-IT"/>
        </w:rPr>
        <w:t xml:space="preserve"> </w:t>
      </w:r>
      <w:r>
        <w:rPr>
          <w:lang w:val="it-IT"/>
        </w:rPr>
        <w:t>effettu</w:t>
      </w:r>
      <w:r w:rsidR="00F4682E">
        <w:rPr>
          <w:lang w:val="it-IT"/>
        </w:rPr>
        <w:t>e</w:t>
      </w:r>
      <w:r>
        <w:rPr>
          <w:lang w:val="it-IT"/>
        </w:rPr>
        <w:t>r</w:t>
      </w:r>
      <w:r w:rsidR="00F4682E">
        <w:rPr>
          <w:lang w:val="it-IT"/>
        </w:rPr>
        <w:t>à</w:t>
      </w:r>
      <w:r>
        <w:rPr>
          <w:lang w:val="it-IT"/>
        </w:rPr>
        <w:t xml:space="preserve"> un’operazione di swap in modo che i bytes arrivino </w:t>
      </w:r>
      <w:r w:rsidR="009A27C0">
        <w:rPr>
          <w:lang w:val="it-IT"/>
        </w:rPr>
        <w:t xml:space="preserve">al PLC </w:t>
      </w:r>
      <w:r>
        <w:rPr>
          <w:lang w:val="it-IT"/>
        </w:rPr>
        <w:t>nell’ordine 01, F4 anziché F4, 01 (come so</w:t>
      </w:r>
      <w:r w:rsidR="0073230A">
        <w:rPr>
          <w:lang w:val="it-IT"/>
        </w:rPr>
        <w:t>no</w:t>
      </w:r>
      <w:r>
        <w:rPr>
          <w:lang w:val="it-IT"/>
        </w:rPr>
        <w:t xml:space="preserve"> effettivamente memorizzat</w:t>
      </w:r>
      <w:r w:rsidR="00F20F10">
        <w:rPr>
          <w:lang w:val="it-IT"/>
        </w:rPr>
        <w:t>i</w:t>
      </w:r>
      <w:r>
        <w:rPr>
          <w:lang w:val="it-IT"/>
        </w:rPr>
        <w:t xml:space="preserve"> nel nostro HMI).</w:t>
      </w:r>
    </w:p>
    <w:p w14:paraId="21E14368" w14:textId="77777777" w:rsidR="00AE2217" w:rsidRDefault="00AE2217">
      <w:pPr>
        <w:rPr>
          <w:b/>
          <w:bCs/>
          <w:lang w:val="it-IT"/>
        </w:rPr>
      </w:pPr>
    </w:p>
    <w:p w14:paraId="3F1FF06D" w14:textId="0CA14503" w:rsidR="007F53F2" w:rsidRDefault="007F53F2">
      <w:pPr>
        <w:rPr>
          <w:b/>
          <w:bCs/>
          <w:lang w:val="it-IT"/>
        </w:rPr>
      </w:pPr>
      <w:r w:rsidRPr="007F53F2">
        <w:rPr>
          <w:b/>
          <w:bCs/>
          <w:lang w:val="it-IT"/>
        </w:rPr>
        <w:t>Networking</w:t>
      </w:r>
    </w:p>
    <w:p w14:paraId="47ECC89D" w14:textId="03BF05F1" w:rsidR="007C0CF4" w:rsidRDefault="00D747D1">
      <w:pPr>
        <w:rPr>
          <w:lang w:val="it-IT"/>
        </w:rPr>
      </w:pPr>
      <w:r>
        <w:rPr>
          <w:lang w:val="it-IT"/>
        </w:rPr>
        <w:t xml:space="preserve">Quando </w:t>
      </w:r>
      <w:r w:rsidR="00FC69C1">
        <w:rPr>
          <w:lang w:val="it-IT"/>
        </w:rPr>
        <w:t xml:space="preserve">si fa programmazione in ambito networking, si utilizzano le </w:t>
      </w:r>
      <w:proofErr w:type="spellStart"/>
      <w:r w:rsidR="00B30FD7">
        <w:rPr>
          <w:lang w:val="it-IT"/>
        </w:rPr>
        <w:t>sockets</w:t>
      </w:r>
      <w:proofErr w:type="spellEnd"/>
      <w:r w:rsidR="00FC69C1">
        <w:rPr>
          <w:lang w:val="it-IT"/>
        </w:rPr>
        <w:t>, ovvero oggetti resi disponibili da</w:t>
      </w:r>
      <w:r w:rsidR="00B30FD7">
        <w:rPr>
          <w:lang w:val="it-IT"/>
        </w:rPr>
        <w:t xml:space="preserve">i sistemi operativi, con cui è possibile creare applicazioni che comunicano con altri sistemi mediante i protocolli TCP/IP e UDP/IP. </w:t>
      </w:r>
      <w:r w:rsidR="007C0CF4">
        <w:rPr>
          <w:lang w:val="it-IT"/>
        </w:rPr>
        <w:t>In generale occorre specificare l’indirizzo IP e la porta del nodo con cui si vuole comunicare. Prendendo come riferimento la versione IPv4 del protocollo IP, sappiamo che un indirizzo IP è una quantità a 32 bits, mentre la porta è una quantità a 16 bits.</w:t>
      </w:r>
    </w:p>
    <w:p w14:paraId="52538FE5" w14:textId="14123D05" w:rsidR="007C0CF4" w:rsidRDefault="007C0CF4">
      <w:pPr>
        <w:rPr>
          <w:lang w:val="it-IT"/>
        </w:rPr>
      </w:pPr>
      <w:r w:rsidRPr="00DE421B">
        <w:rPr>
          <w:u w:val="single"/>
          <w:lang w:val="it-IT"/>
        </w:rPr>
        <w:t xml:space="preserve">In ambito networking, indirizzi IP e porte sono sempre in formato Big </w:t>
      </w:r>
      <w:proofErr w:type="spellStart"/>
      <w:r w:rsidRPr="00DE421B">
        <w:rPr>
          <w:u w:val="single"/>
          <w:lang w:val="it-IT"/>
        </w:rPr>
        <w:t>Endian</w:t>
      </w:r>
      <w:proofErr w:type="spellEnd"/>
      <w:r>
        <w:rPr>
          <w:lang w:val="it-IT"/>
        </w:rPr>
        <w:t>.</w:t>
      </w:r>
    </w:p>
    <w:p w14:paraId="1ABB9A0C" w14:textId="14164E9E" w:rsidR="007C0CF4" w:rsidRDefault="007C0CF4">
      <w:pPr>
        <w:rPr>
          <w:lang w:val="it-IT"/>
        </w:rPr>
      </w:pPr>
      <w:r>
        <w:rPr>
          <w:lang w:val="it-IT"/>
        </w:rPr>
        <w:t xml:space="preserve">Se il sistema dove gira la nostra applicazione è un sistema Little </w:t>
      </w:r>
      <w:proofErr w:type="spellStart"/>
      <w:r>
        <w:rPr>
          <w:lang w:val="it-IT"/>
        </w:rPr>
        <w:t>Endian</w:t>
      </w:r>
      <w:proofErr w:type="spellEnd"/>
      <w:r>
        <w:rPr>
          <w:lang w:val="it-IT"/>
        </w:rPr>
        <w:t xml:space="preserve">, dovremo utilizzare due apposite funzioni per convertire da Little </w:t>
      </w:r>
      <w:proofErr w:type="spellStart"/>
      <w:r>
        <w:rPr>
          <w:lang w:val="it-IT"/>
        </w:rPr>
        <w:t>Endian</w:t>
      </w:r>
      <w:proofErr w:type="spellEnd"/>
      <w:r>
        <w:rPr>
          <w:lang w:val="it-IT"/>
        </w:rPr>
        <w:t xml:space="preserve"> a Big </w:t>
      </w:r>
      <w:proofErr w:type="spellStart"/>
      <w:r>
        <w:rPr>
          <w:lang w:val="it-IT"/>
        </w:rPr>
        <w:t>Endian</w:t>
      </w:r>
      <w:proofErr w:type="spellEnd"/>
      <w:r>
        <w:rPr>
          <w:lang w:val="it-IT"/>
        </w:rPr>
        <w:t>. Esse sono:</w:t>
      </w:r>
    </w:p>
    <w:p w14:paraId="36D2CFE7" w14:textId="507E95DA" w:rsidR="007C0CF4" w:rsidRDefault="007C0CF4">
      <w:pPr>
        <w:rPr>
          <w:lang w:val="it-IT"/>
        </w:rPr>
      </w:pPr>
    </w:p>
    <w:p w14:paraId="2347AA3B" w14:textId="43E25D63" w:rsidR="007C0CF4" w:rsidRDefault="007C0CF4" w:rsidP="007C0CF4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h</w:t>
      </w:r>
      <w:r w:rsidRPr="007C0CF4">
        <w:rPr>
          <w:lang w:val="it-IT"/>
        </w:rPr>
        <w:t>to</w:t>
      </w:r>
      <w:r>
        <w:rPr>
          <w:lang w:val="it-IT"/>
        </w:rPr>
        <w:t>n</w:t>
      </w:r>
      <w:r w:rsidRPr="007C0CF4">
        <w:rPr>
          <w:lang w:val="it-IT"/>
        </w:rPr>
        <w:t>l</w:t>
      </w:r>
      <w:proofErr w:type="spellEnd"/>
      <w:r>
        <w:rPr>
          <w:lang w:val="it-IT"/>
        </w:rPr>
        <w:t xml:space="preserve"> – converte una quantità a 32 bits dalla modalità di rappresentazione del sistema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 xml:space="preserve"> (nel nostro caso Little </w:t>
      </w:r>
      <w:proofErr w:type="spellStart"/>
      <w:r>
        <w:rPr>
          <w:lang w:val="it-IT"/>
        </w:rPr>
        <w:t>Endian</w:t>
      </w:r>
      <w:proofErr w:type="spellEnd"/>
      <w:r>
        <w:rPr>
          <w:lang w:val="it-IT"/>
        </w:rPr>
        <w:t xml:space="preserve">) alla modalità di networking (Big </w:t>
      </w:r>
      <w:proofErr w:type="spellStart"/>
      <w:r>
        <w:rPr>
          <w:lang w:val="it-IT"/>
        </w:rPr>
        <w:t>Endian</w:t>
      </w:r>
      <w:proofErr w:type="spellEnd"/>
      <w:r>
        <w:rPr>
          <w:lang w:val="it-IT"/>
        </w:rPr>
        <w:t>).</w:t>
      </w:r>
    </w:p>
    <w:p w14:paraId="5E257E1F" w14:textId="6A87DE53" w:rsidR="007C0CF4" w:rsidRDefault="007C0CF4" w:rsidP="007C0CF4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h</w:t>
      </w:r>
      <w:r w:rsidRPr="007C0CF4">
        <w:rPr>
          <w:lang w:val="it-IT"/>
        </w:rPr>
        <w:t>to</w:t>
      </w:r>
      <w:r>
        <w:rPr>
          <w:lang w:val="it-IT"/>
        </w:rPr>
        <w:t>ns</w:t>
      </w:r>
      <w:proofErr w:type="spellEnd"/>
      <w:r>
        <w:rPr>
          <w:lang w:val="it-IT"/>
        </w:rPr>
        <w:t xml:space="preserve"> – converte una quantità a 16 bits dalla modalità di rappresentazione del sistema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 xml:space="preserve"> (nel nostro caso Little </w:t>
      </w:r>
      <w:proofErr w:type="spellStart"/>
      <w:r>
        <w:rPr>
          <w:lang w:val="it-IT"/>
        </w:rPr>
        <w:t>Endian</w:t>
      </w:r>
      <w:proofErr w:type="spellEnd"/>
      <w:r>
        <w:rPr>
          <w:lang w:val="it-IT"/>
        </w:rPr>
        <w:t xml:space="preserve">) alla modalità di networking (Big </w:t>
      </w:r>
      <w:proofErr w:type="spellStart"/>
      <w:r>
        <w:rPr>
          <w:lang w:val="it-IT"/>
        </w:rPr>
        <w:t>Endian</w:t>
      </w:r>
      <w:proofErr w:type="spellEnd"/>
      <w:r>
        <w:rPr>
          <w:lang w:val="it-IT"/>
        </w:rPr>
        <w:t>).</w:t>
      </w:r>
    </w:p>
    <w:p w14:paraId="3C0D9A47" w14:textId="77777777" w:rsidR="007C0CF4" w:rsidRPr="007C0CF4" w:rsidRDefault="007C0CF4" w:rsidP="007C0CF4">
      <w:pPr>
        <w:ind w:left="360"/>
        <w:rPr>
          <w:lang w:val="it-IT"/>
        </w:rPr>
      </w:pPr>
    </w:p>
    <w:p w14:paraId="1C5256F8" w14:textId="2BF9FFE0" w:rsidR="007F53F2" w:rsidRPr="007F53F2" w:rsidRDefault="007C0CF4">
      <w:pPr>
        <w:rPr>
          <w:lang w:val="it-IT"/>
        </w:rPr>
      </w:pPr>
      <w:r>
        <w:rPr>
          <w:lang w:val="it-IT"/>
        </w:rPr>
        <w:t>La prima verrà utilizzata per l’indirizzo IP, mentre la seconda per la porta.</w:t>
      </w:r>
    </w:p>
    <w:p w14:paraId="1439F5D1" w14:textId="0E980A73" w:rsidR="007F53F2" w:rsidRPr="007F53F2" w:rsidRDefault="007F53F2">
      <w:pPr>
        <w:rPr>
          <w:lang w:val="it-IT"/>
        </w:rPr>
      </w:pPr>
    </w:p>
    <w:p w14:paraId="79D5A81A" w14:textId="77777777" w:rsidR="007F53F2" w:rsidRPr="007F53F2" w:rsidRDefault="007F53F2">
      <w:pPr>
        <w:rPr>
          <w:lang w:val="it-IT"/>
        </w:rPr>
      </w:pPr>
    </w:p>
    <w:p w14:paraId="0F539573" w14:textId="77777777" w:rsidR="00AE2217" w:rsidRDefault="00AE2217">
      <w:pPr>
        <w:rPr>
          <w:b/>
          <w:bCs/>
          <w:lang w:val="it-IT"/>
        </w:rPr>
      </w:pPr>
    </w:p>
    <w:p w14:paraId="5072EF61" w14:textId="77777777" w:rsidR="00AE2217" w:rsidRDefault="00AE2217">
      <w:pPr>
        <w:rPr>
          <w:b/>
          <w:bCs/>
          <w:lang w:val="it-IT"/>
        </w:rPr>
      </w:pPr>
    </w:p>
    <w:p w14:paraId="591ADDCF" w14:textId="77777777" w:rsidR="00AE2217" w:rsidRDefault="00AE2217">
      <w:pPr>
        <w:rPr>
          <w:b/>
          <w:bCs/>
          <w:lang w:val="it-IT"/>
        </w:rPr>
      </w:pPr>
    </w:p>
    <w:p w14:paraId="2D4FE2AD" w14:textId="77777777" w:rsidR="00AE2217" w:rsidRDefault="00AE2217">
      <w:pPr>
        <w:rPr>
          <w:b/>
          <w:bCs/>
          <w:lang w:val="it-IT"/>
        </w:rPr>
      </w:pPr>
    </w:p>
    <w:p w14:paraId="14DDF2DB" w14:textId="77777777" w:rsidR="001C0D8E" w:rsidRDefault="001C0D8E">
      <w:pPr>
        <w:rPr>
          <w:b/>
          <w:bCs/>
          <w:lang w:val="it-IT"/>
        </w:rPr>
      </w:pPr>
    </w:p>
    <w:p w14:paraId="0E5739A2" w14:textId="2CE500DB" w:rsidR="006C33AD" w:rsidRPr="007F53F2" w:rsidRDefault="00143392">
      <w:pPr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>E per concludere un aneddoto.</w:t>
      </w:r>
    </w:p>
    <w:p w14:paraId="2E540B87" w14:textId="726BD8A6" w:rsidR="006C33AD" w:rsidRDefault="009B6F13">
      <w:pPr>
        <w:rPr>
          <w:lang w:val="it-IT"/>
        </w:rPr>
      </w:pPr>
      <w:r>
        <w:rPr>
          <w:lang w:val="it-IT"/>
        </w:rPr>
        <w:t xml:space="preserve">La terminologia Little </w:t>
      </w:r>
      <w:proofErr w:type="spellStart"/>
      <w:r>
        <w:rPr>
          <w:lang w:val="it-IT"/>
        </w:rPr>
        <w:t>Endian</w:t>
      </w:r>
      <w:proofErr w:type="spellEnd"/>
      <w:r>
        <w:rPr>
          <w:lang w:val="it-IT"/>
        </w:rPr>
        <w:t xml:space="preserve">/Big </w:t>
      </w:r>
      <w:proofErr w:type="spellStart"/>
      <w:r>
        <w:rPr>
          <w:lang w:val="it-IT"/>
        </w:rPr>
        <w:t>Endian</w:t>
      </w:r>
      <w:proofErr w:type="spellEnd"/>
      <w:r>
        <w:rPr>
          <w:lang w:val="it-IT"/>
        </w:rPr>
        <w:t xml:space="preserve"> venne introdotto nel 1980 da Danny Cohen n</w:t>
      </w:r>
      <w:r w:rsidR="008B3C5A">
        <w:rPr>
          <w:lang w:val="it-IT"/>
        </w:rPr>
        <w:t>el</w:t>
      </w:r>
      <w:r>
        <w:rPr>
          <w:lang w:val="it-IT"/>
        </w:rPr>
        <w:t xml:space="preserve"> suo memorandum ‘Internet Engineering Note 137’</w:t>
      </w:r>
      <w:r w:rsidR="006810D1">
        <w:rPr>
          <w:lang w:val="it-IT"/>
        </w:rPr>
        <w:t xml:space="preserve">. </w:t>
      </w:r>
      <w:r w:rsidR="00FA7A0F">
        <w:rPr>
          <w:lang w:val="it-IT"/>
        </w:rPr>
        <w:t>In particolare,</w:t>
      </w:r>
      <w:r w:rsidR="006810D1">
        <w:rPr>
          <w:lang w:val="it-IT"/>
        </w:rPr>
        <w:t xml:space="preserve"> si è ispirato al racconto dei viaggi di Gulliver in Lilliput</w:t>
      </w:r>
      <w:r w:rsidR="008C0092">
        <w:rPr>
          <w:lang w:val="it-IT"/>
        </w:rPr>
        <w:t xml:space="preserve">. In </w:t>
      </w:r>
      <w:r w:rsidR="0000729C">
        <w:rPr>
          <w:lang w:val="it-IT"/>
        </w:rPr>
        <w:t>esso</w:t>
      </w:r>
      <w:r w:rsidR="008C0092">
        <w:rPr>
          <w:lang w:val="it-IT"/>
        </w:rPr>
        <w:t>,</w:t>
      </w:r>
      <w:r w:rsidR="006810D1">
        <w:rPr>
          <w:lang w:val="it-IT"/>
        </w:rPr>
        <w:t xml:space="preserve"> </w:t>
      </w:r>
      <w:r w:rsidR="0000729C">
        <w:rPr>
          <w:lang w:val="it-IT"/>
        </w:rPr>
        <w:t>si racconta di una disputa tra g</w:t>
      </w:r>
      <w:r w:rsidR="008C0092">
        <w:rPr>
          <w:lang w:val="it-IT"/>
        </w:rPr>
        <w:t xml:space="preserve">li abitanti di Lilliput e quelli di un altro regno </w:t>
      </w:r>
      <w:r w:rsidR="0000729C">
        <w:rPr>
          <w:lang w:val="it-IT"/>
        </w:rPr>
        <w:t>s</w:t>
      </w:r>
      <w:r w:rsidR="008C0092">
        <w:rPr>
          <w:lang w:val="it-IT"/>
        </w:rPr>
        <w:t xml:space="preserve">u come </w:t>
      </w:r>
      <w:r w:rsidR="00FA7A0F">
        <w:rPr>
          <w:lang w:val="it-IT"/>
        </w:rPr>
        <w:t>romp</w:t>
      </w:r>
      <w:r w:rsidR="008C0092">
        <w:rPr>
          <w:lang w:val="it-IT"/>
        </w:rPr>
        <w:t xml:space="preserve">ere </w:t>
      </w:r>
      <w:r w:rsidR="00FA7A0F">
        <w:rPr>
          <w:lang w:val="it-IT"/>
        </w:rPr>
        <w:t>(prima di mangiarle) le uova</w:t>
      </w:r>
      <w:r w:rsidR="008C0092">
        <w:rPr>
          <w:lang w:val="it-IT"/>
        </w:rPr>
        <w:t>. Una fazione le rompe dalla</w:t>
      </w:r>
      <w:r w:rsidR="00FA7A0F">
        <w:rPr>
          <w:lang w:val="it-IT"/>
        </w:rPr>
        <w:t xml:space="preserve"> parte piccola (Little </w:t>
      </w:r>
      <w:proofErr w:type="spellStart"/>
      <w:r w:rsidR="008C0092">
        <w:rPr>
          <w:lang w:val="it-IT"/>
        </w:rPr>
        <w:t>E</w:t>
      </w:r>
      <w:r w:rsidR="00FA7A0F">
        <w:rPr>
          <w:lang w:val="it-IT"/>
        </w:rPr>
        <w:t>nd</w:t>
      </w:r>
      <w:r w:rsidR="008C0092">
        <w:rPr>
          <w:lang w:val="it-IT"/>
        </w:rPr>
        <w:t>ians</w:t>
      </w:r>
      <w:proofErr w:type="spellEnd"/>
      <w:r w:rsidR="00FA7A0F">
        <w:rPr>
          <w:lang w:val="it-IT"/>
        </w:rPr>
        <w:t xml:space="preserve">), mentre </w:t>
      </w:r>
      <w:r w:rsidR="008C0092">
        <w:rPr>
          <w:lang w:val="it-IT"/>
        </w:rPr>
        <w:t xml:space="preserve">l’altra le </w:t>
      </w:r>
      <w:r w:rsidR="00FA7A0F">
        <w:rPr>
          <w:lang w:val="it-IT"/>
        </w:rPr>
        <w:t xml:space="preserve">rompe dalla parte più grande (Big </w:t>
      </w:r>
      <w:proofErr w:type="spellStart"/>
      <w:r w:rsidR="00FA7A0F">
        <w:rPr>
          <w:lang w:val="it-IT"/>
        </w:rPr>
        <w:t>End</w:t>
      </w:r>
      <w:r w:rsidR="008C0092">
        <w:rPr>
          <w:lang w:val="it-IT"/>
        </w:rPr>
        <w:t>ians</w:t>
      </w:r>
      <w:proofErr w:type="spellEnd"/>
      <w:r w:rsidR="00FA7A0F">
        <w:rPr>
          <w:lang w:val="it-IT"/>
        </w:rPr>
        <w:t>).</w:t>
      </w:r>
    </w:p>
    <w:p w14:paraId="09BAB89A" w14:textId="05F1298C" w:rsidR="00D747D1" w:rsidRDefault="00D747D1">
      <w:pPr>
        <w:rPr>
          <w:lang w:val="it-IT"/>
        </w:rPr>
      </w:pPr>
      <w:r w:rsidRPr="00D747D1">
        <w:rPr>
          <w:lang w:val="it-IT"/>
        </w:rPr>
        <w:t>Qu</w:t>
      </w:r>
      <w:r>
        <w:rPr>
          <w:lang w:val="it-IT"/>
        </w:rPr>
        <w:t>esto è il link dove si può scaricare il memorandum</w:t>
      </w:r>
      <w:r w:rsidR="00C55CAE">
        <w:rPr>
          <w:lang w:val="it-IT"/>
        </w:rPr>
        <w:t>:</w:t>
      </w:r>
      <w:r>
        <w:rPr>
          <w:lang w:val="it-IT"/>
        </w:rPr>
        <w:t xml:space="preserve"> </w:t>
      </w:r>
      <w:hyperlink r:id="rId8" w:history="1">
        <w:r w:rsidRPr="003F596B">
          <w:rPr>
            <w:rStyle w:val="Hyperlink"/>
            <w:lang w:val="it-IT"/>
          </w:rPr>
          <w:t>https://www.ietf.org/rfc/ien/ien137.txt</w:t>
        </w:r>
      </w:hyperlink>
    </w:p>
    <w:p w14:paraId="27A7CD32" w14:textId="77777777" w:rsidR="00D747D1" w:rsidRDefault="00D747D1">
      <w:pPr>
        <w:rPr>
          <w:lang w:val="it-IT"/>
        </w:rPr>
      </w:pPr>
    </w:p>
    <w:p w14:paraId="753B0CB3" w14:textId="77777777" w:rsidR="00C225EC" w:rsidRDefault="00C225EC">
      <w:pPr>
        <w:rPr>
          <w:lang w:val="it-IT"/>
        </w:rPr>
      </w:pPr>
    </w:p>
    <w:p w14:paraId="0FDB7E59" w14:textId="77777777" w:rsidR="002D131B" w:rsidRDefault="002D131B">
      <w:pPr>
        <w:rPr>
          <w:lang w:val="it-IT"/>
        </w:rPr>
      </w:pPr>
    </w:p>
    <w:p w14:paraId="7BAF9C91" w14:textId="77777777" w:rsidR="004F3D39" w:rsidRPr="004F3D39" w:rsidRDefault="004F3D39">
      <w:pPr>
        <w:rPr>
          <w:lang w:val="it-IT"/>
        </w:rPr>
      </w:pPr>
    </w:p>
    <w:sectPr w:rsidR="004F3D39" w:rsidRPr="004F3D3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26F3F" w14:textId="77777777" w:rsidR="00715812" w:rsidRDefault="00715812" w:rsidP="007F2111">
      <w:pPr>
        <w:spacing w:after="0" w:line="240" w:lineRule="auto"/>
      </w:pPr>
      <w:r>
        <w:separator/>
      </w:r>
    </w:p>
  </w:endnote>
  <w:endnote w:type="continuationSeparator" w:id="0">
    <w:p w14:paraId="288057C9" w14:textId="77777777" w:rsidR="00715812" w:rsidRDefault="00715812" w:rsidP="007F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5870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31BB7" w14:textId="6E71EC1B" w:rsidR="00846168" w:rsidRDefault="008461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5C48E3" w14:textId="77777777" w:rsidR="007F2111" w:rsidRDefault="007F2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1E836" w14:textId="77777777" w:rsidR="00715812" w:rsidRDefault="00715812" w:rsidP="007F2111">
      <w:pPr>
        <w:spacing w:after="0" w:line="240" w:lineRule="auto"/>
      </w:pPr>
      <w:r>
        <w:separator/>
      </w:r>
    </w:p>
  </w:footnote>
  <w:footnote w:type="continuationSeparator" w:id="0">
    <w:p w14:paraId="27DFB944" w14:textId="77777777" w:rsidR="00715812" w:rsidRDefault="00715812" w:rsidP="007F2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139F0"/>
    <w:multiLevelType w:val="hybridMultilevel"/>
    <w:tmpl w:val="F70E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39"/>
    <w:rsid w:val="000020CA"/>
    <w:rsid w:val="0000729C"/>
    <w:rsid w:val="00017991"/>
    <w:rsid w:val="00056A4F"/>
    <w:rsid w:val="000869A3"/>
    <w:rsid w:val="00093E3B"/>
    <w:rsid w:val="000C7F26"/>
    <w:rsid w:val="000E5B06"/>
    <w:rsid w:val="001248A3"/>
    <w:rsid w:val="00141AB7"/>
    <w:rsid w:val="00143392"/>
    <w:rsid w:val="00162409"/>
    <w:rsid w:val="001A4104"/>
    <w:rsid w:val="001B1F0E"/>
    <w:rsid w:val="001C0D8E"/>
    <w:rsid w:val="001D2D3C"/>
    <w:rsid w:val="001D75BD"/>
    <w:rsid w:val="001F1226"/>
    <w:rsid w:val="001F4B1F"/>
    <w:rsid w:val="002273FB"/>
    <w:rsid w:val="002412EF"/>
    <w:rsid w:val="0024640A"/>
    <w:rsid w:val="002678FB"/>
    <w:rsid w:val="00282C67"/>
    <w:rsid w:val="00294861"/>
    <w:rsid w:val="002C48CE"/>
    <w:rsid w:val="002D131B"/>
    <w:rsid w:val="00310A51"/>
    <w:rsid w:val="00350014"/>
    <w:rsid w:val="00351C11"/>
    <w:rsid w:val="003824A5"/>
    <w:rsid w:val="00384AFF"/>
    <w:rsid w:val="003B5140"/>
    <w:rsid w:val="003E69C4"/>
    <w:rsid w:val="004160C9"/>
    <w:rsid w:val="00443F49"/>
    <w:rsid w:val="004534A0"/>
    <w:rsid w:val="004548BB"/>
    <w:rsid w:val="004A7605"/>
    <w:rsid w:val="004D44CC"/>
    <w:rsid w:val="004F3D39"/>
    <w:rsid w:val="005051AE"/>
    <w:rsid w:val="005429A9"/>
    <w:rsid w:val="005439A7"/>
    <w:rsid w:val="00592719"/>
    <w:rsid w:val="005B26A8"/>
    <w:rsid w:val="005C5505"/>
    <w:rsid w:val="005F5B41"/>
    <w:rsid w:val="0061182D"/>
    <w:rsid w:val="006478F8"/>
    <w:rsid w:val="006810D1"/>
    <w:rsid w:val="0069505D"/>
    <w:rsid w:val="006A3FF4"/>
    <w:rsid w:val="006C33AD"/>
    <w:rsid w:val="006E4C95"/>
    <w:rsid w:val="00715812"/>
    <w:rsid w:val="0073230A"/>
    <w:rsid w:val="00752E0F"/>
    <w:rsid w:val="00752E59"/>
    <w:rsid w:val="00753A91"/>
    <w:rsid w:val="00780108"/>
    <w:rsid w:val="007C0CF4"/>
    <w:rsid w:val="007C733D"/>
    <w:rsid w:val="007F2111"/>
    <w:rsid w:val="007F53F2"/>
    <w:rsid w:val="00804188"/>
    <w:rsid w:val="00810165"/>
    <w:rsid w:val="00832642"/>
    <w:rsid w:val="0083315E"/>
    <w:rsid w:val="00846168"/>
    <w:rsid w:val="00874F41"/>
    <w:rsid w:val="008A2B87"/>
    <w:rsid w:val="008A3DD0"/>
    <w:rsid w:val="008B097A"/>
    <w:rsid w:val="008B3C5A"/>
    <w:rsid w:val="008B6861"/>
    <w:rsid w:val="008C0092"/>
    <w:rsid w:val="008C1ED4"/>
    <w:rsid w:val="008C4264"/>
    <w:rsid w:val="008E5674"/>
    <w:rsid w:val="008E5EAC"/>
    <w:rsid w:val="008F185A"/>
    <w:rsid w:val="00902847"/>
    <w:rsid w:val="00905947"/>
    <w:rsid w:val="0091225A"/>
    <w:rsid w:val="00925F83"/>
    <w:rsid w:val="0096354A"/>
    <w:rsid w:val="00972275"/>
    <w:rsid w:val="009A27C0"/>
    <w:rsid w:val="009B47E5"/>
    <w:rsid w:val="009B6F13"/>
    <w:rsid w:val="009F7581"/>
    <w:rsid w:val="00A072BD"/>
    <w:rsid w:val="00A471E1"/>
    <w:rsid w:val="00A53345"/>
    <w:rsid w:val="00A55CF5"/>
    <w:rsid w:val="00A86FA3"/>
    <w:rsid w:val="00AA02D9"/>
    <w:rsid w:val="00AA6611"/>
    <w:rsid w:val="00AA7B29"/>
    <w:rsid w:val="00AE2217"/>
    <w:rsid w:val="00AF3FB6"/>
    <w:rsid w:val="00AF4E67"/>
    <w:rsid w:val="00B07B0C"/>
    <w:rsid w:val="00B30FD7"/>
    <w:rsid w:val="00B67104"/>
    <w:rsid w:val="00B92A90"/>
    <w:rsid w:val="00BA2FEC"/>
    <w:rsid w:val="00BC21C4"/>
    <w:rsid w:val="00BE40B3"/>
    <w:rsid w:val="00C225EC"/>
    <w:rsid w:val="00C240F2"/>
    <w:rsid w:val="00C55CAE"/>
    <w:rsid w:val="00C6237E"/>
    <w:rsid w:val="00C83D10"/>
    <w:rsid w:val="00C91396"/>
    <w:rsid w:val="00CB4E10"/>
    <w:rsid w:val="00CD1430"/>
    <w:rsid w:val="00CD7901"/>
    <w:rsid w:val="00D15008"/>
    <w:rsid w:val="00D44EC0"/>
    <w:rsid w:val="00D63F75"/>
    <w:rsid w:val="00D66E24"/>
    <w:rsid w:val="00D747D1"/>
    <w:rsid w:val="00DD02A7"/>
    <w:rsid w:val="00DD13BF"/>
    <w:rsid w:val="00DD74F8"/>
    <w:rsid w:val="00DE421B"/>
    <w:rsid w:val="00DE7F96"/>
    <w:rsid w:val="00E03638"/>
    <w:rsid w:val="00E14015"/>
    <w:rsid w:val="00E95380"/>
    <w:rsid w:val="00EA3A7E"/>
    <w:rsid w:val="00F20F10"/>
    <w:rsid w:val="00F235B0"/>
    <w:rsid w:val="00F4682E"/>
    <w:rsid w:val="00F73BE6"/>
    <w:rsid w:val="00F87C83"/>
    <w:rsid w:val="00F975EE"/>
    <w:rsid w:val="00FA61DE"/>
    <w:rsid w:val="00FA7A0F"/>
    <w:rsid w:val="00FC69C1"/>
    <w:rsid w:val="00F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ADB6"/>
  <w15:chartTrackingRefBased/>
  <w15:docId w15:val="{00A22CEF-85A2-40D9-BAEA-67D61511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6F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7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0C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11"/>
  </w:style>
  <w:style w:type="paragraph" w:styleId="Footer">
    <w:name w:val="footer"/>
    <w:basedOn w:val="Normal"/>
    <w:link w:val="FooterChar"/>
    <w:uiPriority w:val="99"/>
    <w:unhideWhenUsed/>
    <w:rsid w:val="007F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11"/>
  </w:style>
  <w:style w:type="character" w:styleId="FollowedHyperlink">
    <w:name w:val="FollowedHyperlink"/>
    <w:basedOn w:val="DefaultParagraphFont"/>
    <w:uiPriority w:val="99"/>
    <w:semiHidden/>
    <w:unhideWhenUsed/>
    <w:rsid w:val="008A3D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tf.org/rfc/ien/ien137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Casagrande</dc:creator>
  <cp:keywords/>
  <dc:description/>
  <cp:lastModifiedBy>Luca Casagrande</cp:lastModifiedBy>
  <cp:revision>133</cp:revision>
  <cp:lastPrinted>2020-07-20T15:38:00Z</cp:lastPrinted>
  <dcterms:created xsi:type="dcterms:W3CDTF">2020-07-15T15:45:00Z</dcterms:created>
  <dcterms:modified xsi:type="dcterms:W3CDTF">2020-07-20T16:33:00Z</dcterms:modified>
</cp:coreProperties>
</file>