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920B" w14:textId="3A525F04" w:rsidR="001F318C" w:rsidRPr="001F318C" w:rsidRDefault="001F318C" w:rsidP="001F318C">
      <w:pPr>
        <w:rPr>
          <w:b/>
          <w:bCs/>
        </w:rPr>
      </w:pPr>
      <w:r w:rsidRPr="001F318C">
        <w:rPr>
          <w:b/>
          <w:bCs/>
        </w:rPr>
        <w:t>Outline</w:t>
      </w:r>
    </w:p>
    <w:p w14:paraId="683F924E" w14:textId="6D140A9F" w:rsidR="001F318C" w:rsidRDefault="001F318C" w:rsidP="001F318C">
      <w:pPr>
        <w:pStyle w:val="ListParagraph"/>
        <w:numPr>
          <w:ilvl w:val="0"/>
          <w:numId w:val="2"/>
        </w:numPr>
      </w:pPr>
      <w:r>
        <w:t>Objective 1: Describe spatial and interannual patterns in winter larval fish assemblage composition</w:t>
      </w:r>
    </w:p>
    <w:p w14:paraId="67DA3C90" w14:textId="22BDA685" w:rsidR="001F318C" w:rsidRDefault="001F318C" w:rsidP="001F318C">
      <w:pPr>
        <w:pStyle w:val="ListParagraph"/>
        <w:numPr>
          <w:ilvl w:val="1"/>
          <w:numId w:val="2"/>
        </w:numPr>
      </w:pPr>
      <w:r>
        <w:t>Cluster analysis to identify assemblage types and map their occurrence during each winter</w:t>
      </w:r>
    </w:p>
    <w:p w14:paraId="6E18F860" w14:textId="25D0C6A3" w:rsidR="001F318C" w:rsidRDefault="00AB01AA" w:rsidP="001F318C">
      <w:pPr>
        <w:pStyle w:val="ListParagraph"/>
        <w:numPr>
          <w:ilvl w:val="2"/>
          <w:numId w:val="2"/>
        </w:numPr>
      </w:pPr>
      <w:r>
        <w:t>U</w:t>
      </w:r>
      <w:r w:rsidR="001F318C">
        <w:t xml:space="preserve">se as many clusters as necessary to split assemblages that we think are ecologically distinct (see </w:t>
      </w:r>
      <w:r w:rsidR="00A24B24">
        <w:t xml:space="preserve">Fig. 2b in </w:t>
      </w:r>
      <w:r w:rsidR="00926C19">
        <w:t>Johannesen et al. 2012 for an example)</w:t>
      </w:r>
    </w:p>
    <w:p w14:paraId="5DF0B545" w14:textId="501CE12A" w:rsidR="00A24B24" w:rsidRDefault="000D7018" w:rsidP="001F318C">
      <w:pPr>
        <w:pStyle w:val="ListParagraph"/>
        <w:numPr>
          <w:ilvl w:val="2"/>
          <w:numId w:val="2"/>
        </w:numPr>
      </w:pPr>
      <w:r>
        <w:t>Use</w:t>
      </w:r>
      <w:r w:rsidR="00A24B24">
        <w:t xml:space="preserve"> an indicator taxa analysis to identify species that characterize each cluster (see Table 2 in Henderson et al. 2020 for an example)</w:t>
      </w:r>
    </w:p>
    <w:p w14:paraId="42E98B1A" w14:textId="5506E090" w:rsidR="00926C19" w:rsidRDefault="00AB01AA" w:rsidP="00926C19">
      <w:pPr>
        <w:pStyle w:val="ListParagraph"/>
        <w:numPr>
          <w:ilvl w:val="1"/>
          <w:numId w:val="2"/>
        </w:numPr>
      </w:pPr>
      <w:r>
        <w:t>NMDS plot to visualize unconstrained variation in assemblage composition</w:t>
      </w:r>
    </w:p>
    <w:p w14:paraId="07A60BBE" w14:textId="14948642" w:rsidR="00AB01AA" w:rsidRDefault="00AB01AA" w:rsidP="00AB01AA">
      <w:pPr>
        <w:pStyle w:val="ListParagraph"/>
        <w:numPr>
          <w:ilvl w:val="2"/>
          <w:numId w:val="2"/>
        </w:numPr>
      </w:pPr>
      <w:r>
        <w:t>Point color</w:t>
      </w:r>
      <w:r w:rsidR="004D381E">
        <w:t xml:space="preserve"> and </w:t>
      </w:r>
      <w:r w:rsidR="00E70CCE">
        <w:t>polygons</w:t>
      </w:r>
      <w:r>
        <w:t xml:space="preserve"> to indicate c</w:t>
      </w:r>
      <w:r w:rsidR="004D381E">
        <w:t>luster</w:t>
      </w:r>
      <w:r>
        <w:t xml:space="preserve"> and </w:t>
      </w:r>
      <w:r w:rsidR="004D381E">
        <w:t xml:space="preserve">ellipses to indicate </w:t>
      </w:r>
      <w:r>
        <w:t xml:space="preserve">levels of categorical spatiotemporal variable </w:t>
      </w:r>
      <w:r w:rsidR="004D381E">
        <w:t xml:space="preserve">(e.g., </w:t>
      </w:r>
      <w:r>
        <w:t>time of day</w:t>
      </w:r>
      <w:r w:rsidR="00A24B24">
        <w:t>; see Fig. 9b in Rodriguez et al. 2015 for an example</w:t>
      </w:r>
      <w:r>
        <w:t>)</w:t>
      </w:r>
    </w:p>
    <w:p w14:paraId="2D20CAAA" w14:textId="46E69430" w:rsidR="00AB01AA" w:rsidRDefault="00AB01AA" w:rsidP="00AB01AA">
      <w:pPr>
        <w:pStyle w:val="ListParagraph"/>
        <w:numPr>
          <w:ilvl w:val="2"/>
          <w:numId w:val="2"/>
        </w:numPr>
      </w:pPr>
      <w:r>
        <w:t xml:space="preserve">Vectors to indicate correlation with </w:t>
      </w:r>
      <w:r w:rsidR="00523A93">
        <w:t>spatiotemporal</w:t>
      </w:r>
      <w:r>
        <w:t xml:space="preserve"> variables (i.e. sampling depth</w:t>
      </w:r>
      <w:r w:rsidR="008C5C41">
        <w:t>/mean depth</w:t>
      </w:r>
      <w:r>
        <w:t xml:space="preserve">, </w:t>
      </w:r>
      <w:r w:rsidR="008C5C41">
        <w:t>longit</w:t>
      </w:r>
      <w:r w:rsidR="009D165A">
        <w:t>ude</w:t>
      </w:r>
      <w:r>
        <w:t>, seafloor depth</w:t>
      </w:r>
      <w:r w:rsidR="009D165A">
        <w:t>, and year</w:t>
      </w:r>
      <w:r>
        <w:t>)</w:t>
      </w:r>
    </w:p>
    <w:p w14:paraId="62470B8B" w14:textId="24CBFB8F" w:rsidR="00AB01AA" w:rsidRDefault="00BC5D4E" w:rsidP="00BC5D4E">
      <w:pPr>
        <w:pStyle w:val="ListParagraph"/>
        <w:numPr>
          <w:ilvl w:val="0"/>
          <w:numId w:val="2"/>
        </w:numPr>
      </w:pPr>
      <w:r>
        <w:t>Objective 2: Quantify the effects of environmental variables on assemblage composition</w:t>
      </w:r>
    </w:p>
    <w:p w14:paraId="47CCD969" w14:textId="3A55410E" w:rsidR="00BC5D4E" w:rsidRDefault="00BC5D4E" w:rsidP="00BC5D4E">
      <w:pPr>
        <w:pStyle w:val="ListParagraph"/>
        <w:numPr>
          <w:ilvl w:val="1"/>
          <w:numId w:val="2"/>
        </w:numPr>
      </w:pPr>
      <w:r>
        <w:t>Distance-based redundancy analysis (db-RDA) using spatiotemporal (e.g. year, time of day, latitude, seafloor depth, mean sampling depth) and environmental (e.g. temperature, salinity, dissolved oxygen, productivity) variables to explain variation in assemblage composition</w:t>
      </w:r>
    </w:p>
    <w:p w14:paraId="4C752E04" w14:textId="50DC876B" w:rsidR="00BC5D4E" w:rsidRDefault="00BC5D4E" w:rsidP="00BC5D4E">
      <w:pPr>
        <w:pStyle w:val="ListParagraph"/>
        <w:numPr>
          <w:ilvl w:val="2"/>
          <w:numId w:val="2"/>
        </w:numPr>
      </w:pPr>
      <w:r>
        <w:t>Probably be more informative than PERMANOVA</w:t>
      </w:r>
      <w:r w:rsidR="00887397">
        <w:t xml:space="preserve"> because effects of continuous variables can be fit and estimated fully</w:t>
      </w:r>
    </w:p>
    <w:p w14:paraId="5E1DFBF7" w14:textId="77A3E46A" w:rsidR="00887397" w:rsidRDefault="00887397" w:rsidP="00887397">
      <w:pPr>
        <w:pStyle w:val="ListParagraph"/>
        <w:numPr>
          <w:ilvl w:val="2"/>
          <w:numId w:val="2"/>
        </w:numPr>
      </w:pPr>
      <w:r>
        <w:t xml:space="preserve">Fit db-RDA models using vegan::capscale and assess significance of individual environmental variables using </w:t>
      </w:r>
      <w:r w:rsidR="00E0591F">
        <w:t>vegan:: partial tests (see section 2.6 of Bleuel et al. 2024)</w:t>
      </w:r>
    </w:p>
    <w:p w14:paraId="43F4D170" w14:textId="7045B2CA" w:rsidR="00887397" w:rsidRDefault="00887397" w:rsidP="00BC5D4E">
      <w:pPr>
        <w:pStyle w:val="ListParagraph"/>
        <w:numPr>
          <w:ilvl w:val="2"/>
          <w:numId w:val="2"/>
        </w:numPr>
      </w:pPr>
      <w:r>
        <w:t xml:space="preserve">Compare support for a base db-RDA model that only uses spatiotemporal covariates to a full db-RDA model that includes spatiotemporal and environmental covariates using ANOVA (see </w:t>
      </w:r>
      <w:r w:rsidR="00E0591F">
        <w:t>“Redundancy analysis” subsection of results in De Pascale et al. 2025)</w:t>
      </w:r>
    </w:p>
    <w:p w14:paraId="2070E837" w14:textId="08FC7AB3" w:rsidR="00887397" w:rsidRDefault="00E0591F" w:rsidP="00BC5D4E">
      <w:pPr>
        <w:pStyle w:val="ListParagraph"/>
        <w:numPr>
          <w:ilvl w:val="2"/>
          <w:numId w:val="2"/>
        </w:numPr>
      </w:pPr>
      <w:r>
        <w:t>Plot model-constrained variation in assemblage composition, as explained by variables in db-RDAs (see Fig. 2 in De Pascale et al. 2025)</w:t>
      </w:r>
    </w:p>
    <w:p w14:paraId="58755B1E" w14:textId="4C442D4A" w:rsidR="007328FB" w:rsidRDefault="007328FB" w:rsidP="007328FB">
      <w:pPr>
        <w:pStyle w:val="ListParagraph"/>
        <w:numPr>
          <w:ilvl w:val="1"/>
          <w:numId w:val="2"/>
        </w:numPr>
      </w:pPr>
      <w:r>
        <w:t xml:space="preserve">Variance partitioning analysis on dbRDA models to test how much variation in assemblage structure is explained by spatiotemporal variables alone, </w:t>
      </w:r>
      <w:r>
        <w:lastRenderedPageBreak/>
        <w:t>environmental variables alone, and is shared between them, as well as whether the fraction of variation explained by each is significantly different from zero</w:t>
      </w:r>
    </w:p>
    <w:p w14:paraId="4E6338EB" w14:textId="35C55F42" w:rsidR="00E0591F" w:rsidRDefault="00E0591F" w:rsidP="00E0591F">
      <w:pPr>
        <w:pStyle w:val="ListParagraph"/>
        <w:numPr>
          <w:ilvl w:val="0"/>
          <w:numId w:val="2"/>
        </w:numPr>
      </w:pPr>
      <w:r>
        <w:t>Objective 3: Explore how vertical position of fish larvae differs during day vs. night using data from winter 2019</w:t>
      </w:r>
    </w:p>
    <w:p w14:paraId="08BEEE7D" w14:textId="5A09D671" w:rsidR="00E0591F" w:rsidRDefault="00E0591F" w:rsidP="00E0591F">
      <w:pPr>
        <w:pStyle w:val="ListParagraph"/>
        <w:numPr>
          <w:ilvl w:val="1"/>
          <w:numId w:val="2"/>
        </w:numPr>
      </w:pPr>
      <w:r>
        <w:t>Regression model: Larval fish abundance ~ taxon * time of day + taxon * depth</w:t>
      </w:r>
    </w:p>
    <w:p w14:paraId="7EF78F8A" w14:textId="4083008E" w:rsidR="00E0591F" w:rsidRDefault="00E0591F" w:rsidP="00E0591F">
      <w:pPr>
        <w:pStyle w:val="ListParagraph"/>
        <w:numPr>
          <w:ilvl w:val="1"/>
          <w:numId w:val="2"/>
        </w:numPr>
      </w:pPr>
      <w:r>
        <w:t>Plots comparing vertical position of a few key taxa (perhaps those identified as indicator taxa, if an indicator taxa analysis is used in Objective 1)</w:t>
      </w:r>
    </w:p>
    <w:p w14:paraId="1494E17B" w14:textId="2B9911C7" w:rsidR="00EE7396" w:rsidRDefault="00EE7396" w:rsidP="00EE7396">
      <w:pPr>
        <w:rPr>
          <w:b/>
          <w:bCs/>
        </w:rPr>
      </w:pPr>
      <w:r>
        <w:rPr>
          <w:b/>
          <w:bCs/>
        </w:rPr>
        <w:t>Next steps</w:t>
      </w:r>
    </w:p>
    <w:p w14:paraId="658F5983" w14:textId="131D8C0F" w:rsidR="006629AA" w:rsidRDefault="006629AA" w:rsidP="006629AA">
      <w:pPr>
        <w:pStyle w:val="ListParagraph"/>
        <w:numPr>
          <w:ilvl w:val="0"/>
          <w:numId w:val="2"/>
        </w:numPr>
      </w:pPr>
      <w:r>
        <w:t>Luke: Pare down figures and present in lab meeting on Thursday</w:t>
      </w:r>
    </w:p>
    <w:p w14:paraId="56478966" w14:textId="37771ED8" w:rsidR="00E06C78" w:rsidRDefault="00E06C78" w:rsidP="00D829B0">
      <w:pPr>
        <w:pStyle w:val="ListParagraph"/>
        <w:numPr>
          <w:ilvl w:val="0"/>
          <w:numId w:val="2"/>
        </w:numPr>
      </w:pPr>
      <w:r>
        <w:t xml:space="preserve">Ross: </w:t>
      </w:r>
      <w:r w:rsidR="00D829B0" w:rsidRPr="00445EAD">
        <w:rPr>
          <w:color w:val="215E99" w:themeColor="text2" w:themeTint="BF"/>
        </w:rPr>
        <w:t>Add a version of objective 2 &amp; 3 analyses with data for all clusters except for the main 4 clusters excluded from the data set to see if results change substantially</w:t>
      </w:r>
      <w:r w:rsidR="00FC32B3" w:rsidRPr="00445EAD">
        <w:rPr>
          <w:color w:val="215E99" w:themeColor="text2" w:themeTint="BF"/>
        </w:rPr>
        <w:t xml:space="preserve"> (probably easiest to just make new scripts and filter the data set by cluster at the </w:t>
      </w:r>
      <w:r w:rsidR="00FC32B3">
        <w:t>start of each)</w:t>
      </w:r>
    </w:p>
    <w:p w14:paraId="6A09F48A" w14:textId="57704573" w:rsidR="00F257DF" w:rsidRDefault="006629AA" w:rsidP="006629AA">
      <w:pPr>
        <w:pStyle w:val="ListParagraph"/>
        <w:numPr>
          <w:ilvl w:val="0"/>
          <w:numId w:val="2"/>
        </w:numPr>
      </w:pPr>
      <w:r>
        <w:t xml:space="preserve">Ross: </w:t>
      </w:r>
      <w:r w:rsidR="005B1239">
        <w:t>Update figures</w:t>
      </w:r>
    </w:p>
    <w:p w14:paraId="0B857C61" w14:textId="77824E34" w:rsidR="00E06C78" w:rsidRPr="00C63580" w:rsidRDefault="00E06C78" w:rsidP="00F257DF">
      <w:pPr>
        <w:pStyle w:val="ListParagraph"/>
        <w:numPr>
          <w:ilvl w:val="1"/>
          <w:numId w:val="2"/>
        </w:numPr>
        <w:rPr>
          <w:strike/>
        </w:rPr>
      </w:pPr>
      <w:r w:rsidRPr="00C63580">
        <w:rPr>
          <w:strike/>
        </w:rPr>
        <w:t>Dendrogram: make colors of clusters consistent with other plots (make them more distinct than what they currently are); make x-axis more descriptive and plain language</w:t>
      </w:r>
    </w:p>
    <w:p w14:paraId="5AC1A0A2" w14:textId="047EB229" w:rsidR="00CC5354" w:rsidRPr="00E462D4" w:rsidRDefault="006629AA" w:rsidP="00F257DF">
      <w:pPr>
        <w:pStyle w:val="ListParagraph"/>
        <w:numPr>
          <w:ilvl w:val="1"/>
          <w:numId w:val="2"/>
        </w:numPr>
        <w:rPr>
          <w:strike/>
        </w:rPr>
      </w:pPr>
      <w:r w:rsidRPr="00445EAD">
        <w:rPr>
          <w:color w:val="215E99" w:themeColor="text2" w:themeTint="BF"/>
        </w:rPr>
        <w:t>Stacked bar plot: order x-axis by cluster</w:t>
      </w:r>
      <w:r w:rsidRPr="00E462D4">
        <w:rPr>
          <w:strike/>
        </w:rPr>
        <w:t>, remove faceting; change color scheme to mesopelagics, flatfishes, and others</w:t>
      </w:r>
      <w:r w:rsidR="00F257DF" w:rsidRPr="00E462D4">
        <w:rPr>
          <w:strike/>
        </w:rPr>
        <w:t xml:space="preserve"> (may have to add two “other” categories for “sculpin relatives” and a real junk drawer category)</w:t>
      </w:r>
      <w:r w:rsidRPr="00E462D4">
        <w:rPr>
          <w:strike/>
        </w:rPr>
        <w:t xml:space="preserve">, and make sure colors are color-blind friendly; </w:t>
      </w:r>
      <w:r w:rsidR="00F257DF" w:rsidRPr="00E462D4">
        <w:rPr>
          <w:strike/>
        </w:rPr>
        <w:t>update axis titles</w:t>
      </w:r>
      <w:r w:rsidR="003F2559" w:rsidRPr="00E462D4">
        <w:rPr>
          <w:strike/>
        </w:rPr>
        <w:t xml:space="preserve"> (make y-axis title “</w:t>
      </w:r>
      <w:r w:rsidR="000B68B2" w:rsidRPr="00E462D4">
        <w:rPr>
          <w:strike/>
        </w:rPr>
        <w:t>Concentration (ind./m</w:t>
      </w:r>
      <w:r w:rsidR="000B68B2" w:rsidRPr="00E462D4">
        <w:rPr>
          <w:strike/>
          <w:vertAlign w:val="superscript"/>
        </w:rPr>
        <w:t>3</w:t>
      </w:r>
      <w:r w:rsidR="000B68B2" w:rsidRPr="00E462D4">
        <w:rPr>
          <w:strike/>
        </w:rPr>
        <w:t>)”, and make x-axis title “Mean tow depth (m)”)</w:t>
      </w:r>
      <w:r w:rsidR="00F257DF" w:rsidRPr="00E462D4">
        <w:rPr>
          <w:strike/>
        </w:rPr>
        <w:t xml:space="preserve">, legend title, x-axis values (give each tow a number based on order in time/date, </w:t>
      </w:r>
      <w:r w:rsidR="00F257DF" w:rsidRPr="00445EAD">
        <w:rPr>
          <w:color w:val="215E99" w:themeColor="text2" w:themeTint="BF"/>
        </w:rPr>
        <w:t>then order x-axis by cluster first, then tow ID); make two versions (one with only the 4 main clusters, one with all clusters)</w:t>
      </w:r>
    </w:p>
    <w:p w14:paraId="32DE1103" w14:textId="73EBA2B8" w:rsidR="00F257DF" w:rsidRDefault="00F257DF" w:rsidP="00F257DF">
      <w:pPr>
        <w:pStyle w:val="ListParagraph"/>
        <w:numPr>
          <w:ilvl w:val="1"/>
          <w:numId w:val="2"/>
        </w:numPr>
      </w:pPr>
      <w:r>
        <w:t xml:space="preserve">Map colored by cluster: </w:t>
      </w:r>
      <w:r w:rsidR="00572029" w:rsidRPr="00C95FB0">
        <w:rPr>
          <w:strike/>
        </w:rPr>
        <w:t>a</w:t>
      </w:r>
      <w:r w:rsidRPr="00C95FB0">
        <w:rPr>
          <w:strike/>
        </w:rPr>
        <w:t>rrange points</w:t>
      </w:r>
      <w:r w:rsidR="00572029" w:rsidRPr="00C95FB0">
        <w:rPr>
          <w:strike/>
        </w:rPr>
        <w:t xml:space="preserve"> (and potentially set color darkness)</w:t>
      </w:r>
      <w:r w:rsidRPr="00C95FB0">
        <w:rPr>
          <w:strike/>
        </w:rPr>
        <w:t xml:space="preserve"> </w:t>
      </w:r>
      <w:r w:rsidR="00572029" w:rsidRPr="00C95FB0">
        <w:rPr>
          <w:strike/>
        </w:rPr>
        <w:t>by depth stratum; make color hues for each cluster more distinct (especially among the four major clusters</w:t>
      </w:r>
      <w:r w:rsidR="00572029" w:rsidRPr="00445EAD">
        <w:rPr>
          <w:strike/>
          <w:color w:val="215E99" w:themeColor="text2" w:themeTint="BF"/>
        </w:rPr>
        <w:t>);</w:t>
      </w:r>
      <w:r w:rsidR="00572029" w:rsidRPr="00445EAD">
        <w:rPr>
          <w:color w:val="215E99" w:themeColor="text2" w:themeTint="BF"/>
        </w:rPr>
        <w:t xml:space="preserve"> add “x”s to indicate location of tows that were excluded from analysis or had no fish</w:t>
      </w:r>
      <w:r w:rsidR="00572029">
        <w:t xml:space="preserve">; </w:t>
      </w:r>
      <w:r w:rsidR="00572029" w:rsidRPr="003C4C7D">
        <w:rPr>
          <w:strike/>
        </w:rPr>
        <w:t>update axis titles, legend title, facet labels; add facets for each replicate in 2018 and 2019 and reduce area plotted in maps for 2018 and 2019; add state boundaries, add isobaths to chart area, remove gridlines from chart area</w:t>
      </w:r>
    </w:p>
    <w:p w14:paraId="5E132FEB" w14:textId="5183D5AF" w:rsidR="005C2DBF" w:rsidRPr="00445EAD" w:rsidRDefault="005C2DBF" w:rsidP="00F257DF">
      <w:pPr>
        <w:pStyle w:val="ListParagraph"/>
        <w:numPr>
          <w:ilvl w:val="1"/>
          <w:numId w:val="2"/>
        </w:numPr>
        <w:rPr>
          <w:color w:val="215E99" w:themeColor="text2" w:themeTint="BF"/>
        </w:rPr>
      </w:pPr>
      <w:r w:rsidRPr="00445EAD">
        <w:rPr>
          <w:color w:val="215E99" w:themeColor="text2" w:themeTint="BF"/>
        </w:rPr>
        <w:t>NMDS plot with no overlays: make a version with only the 4 main clusters</w:t>
      </w:r>
      <w:r w:rsidR="003F2559" w:rsidRPr="00445EAD">
        <w:rPr>
          <w:color w:val="215E99" w:themeColor="text2" w:themeTint="BF"/>
        </w:rPr>
        <w:t xml:space="preserve"> </w:t>
      </w:r>
    </w:p>
    <w:p w14:paraId="7DD655FB" w14:textId="5D52EC4B" w:rsidR="005C2DBF" w:rsidRDefault="005C2DBF" w:rsidP="00F257DF">
      <w:pPr>
        <w:pStyle w:val="ListParagraph"/>
        <w:numPr>
          <w:ilvl w:val="1"/>
          <w:numId w:val="2"/>
        </w:numPr>
      </w:pPr>
      <w:r w:rsidRPr="0008065F">
        <w:rPr>
          <w:strike/>
        </w:rPr>
        <w:t>NMDS plot with overlays: remove vectors for distance_to_shore_km and</w:t>
      </w:r>
      <w:r w:rsidR="005B1239" w:rsidRPr="0008065F">
        <w:rPr>
          <w:strike/>
        </w:rPr>
        <w:t xml:space="preserve"> </w:t>
      </w:r>
      <w:r w:rsidRPr="0008065F">
        <w:rPr>
          <w:strike/>
        </w:rPr>
        <w:t>start_longitude_dd and ellipses for shelf position</w:t>
      </w:r>
      <w:r w:rsidR="005B1239" w:rsidRPr="0008065F">
        <w:rPr>
          <w:strike/>
        </w:rPr>
        <w:t xml:space="preserve">; change color of </w:t>
      </w:r>
      <w:r w:rsidR="005B1239" w:rsidRPr="0008065F">
        <w:rPr>
          <w:strike/>
        </w:rPr>
        <w:lastRenderedPageBreak/>
        <w:t>“Day/Night” ellipses to black and make day ellipse a solid line</w:t>
      </w:r>
      <w:r w:rsidRPr="0008065F">
        <w:rPr>
          <w:strike/>
        </w:rPr>
        <w:t>; make year a factor so that one vector is plotted for each year; make a version with only the 4 main clusters</w:t>
      </w:r>
      <w:r w:rsidR="003F2559" w:rsidRPr="0008065F">
        <w:rPr>
          <w:strike/>
        </w:rPr>
        <w:t>; capitalize “cluster” in legend title</w:t>
      </w:r>
      <w:r w:rsidR="003D6F8E" w:rsidRPr="0008065F">
        <w:rPr>
          <w:strike/>
        </w:rPr>
        <w:t>; change “Day/Night” legend title to “Time of day”</w:t>
      </w:r>
      <w:r w:rsidR="003F2559" w:rsidRPr="0008065F">
        <w:rPr>
          <w:strike/>
        </w:rPr>
        <w:t>; add code to save plot with reasonable dimensions (around 6.5” width x 5.5” height) and adjust text, symbols, lines, etc. to an appropriate size in the saved plot;</w:t>
      </w:r>
      <w:r w:rsidR="003F2559">
        <w:t xml:space="preserve"> </w:t>
      </w:r>
      <w:r w:rsidR="003F2559" w:rsidRPr="0008065F">
        <w:rPr>
          <w:color w:val="215E99" w:themeColor="text2" w:themeTint="BF"/>
        </w:rPr>
        <w:t xml:space="preserve">make a version with only the 4 main </w:t>
      </w:r>
      <w:r w:rsidR="003F2559" w:rsidRPr="00165269">
        <w:rPr>
          <w:color w:val="215E99" w:themeColor="text2" w:themeTint="BF"/>
        </w:rPr>
        <w:t>clusters</w:t>
      </w:r>
    </w:p>
    <w:p w14:paraId="1B937D74" w14:textId="28FC6059" w:rsidR="005B1239" w:rsidRPr="00AD0842" w:rsidRDefault="005B1239" w:rsidP="00F257DF">
      <w:pPr>
        <w:pStyle w:val="ListParagraph"/>
        <w:numPr>
          <w:ilvl w:val="1"/>
          <w:numId w:val="2"/>
        </w:numPr>
      </w:pPr>
      <w:r w:rsidRPr="00AD0842">
        <w:rPr>
          <w:strike/>
        </w:rPr>
        <w:t>dbRDA plot:</w:t>
      </w:r>
      <w:r w:rsidR="003F2559" w:rsidRPr="00AD0842">
        <w:rPr>
          <w:strike/>
        </w:rPr>
        <w:t xml:space="preserve"> make legend titles,</w:t>
      </w:r>
      <w:r w:rsidR="003F2559" w:rsidRPr="00AD0842">
        <w:t xml:space="preserve"> </w:t>
      </w:r>
      <w:commentRangeStart w:id="0"/>
      <w:r w:rsidR="003F2559" w:rsidRPr="00165269">
        <w:rPr>
          <w:color w:val="215E99" w:themeColor="text2" w:themeTint="BF"/>
        </w:rPr>
        <w:t>legend symbols</w:t>
      </w:r>
      <w:commentRangeEnd w:id="0"/>
      <w:r w:rsidR="00165269" w:rsidRPr="00AD0842">
        <w:rPr>
          <w:rStyle w:val="CommentReference"/>
          <w:sz w:val="24"/>
          <w:szCs w:val="24"/>
        </w:rPr>
        <w:commentReference w:id="0"/>
      </w:r>
      <w:r w:rsidR="003F2559" w:rsidRPr="00AD0842">
        <w:t xml:space="preserve">, </w:t>
      </w:r>
      <w:r w:rsidR="003F2559" w:rsidRPr="00AD0842">
        <w:rPr>
          <w:strike/>
        </w:rPr>
        <w:t>figure dimensions, point sizes, vector and ellipse thickness, etc. consistent with full NMDS plot</w:t>
      </w:r>
    </w:p>
    <w:p w14:paraId="1B9ABD69" w14:textId="3A942E50" w:rsidR="000B68B2" w:rsidRPr="00445EAD" w:rsidRDefault="000B68B2" w:rsidP="00F257DF">
      <w:pPr>
        <w:pStyle w:val="ListParagraph"/>
        <w:numPr>
          <w:ilvl w:val="1"/>
          <w:numId w:val="2"/>
        </w:numPr>
        <w:rPr>
          <w:color w:val="215E99" w:themeColor="text2" w:themeTint="BF"/>
        </w:rPr>
      </w:pPr>
      <w:r w:rsidRPr="00445EAD">
        <w:rPr>
          <w:color w:val="215E99" w:themeColor="text2" w:themeTint="BF"/>
        </w:rPr>
        <w:t>Line graph of concentration vs. depth by taxon:</w:t>
      </w:r>
      <w:r w:rsidRPr="008D1A12">
        <w:rPr>
          <w:strike/>
          <w:color w:val="000000" w:themeColor="text1"/>
        </w:rPr>
        <w:t xml:space="preserve"> update axis titles (make y-axis title “</w:t>
      </w:r>
      <w:commentRangeStart w:id="1"/>
      <w:r w:rsidRPr="008D1A12">
        <w:rPr>
          <w:strike/>
          <w:color w:val="000000" w:themeColor="text1"/>
        </w:rPr>
        <w:t>Concentration (ind./m</w:t>
      </w:r>
      <w:r w:rsidRPr="008D1A12">
        <w:rPr>
          <w:strike/>
          <w:color w:val="000000" w:themeColor="text1"/>
          <w:vertAlign w:val="superscript"/>
        </w:rPr>
        <w:t>3</w:t>
      </w:r>
      <w:r w:rsidRPr="008D1A12">
        <w:rPr>
          <w:strike/>
          <w:color w:val="000000" w:themeColor="text1"/>
        </w:rPr>
        <w:t>)</w:t>
      </w:r>
      <w:commentRangeEnd w:id="1"/>
      <w:r w:rsidR="008D1A12" w:rsidRPr="008D1A12">
        <w:rPr>
          <w:rStyle w:val="CommentReference"/>
          <w:strike/>
          <w:color w:val="000000" w:themeColor="text1"/>
          <w:sz w:val="24"/>
          <w:szCs w:val="24"/>
        </w:rPr>
        <w:commentReference w:id="1"/>
      </w:r>
      <w:r w:rsidRPr="008D1A12">
        <w:rPr>
          <w:strike/>
          <w:color w:val="000000" w:themeColor="text1"/>
        </w:rPr>
        <w:t>”</w:t>
      </w:r>
      <w:r w:rsidR="003D6F8E" w:rsidRPr="008D1A12">
        <w:rPr>
          <w:strike/>
          <w:color w:val="000000" w:themeColor="text1"/>
        </w:rPr>
        <w:t>;</w:t>
      </w:r>
      <w:r w:rsidRPr="008D1A12">
        <w:rPr>
          <w:strike/>
          <w:color w:val="000000" w:themeColor="text1"/>
        </w:rPr>
        <w:t xml:space="preserve"> and make x-axis title “Mean tow depth (m)”)</w:t>
      </w:r>
      <w:r w:rsidR="003D6F8E" w:rsidRPr="008D1A12">
        <w:rPr>
          <w:strike/>
          <w:color w:val="000000" w:themeColor="text1"/>
        </w:rPr>
        <w:t>;</w:t>
      </w:r>
      <w:r w:rsidRPr="008D1A12">
        <w:rPr>
          <w:strike/>
          <w:color w:val="000000" w:themeColor="text1"/>
        </w:rPr>
        <w:t xml:space="preserve"> </w:t>
      </w:r>
      <w:commentRangeStart w:id="2"/>
      <w:r w:rsidRPr="00445EAD">
        <w:rPr>
          <w:color w:val="215E99" w:themeColor="text2" w:themeTint="BF"/>
        </w:rPr>
        <w:t>check y-axis values (probably shouldn’t be negative</w:t>
      </w:r>
      <w:commentRangeEnd w:id="2"/>
      <w:r w:rsidR="00F976CD" w:rsidRPr="00445EAD">
        <w:rPr>
          <w:rStyle w:val="CommentReference"/>
          <w:color w:val="215E99" w:themeColor="text2" w:themeTint="BF"/>
          <w:sz w:val="24"/>
          <w:szCs w:val="24"/>
        </w:rPr>
        <w:commentReference w:id="2"/>
      </w:r>
      <w:r w:rsidRPr="00445EAD">
        <w:rPr>
          <w:color w:val="215E99" w:themeColor="text2" w:themeTint="BF"/>
        </w:rPr>
        <w:t>, zeros would be undefined (although we need to figure out how to still include them in the plot))</w:t>
      </w:r>
      <w:r w:rsidR="003D6F8E" w:rsidRPr="00445EAD">
        <w:rPr>
          <w:color w:val="215E99" w:themeColor="text2" w:themeTint="BF"/>
        </w:rPr>
        <w:t>;</w:t>
      </w:r>
      <w:r w:rsidRPr="00445EAD">
        <w:rPr>
          <w:color w:val="215E99" w:themeColor="text2" w:themeTint="BF"/>
        </w:rPr>
        <w:t xml:space="preserve"> </w:t>
      </w:r>
      <w:r w:rsidRPr="00F976CD">
        <w:rPr>
          <w:strike/>
          <w:color w:val="000000" w:themeColor="text1"/>
        </w:rPr>
        <w:t>capitalize legend title</w:t>
      </w:r>
      <w:r w:rsidR="003D6F8E" w:rsidRPr="00F976CD">
        <w:rPr>
          <w:strike/>
          <w:color w:val="000000" w:themeColor="text1"/>
        </w:rPr>
        <w:t>;</w:t>
      </w:r>
      <w:r w:rsidRPr="00F976CD">
        <w:rPr>
          <w:strike/>
          <w:color w:val="000000" w:themeColor="text1"/>
        </w:rPr>
        <w:t xml:space="preserve"> change taxon names to proper formatting (italicize, replace underscores with spaces, add periods after each “spp”)</w:t>
      </w:r>
      <w:r w:rsidR="003D6F8E" w:rsidRPr="00F976CD">
        <w:rPr>
          <w:strike/>
          <w:color w:val="000000" w:themeColor="text1"/>
        </w:rPr>
        <w:t>;</w:t>
      </w:r>
      <w:r w:rsidRPr="00F976CD">
        <w:rPr>
          <w:strike/>
          <w:color w:val="000000" w:themeColor="text1"/>
        </w:rPr>
        <w:t xml:space="preserve"> rotate x-axis values back to 0</w:t>
      </w:r>
      <w:r w:rsidR="003D6F8E" w:rsidRPr="00F976CD">
        <w:rPr>
          <w:strike/>
          <w:color w:val="000000" w:themeColor="text1"/>
        </w:rPr>
        <w:t>;</w:t>
      </w:r>
      <w:r w:rsidRPr="00F976CD">
        <w:rPr>
          <w:strike/>
          <w:color w:val="000000" w:themeColor="text1"/>
        </w:rPr>
        <w:t xml:space="preserve"> change colors to be consistent with stacked bar plots</w:t>
      </w:r>
    </w:p>
    <w:p w14:paraId="69D7E179" w14:textId="00E162B4" w:rsidR="000B68B2" w:rsidRPr="00445EAD" w:rsidRDefault="003D6F8E" w:rsidP="00F257DF">
      <w:pPr>
        <w:pStyle w:val="ListParagraph"/>
        <w:numPr>
          <w:ilvl w:val="1"/>
          <w:numId w:val="2"/>
        </w:numPr>
        <w:rPr>
          <w:color w:val="215E99" w:themeColor="text2" w:themeTint="BF"/>
        </w:rPr>
      </w:pPr>
      <w:r w:rsidRPr="00445EAD">
        <w:rPr>
          <w:color w:val="215E99" w:themeColor="text2" w:themeTint="BF"/>
        </w:rPr>
        <w:t>Effect plot for three-way intercept model: change taxon names to proper formatting; change colors to be color-blind friendly; change x-axis title to “Predicted concentration (ind./m</w:t>
      </w:r>
      <w:r w:rsidRPr="00445EAD">
        <w:rPr>
          <w:color w:val="215E99" w:themeColor="text2" w:themeTint="BF"/>
          <w:vertAlign w:val="superscript"/>
        </w:rPr>
        <w:t>3</w:t>
      </w:r>
      <w:r w:rsidRPr="00445EAD">
        <w:rPr>
          <w:color w:val="215E99" w:themeColor="text2" w:themeTint="BF"/>
        </w:rPr>
        <w:t>)”; abbreviate on-chart labels to “D/N: [ns, ., *, or ***]”, “Tows: [n]”, and “n: [n]”; make x-axis values easier to read</w:t>
      </w:r>
    </w:p>
    <w:p w14:paraId="4AA75837" w14:textId="7BAEDB03" w:rsidR="00AC0D40" w:rsidRPr="00445EAD" w:rsidRDefault="00AC0D40" w:rsidP="00F257DF">
      <w:pPr>
        <w:pStyle w:val="ListParagraph"/>
        <w:numPr>
          <w:ilvl w:val="1"/>
          <w:numId w:val="2"/>
        </w:numPr>
        <w:rPr>
          <w:color w:val="215E99" w:themeColor="text2" w:themeTint="BF"/>
        </w:rPr>
      </w:pPr>
      <w:r w:rsidRPr="00E8077C">
        <w:rPr>
          <w:strike/>
          <w:color w:val="000000" w:themeColor="text1"/>
        </w:rPr>
        <w:t xml:space="preserve">Line graph of concentration vs. depth by taxon with only abundant taxa: try </w:t>
      </w:r>
      <w:r w:rsidRPr="008D1A12">
        <w:rPr>
          <w:strike/>
          <w:color w:val="000000" w:themeColor="text1"/>
        </w:rPr>
        <w:t>plotting concentrations of Ammodytidae instead of Isopsetta isolepis (I’m mostly curious why concentrations in the effect plot for the three-way interaction model seem to be zero, but the choice of taxon to represent cluster 5 is pretty subjective anyway); fix all formatting to match full line graph</w:t>
      </w:r>
      <w:r w:rsidRPr="00E8077C">
        <w:rPr>
          <w:strike/>
          <w:color w:val="000000" w:themeColor="text1"/>
        </w:rPr>
        <w:t>; add confidence interval ribbons back in</w:t>
      </w:r>
    </w:p>
    <w:p w14:paraId="2E38080F" w14:textId="2FB8A81C" w:rsidR="005C2DBF" w:rsidRDefault="005B1239" w:rsidP="005B1239">
      <w:pPr>
        <w:pStyle w:val="ListParagraph"/>
        <w:numPr>
          <w:ilvl w:val="0"/>
          <w:numId w:val="2"/>
        </w:numPr>
      </w:pPr>
      <w:r>
        <w:t>Ross: Make tables</w:t>
      </w:r>
    </w:p>
    <w:p w14:paraId="3E11530E" w14:textId="77777777" w:rsidR="005B1239" w:rsidRPr="00A14E05" w:rsidRDefault="005B1239" w:rsidP="005B1239">
      <w:pPr>
        <w:pStyle w:val="ListParagraph"/>
        <w:numPr>
          <w:ilvl w:val="1"/>
          <w:numId w:val="2"/>
        </w:numPr>
        <w:rPr>
          <w:strike/>
        </w:rPr>
      </w:pPr>
      <w:r w:rsidRPr="00A14E05">
        <w:rPr>
          <w:strike/>
        </w:rPr>
        <w:t>Indicator taxa table: first column indicating cluster, second column listing all indicator taxa for each cluster, third column with p-values</w:t>
      </w:r>
    </w:p>
    <w:p w14:paraId="192D89BE" w14:textId="2DE1085A" w:rsidR="005B1239" w:rsidRPr="00445EAD" w:rsidRDefault="00D829B0" w:rsidP="005B1239">
      <w:pPr>
        <w:pStyle w:val="ListParagraph"/>
        <w:numPr>
          <w:ilvl w:val="1"/>
          <w:numId w:val="2"/>
        </w:numPr>
        <w:rPr>
          <w:color w:val="215E99" w:themeColor="text2" w:themeTint="BF"/>
        </w:rPr>
      </w:pPr>
      <w:r w:rsidRPr="00445EAD">
        <w:rPr>
          <w:color w:val="215E99" w:themeColor="text2" w:themeTint="BF"/>
        </w:rPr>
        <w:t xml:space="preserve">Single-species model table: display </w:t>
      </w:r>
      <w:r w:rsidR="00DA13F0" w:rsidRPr="00445EAD">
        <w:rPr>
          <w:color w:val="215E99" w:themeColor="text2" w:themeTint="BF"/>
        </w:rPr>
        <w:t>z</w:t>
      </w:r>
      <w:r w:rsidRPr="00445EAD">
        <w:rPr>
          <w:color w:val="215E99" w:themeColor="text2" w:themeTint="BF"/>
        </w:rPr>
        <w:t xml:space="preserve"> values and p-values for </w:t>
      </w:r>
      <w:r w:rsidR="00DA13F0" w:rsidRPr="00445EAD">
        <w:rPr>
          <w:color w:val="215E99" w:themeColor="text2" w:themeTint="BF"/>
        </w:rPr>
        <w:t>regression terms for time of day, mean tow depth, and interaction between time of day and depth from single-species regression models in one table (need to make it very clear that these are from 4 separate models)</w:t>
      </w:r>
    </w:p>
    <w:p w14:paraId="71E81FC5" w14:textId="2A44A859" w:rsidR="002F2EA0" w:rsidRPr="00CC5354" w:rsidRDefault="002F2EA0" w:rsidP="002F2EA0">
      <w:pPr>
        <w:pStyle w:val="ListParagraph"/>
        <w:numPr>
          <w:ilvl w:val="0"/>
          <w:numId w:val="2"/>
        </w:numPr>
      </w:pPr>
      <w:r>
        <w:t xml:space="preserve">Ross: </w:t>
      </w:r>
      <w:r w:rsidRPr="00445EAD">
        <w:rPr>
          <w:color w:val="215E99" w:themeColor="text2" w:themeTint="BF"/>
        </w:rPr>
        <w:t>Add all figures and tables to a PowerPoint in the order that they will appear in the manuscript and write an outline of the results section and a short list of the main data-supported results of the paper</w:t>
      </w:r>
    </w:p>
    <w:sectPr w:rsidR="002F2EA0" w:rsidRPr="00CC5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loskey, Ross" w:date="2026-05-30T16:32:00Z" w:initials="RM">
    <w:p w14:paraId="5A87D2E1" w14:textId="77777777" w:rsidR="00165269" w:rsidRDefault="00165269" w:rsidP="00165269">
      <w:pPr>
        <w:pStyle w:val="CommentText"/>
      </w:pPr>
      <w:r>
        <w:rPr>
          <w:rStyle w:val="CommentReference"/>
        </w:rPr>
        <w:annotationRef/>
      </w:r>
      <w:r>
        <w:t>I’m getting stuck on how to make the cluster symbols (polygon color and point) in the legend the same as in the NMDS</w:t>
      </w:r>
    </w:p>
  </w:comment>
  <w:comment w:id="1" w:author="McCloskey, Ross" w:date="2026-05-31T15:28:00Z" w:initials="RM">
    <w:p w14:paraId="0691F039" w14:textId="77777777" w:rsidR="008D1A12" w:rsidRDefault="008D1A12" w:rsidP="008D1A12">
      <w:pPr>
        <w:pStyle w:val="CommentText"/>
      </w:pPr>
      <w:r>
        <w:rPr>
          <w:rStyle w:val="CommentReference"/>
        </w:rPr>
        <w:annotationRef/>
      </w:r>
      <w:r>
        <w:t>Should we still have log(ind/m3) in there at all since the y values were log transformed?</w:t>
      </w:r>
    </w:p>
  </w:comment>
  <w:comment w:id="2" w:author="McCloskey, Ross" w:date="2026-05-31T15:29:00Z" w:initials="RM">
    <w:p w14:paraId="6499137E" w14:textId="77777777" w:rsidR="00F976CD" w:rsidRDefault="00F976CD" w:rsidP="00F976CD">
      <w:pPr>
        <w:pStyle w:val="CommentText"/>
      </w:pPr>
      <w:r>
        <w:rPr>
          <w:rStyle w:val="CommentReference"/>
        </w:rPr>
        <w:annotationRef/>
      </w:r>
      <w:r>
        <w:t>I think this must be due to the log transforming of the y values since most of our concentrations are &lt;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87D2E1" w15:done="0"/>
  <w15:commentEx w15:paraId="0691F039" w15:done="0"/>
  <w15:commentEx w15:paraId="649913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22E673" w16cex:dateUtc="2026-05-30T23:32:00Z"/>
  <w16cex:commentExtensible w16cex:durableId="12E67657" w16cex:dateUtc="2026-05-31T22:28:00Z"/>
  <w16cex:commentExtensible w16cex:durableId="10CECB45" w16cex:dateUtc="2026-05-31T2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87D2E1" w16cid:durableId="0022E673"/>
  <w16cid:commentId w16cid:paraId="0691F039" w16cid:durableId="12E67657"/>
  <w16cid:commentId w16cid:paraId="6499137E" w16cid:durableId="10CECB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3B3"/>
    <w:multiLevelType w:val="hybridMultilevel"/>
    <w:tmpl w:val="6AE8D0FC"/>
    <w:lvl w:ilvl="0" w:tplc="6A4A1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A7C35"/>
    <w:multiLevelType w:val="hybridMultilevel"/>
    <w:tmpl w:val="4880B464"/>
    <w:lvl w:ilvl="0" w:tplc="C1C4EF1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190763">
    <w:abstractNumId w:val="1"/>
  </w:num>
  <w:num w:numId="2" w16cid:durableId="3381194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loskey, Ross">
    <w15:presenceInfo w15:providerId="AD" w15:userId="S::mccloskw@oregonstate.edu::b1990487-ee44-4922-b58f-5b2980a027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8C"/>
    <w:rsid w:val="00011399"/>
    <w:rsid w:val="0008065F"/>
    <w:rsid w:val="000A05B7"/>
    <w:rsid w:val="000B68B2"/>
    <w:rsid w:val="000D7018"/>
    <w:rsid w:val="001373E5"/>
    <w:rsid w:val="00154E99"/>
    <w:rsid w:val="00165269"/>
    <w:rsid w:val="0017299A"/>
    <w:rsid w:val="001F318C"/>
    <w:rsid w:val="002D5FA0"/>
    <w:rsid w:val="002F2EA0"/>
    <w:rsid w:val="002F5B05"/>
    <w:rsid w:val="00361513"/>
    <w:rsid w:val="003A1F5F"/>
    <w:rsid w:val="003C4C7D"/>
    <w:rsid w:val="003D32A1"/>
    <w:rsid w:val="003D6F8E"/>
    <w:rsid w:val="003F2559"/>
    <w:rsid w:val="00445EAD"/>
    <w:rsid w:val="00475B43"/>
    <w:rsid w:val="004D381E"/>
    <w:rsid w:val="00523A93"/>
    <w:rsid w:val="00572029"/>
    <w:rsid w:val="00583B1C"/>
    <w:rsid w:val="00584BBD"/>
    <w:rsid w:val="005A2243"/>
    <w:rsid w:val="005B1239"/>
    <w:rsid w:val="005C2DBF"/>
    <w:rsid w:val="00622A62"/>
    <w:rsid w:val="006629AA"/>
    <w:rsid w:val="006C0751"/>
    <w:rsid w:val="006F6346"/>
    <w:rsid w:val="007328FB"/>
    <w:rsid w:val="00746A72"/>
    <w:rsid w:val="007545D8"/>
    <w:rsid w:val="007A2E68"/>
    <w:rsid w:val="00805869"/>
    <w:rsid w:val="0085234F"/>
    <w:rsid w:val="00887397"/>
    <w:rsid w:val="008904AF"/>
    <w:rsid w:val="008C5C41"/>
    <w:rsid w:val="008D1A12"/>
    <w:rsid w:val="008F3AD6"/>
    <w:rsid w:val="00926C19"/>
    <w:rsid w:val="0094253B"/>
    <w:rsid w:val="009513FC"/>
    <w:rsid w:val="009561E5"/>
    <w:rsid w:val="00957F1D"/>
    <w:rsid w:val="009A3732"/>
    <w:rsid w:val="009D165A"/>
    <w:rsid w:val="00A14E05"/>
    <w:rsid w:val="00A24B24"/>
    <w:rsid w:val="00A92557"/>
    <w:rsid w:val="00AB01AA"/>
    <w:rsid w:val="00AC0D40"/>
    <w:rsid w:val="00AC50F1"/>
    <w:rsid w:val="00AD0842"/>
    <w:rsid w:val="00AD432B"/>
    <w:rsid w:val="00AF1E30"/>
    <w:rsid w:val="00B67E95"/>
    <w:rsid w:val="00B8111D"/>
    <w:rsid w:val="00BB4E69"/>
    <w:rsid w:val="00BC5D4E"/>
    <w:rsid w:val="00C303A7"/>
    <w:rsid w:val="00C63580"/>
    <w:rsid w:val="00C818A3"/>
    <w:rsid w:val="00C95FB0"/>
    <w:rsid w:val="00CB2D00"/>
    <w:rsid w:val="00CC5354"/>
    <w:rsid w:val="00CD796B"/>
    <w:rsid w:val="00D11FE3"/>
    <w:rsid w:val="00D4528C"/>
    <w:rsid w:val="00D7404E"/>
    <w:rsid w:val="00D829B0"/>
    <w:rsid w:val="00D957BD"/>
    <w:rsid w:val="00DA13F0"/>
    <w:rsid w:val="00E0591F"/>
    <w:rsid w:val="00E06C78"/>
    <w:rsid w:val="00E462D4"/>
    <w:rsid w:val="00E554AE"/>
    <w:rsid w:val="00E70CCE"/>
    <w:rsid w:val="00E8077C"/>
    <w:rsid w:val="00E87756"/>
    <w:rsid w:val="00EE7396"/>
    <w:rsid w:val="00F257DF"/>
    <w:rsid w:val="00F47013"/>
    <w:rsid w:val="00F52637"/>
    <w:rsid w:val="00F976CD"/>
    <w:rsid w:val="00FA27C2"/>
    <w:rsid w:val="00FC32B3"/>
    <w:rsid w:val="00FF0D0A"/>
    <w:rsid w:val="00FF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DE07"/>
  <w15:chartTrackingRefBased/>
  <w15:docId w15:val="{D1F30621-6C34-41B9-83BF-EE8532DB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8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5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52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52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5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52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8507</TotalTime>
  <Pages>3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Bobay, Luke Andrew</dc:creator>
  <cp:keywords/>
  <dc:description/>
  <cp:lastModifiedBy>McCloskey, Ross</cp:lastModifiedBy>
  <cp:revision>46</cp:revision>
  <dcterms:created xsi:type="dcterms:W3CDTF">2026-04-07T20:41:00Z</dcterms:created>
  <dcterms:modified xsi:type="dcterms:W3CDTF">2026-08-05T17:46:00Z</dcterms:modified>
</cp:coreProperties>
</file>