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3D0E36A6" w:rsidR="008D5367" w:rsidRPr="0014295B" w:rsidRDefault="00633FF4" w:rsidP="002B34AD">
      <w:pPr>
        <w:pStyle w:val="Title"/>
        <w:jc w:val="left"/>
      </w:pPr>
      <w:r w:rsidRPr="0014295B">
        <w:t>Environmental and spatiotemporal influences on winter ichthyoplankton assemblages of the northern California Current</w:t>
      </w:r>
    </w:p>
    <w:p w14:paraId="434A5D01" w14:textId="2443AA2B" w:rsidR="003600B0" w:rsidRPr="00376CC5" w:rsidRDefault="003600B0" w:rsidP="00C90B8A">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0"/>
      <w:r w:rsidR="00B40B38">
        <w:rPr>
          <w:vertAlign w:val="superscript"/>
        </w:rPr>
        <w:t>^</w:t>
      </w:r>
      <w:commentRangeEnd w:id="0"/>
      <w:r w:rsidR="001C0BC1" w:rsidRPr="00376CC5">
        <w:rPr>
          <w:rStyle w:val="CommentReference"/>
          <w:sz w:val="24"/>
          <w:szCs w:val="24"/>
        </w:rPr>
        <w:commentReference w:id="0"/>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C90B8A">
      <w:pPr>
        <w:spacing w:line="240" w:lineRule="auto"/>
        <w:rPr>
          <w:b/>
        </w:rPr>
      </w:pPr>
      <w:r w:rsidRPr="00376CC5">
        <w:rPr>
          <w:vertAlign w:val="superscript"/>
        </w:rPr>
        <w:t>1</w:t>
      </w:r>
      <w:r>
        <w:t>Department of Integrative Biology, Oregon State University, Corvallis, OR, USA</w:t>
      </w:r>
    </w:p>
    <w:p w14:paraId="65538BC5" w14:textId="7DD47648" w:rsidR="00A5340A" w:rsidRPr="00A5340A" w:rsidRDefault="003600B0" w:rsidP="00C90B8A">
      <w:pPr>
        <w:spacing w:line="240" w:lineRule="auto"/>
      </w:pPr>
      <w:r w:rsidRPr="00376CC5">
        <w:rPr>
          <w:vertAlign w:val="superscript"/>
        </w:rPr>
        <w:t>2</w:t>
      </w:r>
      <w:r>
        <w:t>Hatfield Marine Science Center, Newport, OR, USA</w:t>
      </w:r>
    </w:p>
    <w:p w14:paraId="0ECCFB41" w14:textId="5C3C56F4" w:rsidR="00B40B38" w:rsidRPr="00166DF3" w:rsidRDefault="00B40B38" w:rsidP="00C90B8A">
      <w:pPr>
        <w:spacing w:line="240" w:lineRule="auto"/>
        <w:rPr>
          <w:b/>
        </w:rPr>
      </w:pPr>
      <w:r w:rsidRPr="00166DF3">
        <w:rPr>
          <w:b/>
        </w:rPr>
        <w:t>^</w:t>
      </w:r>
      <w:r w:rsidR="00920410" w:rsidRPr="00166DF3">
        <w:rPr>
          <w:b/>
        </w:rPr>
        <w:t xml:space="preserve"> </w:t>
      </w:r>
      <w:r w:rsidRPr="00166DF3">
        <w:rPr>
          <w:b/>
        </w:rPr>
        <w:t>First author</w:t>
      </w:r>
    </w:p>
    <w:p w14:paraId="05A94EE6" w14:textId="3FB5315E" w:rsidR="00E168AC" w:rsidRPr="003511BE" w:rsidRDefault="003600B0" w:rsidP="00C90B8A">
      <w:pPr>
        <w:spacing w:line="240" w:lineRule="auto"/>
      </w:pPr>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4D5D7978" w:rsidR="00CB0420" w:rsidRPr="00CB0420" w:rsidRDefault="00434324" w:rsidP="00166DF3">
      <w:pPr>
        <w:pStyle w:val="AuthorList"/>
      </w:pPr>
      <w:r w:rsidRPr="003600B0">
        <w:t xml:space="preserve">KEYWORDS: </w:t>
      </w:r>
      <w:r w:rsidR="00633FF4">
        <w:t>Ichthyoplankton, (total 5-</w:t>
      </w:r>
      <w:r w:rsidR="007D3CA1">
        <w:t>-</w:t>
      </w:r>
      <w:r w:rsidR="00633FF4">
        <w:t>8 keywords in order of importance)</w:t>
      </w:r>
    </w:p>
    <w:p w14:paraId="634DBDD8" w14:textId="09352E4A" w:rsidR="009A6271" w:rsidRDefault="00434324" w:rsidP="00C4544A">
      <w:pPr>
        <w:pStyle w:val="AuthorList"/>
      </w:pPr>
      <w:commentRangeStart w:id="1"/>
      <w:r>
        <w:t>ABSTRACT</w:t>
      </w:r>
      <w:commentRangeEnd w:id="1"/>
      <w:r w:rsidR="00410471">
        <w:rPr>
          <w:rStyle w:val="CommentReference"/>
          <w:sz w:val="24"/>
          <w:szCs w:val="24"/>
        </w:rPr>
        <w:commentReference w:id="1"/>
      </w:r>
    </w:p>
    <w:p w14:paraId="53CB6CB3" w14:textId="3CBE9E9D" w:rsidR="00461FBA" w:rsidRPr="00EA4AC4" w:rsidRDefault="0070270B" w:rsidP="00643520">
      <w:pPr>
        <w:spacing w:line="240" w:lineRule="auto"/>
        <w:ind w:firstLine="720"/>
      </w:pPr>
      <w:r w:rsidRPr="00EA4AC4">
        <w:t>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Sebastes spp., Parophrys vetulus,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434324">
      <w:pPr>
        <w:pStyle w:val="Heading1"/>
      </w:pPr>
      <w:r w:rsidRPr="00525C19">
        <w:lastRenderedPageBreak/>
        <w:t>1</w:t>
      </w:r>
      <w:r w:rsidRPr="00525C19">
        <w:tab/>
      </w:r>
      <w:r w:rsidR="00434324" w:rsidRPr="00525C19">
        <w:t>INTRODUCTION</w:t>
      </w:r>
    </w:p>
    <w:p w14:paraId="4ABDC7B5" w14:textId="1016683B" w:rsidR="00EA4AC4" w:rsidRDefault="00EA4AC4" w:rsidP="00643520">
      <w:pPr>
        <w:spacing w:line="240" w:lineRule="auto"/>
        <w:ind w:firstLine="720"/>
      </w:pPr>
      <w:r w:rsidRPr="00013228">
        <w:t>[</w:t>
      </w:r>
      <w:r w:rsidRPr="00013228">
        <w:rPr>
          <w:i/>
          <w:iCs/>
          <w:u w:val="single"/>
        </w:rPr>
        <w:t xml:space="preserve">Intro </w:t>
      </w:r>
      <w:r w:rsidR="00013228">
        <w:rPr>
          <w:i/>
          <w:iCs/>
          <w:u w:val="single"/>
        </w:rPr>
        <w:t>paragraph</w:t>
      </w:r>
      <w:r w:rsidRPr="00013228">
        <w:rPr>
          <w:i/>
          <w:iCs/>
          <w:u w:val="single"/>
        </w:rPr>
        <w:t xml:space="preserve"> building into</w:t>
      </w:r>
      <w:r w:rsidR="00BC560D">
        <w:rPr>
          <w:i/>
          <w:iCs/>
          <w:u w:val="single"/>
        </w:rPr>
        <w:t xml:space="preserve"> the following</w:t>
      </w:r>
      <w:r w:rsidRPr="00013228">
        <w:rPr>
          <w:i/>
          <w:iCs/>
          <w:u w:val="single"/>
        </w:rPr>
        <w:t xml:space="preserve"> background</w:t>
      </w:r>
      <w:r w:rsidRPr="00013228">
        <w:t>]</w:t>
      </w:r>
    </w:p>
    <w:p w14:paraId="297A64B0" w14:textId="44BE2EBB" w:rsidR="00EA4AC4" w:rsidRDefault="00EA4AC4" w:rsidP="00643520">
      <w:pPr>
        <w:spacing w:line="240" w:lineRule="auto"/>
        <w:ind w:firstLine="720"/>
      </w:pPr>
      <w:r>
        <w:t>For many fish species of the northeast Pacific, peak spawning occurs in the winter during which offshore transport is minimal (Brodeur et al., 2008; Doyle, 1992). However, this season is relatively neglected in ichthyoplankton research in favor of spring and summer when sea conditions are more ideal</w:t>
      </w:r>
      <w:commentRangeStart w:id="2"/>
      <w:r w:rsidR="0014193D">
        <w:t xml:space="preserve">. </w:t>
      </w:r>
      <w:commentRangeEnd w:id="2"/>
      <w:r w:rsidR="0014193D">
        <w:rPr>
          <w:rStyle w:val="CommentReference"/>
          <w:sz w:val="24"/>
          <w:szCs w:val="24"/>
        </w:rPr>
        <w:commentReference w:id="2"/>
      </w:r>
      <w:r>
        <w:t>Being the population that goes on to comprise adult fish stocks, it is vital to understand the dynamics of the larval fish community (LFC) in all seasons and the factors contributing to its composition and abundance. Such knowledge is key for predicting future recruitment and monitoring stocks in a changing environment (Auth, 2011</w:t>
      </w:r>
      <w:commentRangeStart w:id="3"/>
      <w:r>
        <w:t xml:space="preserve">). </w:t>
      </w:r>
      <w:commentRangeEnd w:id="3"/>
      <w:r w:rsidR="005E656F">
        <w:rPr>
          <w:rStyle w:val="CommentReference"/>
          <w:sz w:val="24"/>
          <w:szCs w:val="24"/>
        </w:rPr>
        <w:commentReference w:id="3"/>
      </w:r>
    </w:p>
    <w:p w14:paraId="0B2A7EAE" w14:textId="72FEBBBE" w:rsidR="00EA4AC4" w:rsidRDefault="00EA4AC4" w:rsidP="00824FEC">
      <w:pPr>
        <w:spacing w:line="240" w:lineRule="auto"/>
        <w:ind w:firstLine="720"/>
      </w:pPr>
      <w:r>
        <w:t xml:space="preserve">Of particular interest are the highly valuable fisheries on which coastal communities rely for economic, recreational, and cultural purposes, such as salmon. During the vulnerable ocean-entering stage, salmon smolt survival is influenced heavily by prey availability. Significant relationships have been found between winter ichthyoplankton and the juvenile salmon survival with larval biomass explaining between 34% and 85% of the variability in subsequent marine survival and adult returns (Daly et al., 2013). The nearshore region specifically provides optimal habitat for early developmental stages, offering protection from predators and ideal physiochemical conditions, in addition to a rich prey field (Pattrick et al., 2021). Knowing the dominant taxa of nearshore larval fish assemblages and their abundance can give an estimate of available prey for smolt as they enter the ocean. Thus, winter ichthyoplankton data could act as a useful metric in timing hatchery salmon release to optimize feeding conditions upon ocean </w:t>
      </w:r>
      <w:commentRangeStart w:id="4"/>
      <w:r>
        <w:t xml:space="preserve">entry </w:t>
      </w:r>
      <w:commentRangeEnd w:id="4"/>
      <w:r w:rsidR="00F53015">
        <w:rPr>
          <w:rStyle w:val="CommentReference"/>
          <w:sz w:val="24"/>
          <w:szCs w:val="24"/>
        </w:rPr>
        <w:commentReference w:id="4"/>
      </w:r>
      <w:r>
        <w:t>(Daly et al., 2013). However, given the dynamic nature of the coastal environment in which pre-settlement larvae and smolt disperse, understanding the influence of environmental and spatiotemporal variables on larval distribution remains challenging (Pattrick et al., 2021).</w:t>
      </w:r>
    </w:p>
    <w:p w14:paraId="61CFCD68" w14:textId="634DE921" w:rsidR="00EA4AC4" w:rsidRPr="00013228" w:rsidRDefault="00EA4AC4" w:rsidP="00643520">
      <w:pPr>
        <w:spacing w:line="240" w:lineRule="auto"/>
        <w:ind w:firstLine="720"/>
      </w:pPr>
      <w:r>
        <w:t xml:space="preserve">While variation in larval assemblages is known to be associated with oceanographic variability, local factors may also influence their composition. Broad oceanographic indicators such as </w:t>
      </w:r>
      <w:commentRangeStart w:id="5"/>
      <w:r>
        <w:t xml:space="preserve">water mass stability, current direction, and local topography </w:t>
      </w:r>
      <w:commentRangeEnd w:id="5"/>
      <w:r w:rsidR="005945D2">
        <w:rPr>
          <w:rStyle w:val="CommentReference"/>
          <w:sz w:val="24"/>
          <w:szCs w:val="24"/>
        </w:rPr>
        <w:commentReference w:id="5"/>
      </w:r>
      <w:r>
        <w:t xml:space="preserve">have all been found to influence the composition, abundance, and distribution of larval fish (Doyle et al., 2002; Roussel et al., 2010). </w:t>
      </w:r>
      <w:commentRangeStart w:id="6"/>
      <w:r>
        <w:t xml:space="preserve">In </w:t>
      </w:r>
      <w:commentRangeEnd w:id="6"/>
      <w:r w:rsidR="005945D2">
        <w:rPr>
          <w:rStyle w:val="CommentReference"/>
          <w:sz w:val="24"/>
          <w:szCs w:val="24"/>
        </w:rPr>
        <w:commentReference w:id="6"/>
      </w:r>
      <w:r>
        <w:t>the dynamic upwelling system of the northern California Current (NCC), the coastal upwelling transport index (CUTI) predicted taxa co-occurance of larvae with varying strength according to the seasonal upwelling or downwelling regime of the region (Schmid et al., 2023). Variability on finer spatial and temporal scales is also relevant to the LFC in coastal marine environments (Gallego-Zerrato et al., 2024). Early-live distribution, growth, and survival of fish larvae is strongly influenced by temperature, salinity, and dissolved oxygen concentration (DO) (Auth, 2011). In fact, larval fish are particularly vulnerable to depressed DO, compared to adult conspecifics, with hypoxia exposure during early-life having long-term effects on growth and survival (Johnson-Colegrove et al., 2015). Such factors vary in space, alongside ichthyoplankton assemblages generally reflecting the habitat preference of adults (Doyle et al., 2002). The result is distinct horizontal community structuring with coastal upwelling, offshore oligotrophic, and shelf-slope transitional zones (</w:t>
      </w:r>
      <w:commentRangeStart w:id="7"/>
      <w:r>
        <w:t>Gleiber</w:t>
      </w:r>
      <w:commentRangeEnd w:id="7"/>
      <w:r w:rsidR="00682E3B">
        <w:rPr>
          <w:rStyle w:val="CommentReference"/>
          <w:sz w:val="24"/>
          <w:szCs w:val="24"/>
        </w:rPr>
        <w:commentReference w:id="7"/>
      </w:r>
      <w:r>
        <w:t xml:space="preserve">, 2020; Richardson et al., 1980). Larvae also aggregate vertically, allowing them to reach or maintain a position within water masses of ideal environmental, growth, and feeding conditions and transport potential (Huebert et al., 2010; Primo et al. 2012). These vertical assemblages can differ further on fine, diel time scales. There is evidence for diel vertical migration (DVM) in the larval-stage of many taxa, potentially </w:t>
      </w:r>
      <w:r>
        <w:lastRenderedPageBreak/>
        <w:t xml:space="preserve">providing an adaptive advantage in predator avoidance; light and temperature optimization; and prey abundance (Haldorson et al., 1993; Primo et al., 2012). </w:t>
      </w:r>
      <w:commentRangeStart w:id="8"/>
      <w:r>
        <w:t>Diel effects such as migration and visual net avoidance are not accounted for, however, in common sampling schemes that are depth-integrated and do not tow at multiple times of day</w:t>
      </w:r>
      <w:commentRangeEnd w:id="8"/>
      <w:r w:rsidR="003B724D">
        <w:rPr>
          <w:rStyle w:val="CommentReference"/>
          <w:sz w:val="24"/>
          <w:szCs w:val="24"/>
        </w:rPr>
        <w:commentReference w:id="8"/>
      </w:r>
      <w:r w:rsidR="00AF7B28">
        <w:t>.</w:t>
      </w:r>
      <w:r w:rsidR="005067C5">
        <w:t xml:space="preserve"> </w:t>
      </w:r>
      <w:commentRangeStart w:id="9"/>
      <w:r w:rsidR="005067C5">
        <w:t xml:space="preserve">What remains is a gap in the knowledge of </w:t>
      </w:r>
      <w:r w:rsidR="00F331B9">
        <w:t xml:space="preserve">winter </w:t>
      </w:r>
      <w:r w:rsidR="00A26F1E">
        <w:t xml:space="preserve">ichthyoplankton </w:t>
      </w:r>
      <w:r w:rsidR="00CF67AE">
        <w:t>assemblage</w:t>
      </w:r>
      <w:r w:rsidR="00F331B9">
        <w:t xml:space="preserve">s, </w:t>
      </w:r>
      <w:r w:rsidR="00A26F1E">
        <w:t xml:space="preserve">broadly, as well as </w:t>
      </w:r>
      <w:r w:rsidR="005A34F0">
        <w:t>the specific</w:t>
      </w:r>
      <w:r w:rsidR="008544F1">
        <w:t xml:space="preserve"> relationships between aggregations and to </w:t>
      </w:r>
      <w:r w:rsidR="00F331B9">
        <w:t xml:space="preserve">the </w:t>
      </w:r>
      <w:r w:rsidR="008544F1">
        <w:t>environmental and spatiotemporal variables</w:t>
      </w:r>
      <w:r w:rsidR="00F331B9">
        <w:t xml:space="preserve"> that effect their composition and position in space</w:t>
      </w:r>
      <w:r w:rsidR="008544F1">
        <w:t>.</w:t>
      </w:r>
      <w:commentRangeEnd w:id="9"/>
      <w:r w:rsidR="004C7D48" w:rsidRPr="00013228">
        <w:rPr>
          <w:rStyle w:val="CommentReference"/>
          <w:sz w:val="24"/>
          <w:szCs w:val="24"/>
        </w:rPr>
        <w:commentReference w:id="9"/>
      </w:r>
    </w:p>
    <w:p w14:paraId="57A65343" w14:textId="40F96350" w:rsidR="00CB0420" w:rsidRDefault="00EA4AC4" w:rsidP="00643520">
      <w:pPr>
        <w:spacing w:line="240" w:lineRule="auto"/>
        <w:ind w:firstLine="720"/>
      </w:pPr>
      <w:r>
        <w:t xml:space="preserve">Using depth-discrete ichthyoplankton data sampled on four two-week cruises across the northern California Current system (41–47°N) during winter 2018–2023, we investigated the LFC to characterize assemblages and identify factors influencing the composition thereof. </w:t>
      </w:r>
      <w:commentRangeStart w:id="10"/>
      <w:r>
        <w:t>We expect larval assemblages to cluster according to adult habitat affinity with distinct taxonomic and spatial communities. Additionally, we expect significant effects of spatiotemporal and environmental variables—such as latitude, temperature, dissolved oxygen, seafloor depth, productivity, time of day, and salinity—on the clustering of the LFC</w:t>
      </w:r>
      <w:commentRangeEnd w:id="10"/>
      <w:r w:rsidR="00C97163">
        <w:rPr>
          <w:rStyle w:val="CommentReference"/>
          <w:sz w:val="24"/>
          <w:szCs w:val="24"/>
        </w:rPr>
        <w:commentReference w:id="10"/>
      </w:r>
      <w:r>
        <w:t>. Establishing how larval fish aggregate during the winter and what factors contribute to the composition of each assemblage could provide a baseline for future studies on the changing NCC ecosystem while also aiding in predictions of winter-spawning fish abundance and the recruitment of the important fisheries species that prey on them.</w:t>
      </w:r>
      <w:r>
        <w:t xml:space="preserve"> </w:t>
      </w:r>
    </w:p>
    <w:p w14:paraId="27711541" w14:textId="77777777" w:rsidR="002050D6" w:rsidRDefault="002050D6" w:rsidP="00C90B8A">
      <w:pPr>
        <w:spacing w:line="240" w:lineRule="auto"/>
      </w:pPr>
    </w:p>
    <w:p w14:paraId="63DE0114" w14:textId="3B421EF1" w:rsidR="00CB0420" w:rsidRPr="00434324" w:rsidRDefault="00B16C42" w:rsidP="00434324">
      <w:pPr>
        <w:pStyle w:val="Heading1"/>
      </w:pPr>
      <w:r w:rsidRPr="00434324">
        <w:t>2</w:t>
      </w:r>
      <w:r w:rsidRPr="00434324">
        <w:tab/>
      </w:r>
      <w:r w:rsidR="00434324" w:rsidRPr="00434324">
        <w:t>MATERIALS AND METHODS</w:t>
      </w:r>
    </w:p>
    <w:p w14:paraId="45CBF884" w14:textId="2F55AB27" w:rsidR="002050D6" w:rsidRDefault="002050D6" w:rsidP="00434324">
      <w:pPr>
        <w:pStyle w:val="Heading2"/>
      </w:pPr>
      <w:r w:rsidRPr="00434324">
        <w:t xml:space="preserve">2.1 </w:t>
      </w:r>
      <w:r w:rsidRPr="00434324">
        <w:tab/>
        <w:t>Sampling and data collection</w:t>
      </w:r>
    </w:p>
    <w:p w14:paraId="44D8FA54" w14:textId="6E568B25" w:rsidR="00434324" w:rsidRDefault="00013228" w:rsidP="00C90B8A">
      <w:pPr>
        <w:spacing w:line="240" w:lineRule="auto"/>
      </w:pPr>
      <w:r>
        <w:t>[</w:t>
      </w:r>
      <w:r>
        <w:rPr>
          <w:i/>
          <w:iCs/>
          <w:u w:val="single"/>
        </w:rPr>
        <w:t>add section text here</w:t>
      </w:r>
      <w:r>
        <w:t>]</w:t>
      </w:r>
    </w:p>
    <w:p w14:paraId="69B52700" w14:textId="071DD95E" w:rsidR="009D242D" w:rsidRDefault="00434324" w:rsidP="00434324">
      <w:pPr>
        <w:pStyle w:val="Heading2"/>
      </w:pPr>
      <w:r>
        <w:t>2.2</w:t>
      </w:r>
      <w:r>
        <w:tab/>
      </w:r>
      <w:r w:rsidR="009B4152">
        <w:t>Statistical</w:t>
      </w:r>
      <w:r w:rsidR="004E11AC">
        <w:t xml:space="preserve"> </w:t>
      </w:r>
      <w:r w:rsidR="008F647F">
        <w:t>analysis</w:t>
      </w:r>
    </w:p>
    <w:p w14:paraId="6F3B9DCA" w14:textId="73E6956F" w:rsidR="00E82058" w:rsidRDefault="00FB37D5" w:rsidP="00434324">
      <w:pPr>
        <w:spacing w:line="240" w:lineRule="auto"/>
        <w:ind w:firstLine="720"/>
      </w:pPr>
      <w:r>
        <w:t>All data analyses were performed in RStudio</w:t>
      </w:r>
      <w:commentRangeStart w:id="11"/>
      <w:r w:rsidR="00013228">
        <w:t xml:space="preserve">. </w:t>
      </w:r>
      <w:commentRangeEnd w:id="11"/>
      <w:r w:rsidR="00013228">
        <w:rPr>
          <w:rStyle w:val="CommentReference"/>
          <w:sz w:val="24"/>
          <w:szCs w:val="24"/>
        </w:rPr>
        <w:commentReference w:id="11"/>
      </w:r>
      <w:r>
        <w:t xml:space="preserve">To identify </w:t>
      </w:r>
      <w:r w:rsidR="00174277">
        <w:t xml:space="preserve">ecologically distinct </w:t>
      </w:r>
      <w:r>
        <w:t>larval fish assemblages,</w:t>
      </w:r>
      <w:r w:rsidR="00174277">
        <w:t xml:space="preserve"> </w:t>
      </w:r>
      <w:r w:rsidR="009F7822">
        <w:t xml:space="preserve">first </w:t>
      </w:r>
      <w:r w:rsidR="00DF592A">
        <w:t>the density of each taxonomic group within each net tow was square-root transformed. These were then used to generate a matrix of Bray-Curtis dissimilarities between net tows. Agglomerative hierarchal clustering was performed on th</w:t>
      </w:r>
      <w:r w:rsidR="009B20E9">
        <w:t xml:space="preserve">e dissimilarity matrix </w:t>
      </w:r>
      <w:r w:rsidR="00C2372B">
        <w:t xml:space="preserve">with the “average” method. </w:t>
      </w:r>
      <w:r w:rsidR="005B6DC3">
        <w:t>To determine the number of clusters necessary</w:t>
      </w:r>
      <w:commentRangeStart w:id="12"/>
      <w:r w:rsidR="00B65034">
        <w:t xml:space="preserve">, </w:t>
      </w:r>
      <w:commentRangeEnd w:id="12"/>
      <w:r w:rsidR="00013228">
        <w:rPr>
          <w:rStyle w:val="CommentReference"/>
          <w:sz w:val="24"/>
          <w:szCs w:val="24"/>
        </w:rPr>
        <w:commentReference w:id="12"/>
      </w:r>
      <w:r w:rsidR="00B65034">
        <w:t xml:space="preserve">a dendrogram of the clustering results </w:t>
      </w:r>
      <w:r w:rsidR="004638C0">
        <w:t>was</w:t>
      </w:r>
      <w:r w:rsidR="00B65034">
        <w:t xml:space="preserve"> plotted</w:t>
      </w:r>
      <w:r w:rsidR="004638C0">
        <w:t xml:space="preserve"> with </w:t>
      </w:r>
      <w:r w:rsidR="00DC2FF2">
        <w:t>overlayed rectangles to identify cluster boundaries</w:t>
      </w:r>
      <w:r w:rsidR="00B65034">
        <w:t xml:space="preserve">. </w:t>
      </w:r>
    </w:p>
    <w:p w14:paraId="642149D3" w14:textId="1D64FEAB" w:rsidR="004E11AC" w:rsidRDefault="00D30611" w:rsidP="00434324">
      <w:pPr>
        <w:spacing w:line="240" w:lineRule="auto"/>
        <w:ind w:firstLine="720"/>
      </w:pPr>
      <w:r>
        <w:t xml:space="preserve">To visualize the taxonomic composition of each cluster, </w:t>
      </w:r>
      <w:r w:rsidR="00191EA4">
        <w:t xml:space="preserve">the taxa densities in each net tow were plotted </w:t>
      </w:r>
      <w:r w:rsidR="003D3264">
        <w:t xml:space="preserve">in a stacked bar plot. Beyond visual </w:t>
      </w:r>
      <w:r w:rsidR="00F07BFB">
        <w:t>this visual assessment,</w:t>
      </w:r>
      <w:r w:rsidR="003D3264">
        <w:t xml:space="preserve"> an in</w:t>
      </w:r>
      <w:r w:rsidR="006D744D">
        <w:t xml:space="preserve">dicator species analysis </w:t>
      </w:r>
      <w:r w:rsidR="004D2F54">
        <w:t xml:space="preserve">(ISA) </w:t>
      </w:r>
      <w:r w:rsidR="006D744D">
        <w:t>was run</w:t>
      </w:r>
      <w:r w:rsidR="00F07BFB">
        <w:t xml:space="preserve"> to identify </w:t>
      </w:r>
      <w:r w:rsidR="005166E6">
        <w:t>dominant taxonomic group(s) for every cluster</w:t>
      </w:r>
      <w:r w:rsidR="006D744D">
        <w:t xml:space="preserve">. </w:t>
      </w:r>
      <w:r w:rsidR="004D2F54">
        <w:t xml:space="preserve">The bar plot and ISA were used in conjunction to </w:t>
      </w:r>
      <w:r w:rsidR="00B37C7A">
        <w:t>define major clusters of interest and the</w:t>
      </w:r>
      <w:r w:rsidR="002826AD">
        <w:t xml:space="preserve"> ecological </w:t>
      </w:r>
      <w:r w:rsidR="00317731">
        <w:t>community they represent.</w:t>
      </w:r>
      <w:r w:rsidR="0059642C">
        <w:t xml:space="preserve"> </w:t>
      </w:r>
      <w:r w:rsidR="00374B65">
        <w:t xml:space="preserve">Net tows were then mapped </w:t>
      </w:r>
      <w:r w:rsidR="00AC5338">
        <w:t xml:space="preserve">by cluster and net number to </w:t>
      </w:r>
      <w:r w:rsidR="00CF67EC">
        <w:t>observe</w:t>
      </w:r>
      <w:r w:rsidR="00AC5338">
        <w:t xml:space="preserve"> how the clusters </w:t>
      </w:r>
      <w:r w:rsidR="00666F7B">
        <w:t>distribute in</w:t>
      </w:r>
      <w:r w:rsidR="00AC5338">
        <w:t xml:space="preserve"> vertical and horizontal </w:t>
      </w:r>
      <w:r w:rsidR="00666F7B">
        <w:t xml:space="preserve">space. </w:t>
      </w:r>
      <w:r w:rsidR="00AC5338">
        <w:t xml:space="preserve"> </w:t>
      </w:r>
    </w:p>
    <w:p w14:paraId="52EA9DF0" w14:textId="4B911F25" w:rsidR="00CF67EC" w:rsidRDefault="006B0B32" w:rsidP="00434324">
      <w:pPr>
        <w:spacing w:line="240" w:lineRule="auto"/>
        <w:ind w:firstLine="720"/>
      </w:pPr>
      <w:r>
        <w:t xml:space="preserve">An NMDS was run on the </w:t>
      </w:r>
      <w:r w:rsidR="00556910">
        <w:t>previously described Bray-Curtis dissimilarity matrix</w:t>
      </w:r>
      <w:r w:rsidR="00752993">
        <w:t xml:space="preserve">. The stress of the ordination was determined and its </w:t>
      </w:r>
      <w:commentRangeStart w:id="13"/>
      <w:r w:rsidR="006E7A6D">
        <w:t>relevance</w:t>
      </w:r>
      <w:r w:rsidR="009B00D7">
        <w:t xml:space="preserve"> </w:t>
      </w:r>
      <w:commentRangeEnd w:id="13"/>
      <w:r w:rsidR="00A81F94">
        <w:rPr>
          <w:rStyle w:val="CommentReference"/>
          <w:sz w:val="24"/>
          <w:szCs w:val="24"/>
        </w:rPr>
        <w:commentReference w:id="13"/>
      </w:r>
      <w:r w:rsidR="006E7A6D">
        <w:t xml:space="preserve">in the context of our data was assessed with the </w:t>
      </w:r>
      <w:r w:rsidR="0000445A">
        <w:t xml:space="preserve">iterative </w:t>
      </w:r>
      <w:r w:rsidR="00705ECA">
        <w:t>permutation</w:t>
      </w:r>
      <w:r w:rsidR="0000445A">
        <w:t xml:space="preserve"> </w:t>
      </w:r>
      <w:r w:rsidR="00705ECA">
        <w:t xml:space="preserve">methodology </w:t>
      </w:r>
      <w:commentRangeStart w:id="14"/>
      <w:r w:rsidR="00350BBD">
        <w:t xml:space="preserve">suggested </w:t>
      </w:r>
      <w:commentRangeEnd w:id="14"/>
      <w:r w:rsidR="00A81F94">
        <w:rPr>
          <w:rStyle w:val="CommentReference"/>
          <w:sz w:val="24"/>
          <w:szCs w:val="24"/>
        </w:rPr>
        <w:commentReference w:id="14"/>
      </w:r>
      <w:r w:rsidR="00110242">
        <w:t>by Dexter et al. (2018)</w:t>
      </w:r>
      <w:r w:rsidR="00A81F94">
        <w:t>.</w:t>
      </w:r>
      <w:r w:rsidR="0003408B">
        <w:t xml:space="preserve"> </w:t>
      </w:r>
    </w:p>
    <w:p w14:paraId="59FE776A" w14:textId="77777777" w:rsidR="00155087" w:rsidRDefault="00155087" w:rsidP="00C90B8A">
      <w:pPr>
        <w:spacing w:line="240" w:lineRule="auto"/>
      </w:pPr>
    </w:p>
    <w:p w14:paraId="0CAACE5F" w14:textId="7A42312E" w:rsidR="00155087" w:rsidRDefault="00155087" w:rsidP="00434324">
      <w:pPr>
        <w:pStyle w:val="Heading1"/>
      </w:pPr>
      <w:r>
        <w:t>3</w:t>
      </w:r>
      <w:r>
        <w:tab/>
      </w:r>
      <w:r w:rsidR="00434324">
        <w:t>RESULTS</w:t>
      </w:r>
    </w:p>
    <w:p w14:paraId="50DB57C5" w14:textId="3B3E29CC" w:rsidR="00013228" w:rsidRDefault="00013228" w:rsidP="00BC560D">
      <w:r>
        <w:t>[</w:t>
      </w:r>
      <w:r w:rsidR="00BC560D">
        <w:rPr>
          <w:i/>
          <w:iCs/>
          <w:u w:val="single"/>
        </w:rPr>
        <w:t>add section text here</w:t>
      </w:r>
      <w:r>
        <w:t>]</w:t>
      </w:r>
    </w:p>
    <w:p w14:paraId="6B98C430" w14:textId="77777777" w:rsidR="00BC560D" w:rsidRDefault="00BC560D" w:rsidP="00BC560D"/>
    <w:p w14:paraId="6DC67496" w14:textId="571B9070" w:rsidR="00BC560D" w:rsidRDefault="00BC560D" w:rsidP="00BC560D">
      <w:pPr>
        <w:pStyle w:val="Heading1"/>
      </w:pPr>
      <w:r>
        <w:t>4</w:t>
      </w:r>
      <w:r>
        <w:tab/>
        <w:t>DISCUSSION</w:t>
      </w:r>
    </w:p>
    <w:p w14:paraId="0A0749A8" w14:textId="7DD9949B" w:rsidR="00BC560D" w:rsidRDefault="00BC560D" w:rsidP="00BC560D">
      <w:r>
        <w:t>[</w:t>
      </w:r>
      <w:r>
        <w:rPr>
          <w:i/>
          <w:iCs/>
          <w:u w:val="single"/>
        </w:rPr>
        <w:t>add section text here</w:t>
      </w:r>
      <w:r>
        <w:t>]</w:t>
      </w:r>
    </w:p>
    <w:p w14:paraId="373DCB0F" w14:textId="77777777" w:rsidR="00BC560D" w:rsidRDefault="00BC560D" w:rsidP="00BC560D"/>
    <w:p w14:paraId="1D632673" w14:textId="02BE1228" w:rsidR="00BC560D" w:rsidRDefault="000D6DD6" w:rsidP="000D6DD6">
      <w:pPr>
        <w:pStyle w:val="Heading1"/>
      </w:pPr>
      <w:r>
        <w:t>REFERENCES</w:t>
      </w:r>
    </w:p>
    <w:p w14:paraId="1B999097" w14:textId="3E8BD0A2" w:rsidR="00013228" w:rsidRPr="00490E2C" w:rsidRDefault="00490E2C" w:rsidP="00155087">
      <w:r>
        <w:t>[</w:t>
      </w:r>
      <w:r>
        <w:rPr>
          <w:i/>
          <w:iCs/>
          <w:u w:val="single"/>
        </w:rPr>
        <w:t>add references list here… alphabetical order and Harvard style</w:t>
      </w:r>
      <w:r>
        <w:t>]</w:t>
      </w:r>
    </w:p>
    <w:sectPr w:rsidR="00013228" w:rsidRPr="00490E2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oskey, Ross" w:date="2026-08-18T14:36:00Z" w:initials="RM">
    <w:p w14:paraId="2F1B268D" w14:textId="77777777" w:rsidR="001C0BC1" w:rsidRDefault="001C0BC1" w:rsidP="001C0BC1">
      <w:pPr>
        <w:pStyle w:val="CommentText"/>
      </w:pPr>
      <w:r>
        <w:rPr>
          <w:rStyle w:val="CommentReference"/>
        </w:rPr>
        <w:annotationRef/>
      </w:r>
      <w:r>
        <w:t>Not sure this is the correct way to indicate multiple first authors. Can’t find on Frontiers what their guidelines say about this though.</w:t>
      </w:r>
    </w:p>
  </w:comment>
  <w:comment w:id="1" w:author="McCloskey, Ross" w:date="2026-08-18T15:05:00Z" w:initials="RM">
    <w:p w14:paraId="021223F3" w14:textId="77777777" w:rsidR="00410471" w:rsidRDefault="00410471" w:rsidP="00410471">
      <w:pPr>
        <w:pStyle w:val="CommentText"/>
      </w:pPr>
      <w:r>
        <w:rPr>
          <w:rStyle w:val="CommentReference"/>
        </w:rPr>
        <w:annotationRef/>
      </w:r>
      <w:r>
        <w:t>This is the abstract Luke wrote to submit to PICES. May need adjustments after rest of the paper is complete.</w:t>
      </w:r>
    </w:p>
  </w:comment>
  <w:comment w:id="2" w:author="McCloskey, Ross" w:date="2026-08-18T15:06:00Z" w:initials="RM">
    <w:p w14:paraId="5B8443B7" w14:textId="77777777" w:rsidR="0014193D" w:rsidRDefault="0014193D" w:rsidP="0014193D">
      <w:pPr>
        <w:pStyle w:val="CommentText"/>
      </w:pPr>
      <w:r>
        <w:rPr>
          <w:rStyle w:val="CommentReference"/>
        </w:rPr>
        <w:annotationRef/>
      </w:r>
      <w:r>
        <w:t>Find a source for this?</w:t>
      </w:r>
    </w:p>
  </w:comment>
  <w:comment w:id="3" w:author="McCloskey, Ross" w:date="2026-08-18T15:08:00Z" w:initials="RM">
    <w:p w14:paraId="1B1440FE" w14:textId="77777777" w:rsidR="005E656F" w:rsidRDefault="005E656F" w:rsidP="005E656F">
      <w:pPr>
        <w:pStyle w:val="CommentText"/>
      </w:pPr>
      <w:r>
        <w:rPr>
          <w:rStyle w:val="CommentReference"/>
        </w:rPr>
        <w:annotationRef/>
      </w:r>
      <w:r>
        <w:t>Might want this paragraph to be longer. Perhaps some broader introductory sentences can be added at the beginning instead of as a separate first paragraph.</w:t>
      </w:r>
    </w:p>
  </w:comment>
  <w:comment w:id="4" w:author="McCloskey, Ross" w:date="2026-08-18T15:10:00Z" w:initials="RM">
    <w:p w14:paraId="40FE5ADD" w14:textId="77777777" w:rsidR="00F53015" w:rsidRDefault="00F53015" w:rsidP="00F53015">
      <w:pPr>
        <w:pStyle w:val="CommentText"/>
      </w:pPr>
      <w:r>
        <w:rPr>
          <w:rStyle w:val="CommentReference"/>
        </w:rPr>
        <w:annotationRef/>
      </w:r>
      <w:r>
        <w:t>This phrasing might be too close to the source may need to better paraphrase.</w:t>
      </w:r>
    </w:p>
  </w:comment>
  <w:comment w:id="5" w:author="McCloskey, Ross" w:date="2026-08-18T15:12:00Z" w:initials="RM">
    <w:p w14:paraId="4C6AC411" w14:textId="77777777" w:rsidR="005945D2" w:rsidRDefault="005945D2" w:rsidP="005945D2">
      <w:pPr>
        <w:pStyle w:val="CommentText"/>
      </w:pPr>
      <w:r>
        <w:rPr>
          <w:rStyle w:val="CommentReference"/>
        </w:rPr>
        <w:annotationRef/>
      </w:r>
      <w:r>
        <w:t>There are the broad factors I could find from my sources doc but perhaps I should find an alternative source that discusses specifically the broad variables we’re interested in.</w:t>
      </w:r>
    </w:p>
  </w:comment>
  <w:comment w:id="6" w:author="McCloskey, Ross" w:date="2026-08-18T15:13:00Z" w:initials="RM">
    <w:p w14:paraId="48D5E15B" w14:textId="77777777" w:rsidR="005945D2" w:rsidRDefault="005945D2" w:rsidP="005945D2">
      <w:pPr>
        <w:pStyle w:val="CommentText"/>
      </w:pPr>
      <w:r>
        <w:rPr>
          <w:rStyle w:val="CommentReference"/>
        </w:rPr>
        <w:annotationRef/>
      </w:r>
      <w:r>
        <w:t>Will probably want to rework this sentence.</w:t>
      </w:r>
    </w:p>
  </w:comment>
  <w:comment w:id="7" w:author="McCloskey, Ross" w:date="2026-08-18T15:13:00Z" w:initials="RM">
    <w:p w14:paraId="4280AB4B" w14:textId="77777777" w:rsidR="00682E3B" w:rsidRDefault="00682E3B" w:rsidP="00682E3B">
      <w:pPr>
        <w:pStyle w:val="CommentText"/>
      </w:pPr>
      <w:r>
        <w:rPr>
          <w:rStyle w:val="CommentReference"/>
        </w:rPr>
        <w:annotationRef/>
      </w:r>
      <w:r>
        <w:t>This is a dissertation. Need to check if that is an acceptable source to reference or if I need to replace it.</w:t>
      </w:r>
    </w:p>
  </w:comment>
  <w:comment w:id="8" w:author="McCloskey, Ross" w:date="2026-08-18T15:14:00Z" w:initials="RM">
    <w:p w14:paraId="31CA1C17" w14:textId="77777777" w:rsidR="003B724D" w:rsidRDefault="003B724D" w:rsidP="003B724D">
      <w:pPr>
        <w:pStyle w:val="CommentText"/>
      </w:pPr>
      <w:r>
        <w:rPr>
          <w:rStyle w:val="CommentReference"/>
        </w:rPr>
        <w:annotationRef/>
      </w:r>
      <w:r>
        <w:t>Need to rework this to have better phrasing.</w:t>
      </w:r>
    </w:p>
  </w:comment>
  <w:comment w:id="9" w:author="McCloskey, Ross" w:date="2026-08-18T15:29:00Z" w:initials="RM">
    <w:p w14:paraId="069766BE" w14:textId="77777777" w:rsidR="004C7D48" w:rsidRDefault="004C7D48" w:rsidP="004C7D48">
      <w:pPr>
        <w:pStyle w:val="CommentText"/>
      </w:pPr>
      <w:r>
        <w:rPr>
          <w:rStyle w:val="CommentReference"/>
        </w:rPr>
        <w:annotationRef/>
      </w:r>
      <w:r>
        <w:t xml:space="preserve">Could probably better describe the knowledge gaps in more detail. </w:t>
      </w:r>
    </w:p>
    <w:p w14:paraId="763D8A91" w14:textId="77777777" w:rsidR="004C7D48" w:rsidRDefault="004C7D48" w:rsidP="004C7D48">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10" w:author="McCloskey, Ross" w:date="2026-08-18T15:18:00Z" w:initials="RM">
    <w:p w14:paraId="5BE36BA3" w14:textId="77777777" w:rsidR="00C97163" w:rsidRDefault="00C97163" w:rsidP="00C97163">
      <w:pPr>
        <w:pStyle w:val="CommentText"/>
      </w:pPr>
      <w:r>
        <w:rPr>
          <w:rStyle w:val="CommentReference"/>
        </w:rPr>
        <w:annotationRef/>
      </w:r>
      <w:r>
        <w:t>There ought to be a better way to describe our expected results. Need to rework the phrasing.</w:t>
      </w:r>
    </w:p>
  </w:comment>
  <w:comment w:id="11" w:author="McCloskey, Ross" w:date="2026-08-18T14:58:00Z" w:initials="RM">
    <w:p w14:paraId="1F69DA66" w14:textId="77777777" w:rsidR="00013228" w:rsidRDefault="00013228" w:rsidP="00013228">
      <w:pPr>
        <w:pStyle w:val="CommentText"/>
      </w:pPr>
      <w:r>
        <w:rPr>
          <w:rStyle w:val="CommentReference"/>
        </w:rPr>
        <w:annotationRef/>
      </w:r>
      <w:r>
        <w:t>Add version and citation</w:t>
      </w:r>
    </w:p>
  </w:comment>
  <w:comment w:id="12" w:author="McCloskey, Ross" w:date="2026-08-18T14:59:00Z" w:initials="RM">
    <w:p w14:paraId="4FC2E53E" w14:textId="77777777" w:rsidR="00013228" w:rsidRDefault="00013228" w:rsidP="00013228">
      <w:pPr>
        <w:pStyle w:val="CommentText"/>
      </w:pPr>
      <w:r>
        <w:rPr>
          <w:rStyle w:val="CommentReference"/>
        </w:rPr>
        <w:annotationRef/>
      </w:r>
      <w:r>
        <w:t>Add more… necessary for what?</w:t>
      </w:r>
    </w:p>
  </w:comment>
  <w:comment w:id="13" w:author="McCloskey, Ross" w:date="2026-08-18T15:03:00Z" w:initials="RM">
    <w:p w14:paraId="06E41DD3" w14:textId="77777777" w:rsidR="00A81F94" w:rsidRDefault="00A81F94" w:rsidP="00A81F94">
      <w:pPr>
        <w:pStyle w:val="CommentText"/>
      </w:pPr>
      <w:r>
        <w:rPr>
          <w:rStyle w:val="CommentReference"/>
        </w:rPr>
        <w:annotationRef/>
      </w:r>
      <w:r>
        <w:t>Choose a better word</w:t>
      </w:r>
    </w:p>
  </w:comment>
  <w:comment w:id="14" w:author="McCloskey, Ross" w:date="2026-08-18T15:04:00Z" w:initials="RM">
    <w:p w14:paraId="45BA8D5F" w14:textId="77777777" w:rsidR="00A81F94" w:rsidRDefault="00A81F94" w:rsidP="00A81F94">
      <w:pPr>
        <w:pStyle w:val="CommentText"/>
      </w:pPr>
      <w:r>
        <w:rPr>
          <w:rStyle w:val="CommentReference"/>
        </w:rPr>
        <w:annotationRef/>
      </w:r>
      <w:r>
        <w:t>Choose a better word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1B268D" w15:done="0"/>
  <w15:commentEx w15:paraId="021223F3" w15:done="0"/>
  <w15:commentEx w15:paraId="5B8443B7" w15:done="0"/>
  <w15:commentEx w15:paraId="1B1440FE" w15:done="0"/>
  <w15:commentEx w15:paraId="40FE5ADD" w15:done="0"/>
  <w15:commentEx w15:paraId="4C6AC411" w15:done="0"/>
  <w15:commentEx w15:paraId="48D5E15B" w15:done="0"/>
  <w15:commentEx w15:paraId="4280AB4B" w15:done="0"/>
  <w15:commentEx w15:paraId="31CA1C17" w15:done="0"/>
  <w15:commentEx w15:paraId="763D8A91" w15:done="0"/>
  <w15:commentEx w15:paraId="5BE36BA3" w15:done="0"/>
  <w15:commentEx w15:paraId="1F69DA66" w15:done="0"/>
  <w15:commentEx w15:paraId="4FC2E53E" w15:done="0"/>
  <w15:commentEx w15:paraId="06E41DD3" w15:done="0"/>
  <w15:commentEx w15:paraId="45BA8D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FE2B67" w16cex:dateUtc="2026-08-18T19:36:00Z"/>
  <w16cex:commentExtensible w16cex:durableId="2C3AF867" w16cex:dateUtc="2026-08-18T20:05:00Z"/>
  <w16cex:commentExtensible w16cex:durableId="0798161C" w16cex:dateUtc="2026-08-18T20:06:00Z"/>
  <w16cex:commentExtensible w16cex:durableId="2BA08A5F" w16cex:dateUtc="2026-08-18T20:08:00Z"/>
  <w16cex:commentExtensible w16cex:durableId="266E2573" w16cex:dateUtc="2026-08-18T20:10:00Z"/>
  <w16cex:commentExtensible w16cex:durableId="2B4ADF92" w16cex:dateUtc="2026-08-18T20:12:00Z"/>
  <w16cex:commentExtensible w16cex:durableId="13CD5FBE" w16cex:dateUtc="2026-08-18T20:13:00Z"/>
  <w16cex:commentExtensible w16cex:durableId="178DC72D" w16cex:dateUtc="2026-08-18T20:13:00Z"/>
  <w16cex:commentExtensible w16cex:durableId="3A87B0B0" w16cex:dateUtc="2026-08-18T20:14:00Z"/>
  <w16cex:commentExtensible w16cex:durableId="167F67C8" w16cex:dateUtc="2026-08-18T20:29:00Z"/>
  <w16cex:commentExtensible w16cex:durableId="29A6DD2B" w16cex:dateUtc="2026-08-18T20:18:00Z"/>
  <w16cex:commentExtensible w16cex:durableId="120E2433" w16cex:dateUtc="2026-08-18T19:58:00Z"/>
  <w16cex:commentExtensible w16cex:durableId="30192086" w16cex:dateUtc="2026-08-18T19:59:00Z"/>
  <w16cex:commentExtensible w16cex:durableId="021A571D" w16cex:dateUtc="2026-08-18T20:03:00Z"/>
  <w16cex:commentExtensible w16cex:durableId="5FAEC444" w16cex:dateUtc="2026-08-18T2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1B268D" w16cid:durableId="03FE2B67"/>
  <w16cid:commentId w16cid:paraId="021223F3" w16cid:durableId="2C3AF867"/>
  <w16cid:commentId w16cid:paraId="5B8443B7" w16cid:durableId="0798161C"/>
  <w16cid:commentId w16cid:paraId="1B1440FE" w16cid:durableId="2BA08A5F"/>
  <w16cid:commentId w16cid:paraId="40FE5ADD" w16cid:durableId="266E2573"/>
  <w16cid:commentId w16cid:paraId="4C6AC411" w16cid:durableId="2B4ADF92"/>
  <w16cid:commentId w16cid:paraId="48D5E15B" w16cid:durableId="13CD5FBE"/>
  <w16cid:commentId w16cid:paraId="4280AB4B" w16cid:durableId="178DC72D"/>
  <w16cid:commentId w16cid:paraId="31CA1C17" w16cid:durableId="3A87B0B0"/>
  <w16cid:commentId w16cid:paraId="763D8A91" w16cid:durableId="167F67C8"/>
  <w16cid:commentId w16cid:paraId="5BE36BA3" w16cid:durableId="29A6DD2B"/>
  <w16cid:commentId w16cid:paraId="1F69DA66" w16cid:durableId="120E2433"/>
  <w16cid:commentId w16cid:paraId="4FC2E53E" w16cid:durableId="30192086"/>
  <w16cid:commentId w16cid:paraId="06E41DD3" w16cid:durableId="021A571D"/>
  <w16cid:commentId w16cid:paraId="45BA8D5F" w16cid:durableId="5FAEC44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oskey, Ross">
    <w15:presenceInfo w15:providerId="AD" w15:userId="S::mccloskw@oregonstate.edu::b1990487-ee44-4922-b58f-5b2980a027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13228"/>
    <w:rsid w:val="000179E0"/>
    <w:rsid w:val="0003408B"/>
    <w:rsid w:val="00051023"/>
    <w:rsid w:val="000A0F1A"/>
    <w:rsid w:val="000D6DD6"/>
    <w:rsid w:val="00110242"/>
    <w:rsid w:val="0014193D"/>
    <w:rsid w:val="0014295B"/>
    <w:rsid w:val="00155087"/>
    <w:rsid w:val="00166DF3"/>
    <w:rsid w:val="00174277"/>
    <w:rsid w:val="00191EA4"/>
    <w:rsid w:val="001C0BC1"/>
    <w:rsid w:val="001C555A"/>
    <w:rsid w:val="002050D6"/>
    <w:rsid w:val="002227CA"/>
    <w:rsid w:val="002826AD"/>
    <w:rsid w:val="002B34AD"/>
    <w:rsid w:val="00317731"/>
    <w:rsid w:val="00350BBD"/>
    <w:rsid w:val="003511BE"/>
    <w:rsid w:val="003600B0"/>
    <w:rsid w:val="00374B65"/>
    <w:rsid w:val="00381A32"/>
    <w:rsid w:val="003B724D"/>
    <w:rsid w:val="003D309B"/>
    <w:rsid w:val="003D3264"/>
    <w:rsid w:val="00410471"/>
    <w:rsid w:val="00434324"/>
    <w:rsid w:val="00461FBA"/>
    <w:rsid w:val="004638C0"/>
    <w:rsid w:val="004879F4"/>
    <w:rsid w:val="00490E2C"/>
    <w:rsid w:val="004C7D48"/>
    <w:rsid w:val="004D2F54"/>
    <w:rsid w:val="004E11AC"/>
    <w:rsid w:val="004E24A9"/>
    <w:rsid w:val="004F62F3"/>
    <w:rsid w:val="005053B5"/>
    <w:rsid w:val="005067C5"/>
    <w:rsid w:val="005166E6"/>
    <w:rsid w:val="00525C19"/>
    <w:rsid w:val="00556910"/>
    <w:rsid w:val="00584331"/>
    <w:rsid w:val="005945D2"/>
    <w:rsid w:val="0059642C"/>
    <w:rsid w:val="005A34F0"/>
    <w:rsid w:val="005A7978"/>
    <w:rsid w:val="005B3622"/>
    <w:rsid w:val="005B6DC3"/>
    <w:rsid w:val="005E656F"/>
    <w:rsid w:val="00614ADF"/>
    <w:rsid w:val="00633FF4"/>
    <w:rsid w:val="006429C0"/>
    <w:rsid w:val="00643520"/>
    <w:rsid w:val="00666F7B"/>
    <w:rsid w:val="006811CA"/>
    <w:rsid w:val="00682E3B"/>
    <w:rsid w:val="006B0B32"/>
    <w:rsid w:val="006D744D"/>
    <w:rsid w:val="006E7A6D"/>
    <w:rsid w:val="0070270B"/>
    <w:rsid w:val="00705ECA"/>
    <w:rsid w:val="007254ED"/>
    <w:rsid w:val="00752993"/>
    <w:rsid w:val="0077607F"/>
    <w:rsid w:val="007B44F8"/>
    <w:rsid w:val="007D245A"/>
    <w:rsid w:val="007D3CA1"/>
    <w:rsid w:val="00824FEC"/>
    <w:rsid w:val="008544F1"/>
    <w:rsid w:val="00860E67"/>
    <w:rsid w:val="00883932"/>
    <w:rsid w:val="008D5367"/>
    <w:rsid w:val="008F647F"/>
    <w:rsid w:val="0090034F"/>
    <w:rsid w:val="00920410"/>
    <w:rsid w:val="00956633"/>
    <w:rsid w:val="009733A8"/>
    <w:rsid w:val="009A6271"/>
    <w:rsid w:val="009B00D7"/>
    <w:rsid w:val="009B20E9"/>
    <w:rsid w:val="009B4152"/>
    <w:rsid w:val="009C4C74"/>
    <w:rsid w:val="009D242D"/>
    <w:rsid w:val="009F7822"/>
    <w:rsid w:val="00A26F1E"/>
    <w:rsid w:val="00A5340A"/>
    <w:rsid w:val="00A81F94"/>
    <w:rsid w:val="00AA28D8"/>
    <w:rsid w:val="00AC5338"/>
    <w:rsid w:val="00AD6022"/>
    <w:rsid w:val="00AE2126"/>
    <w:rsid w:val="00AF7B28"/>
    <w:rsid w:val="00B018DE"/>
    <w:rsid w:val="00B16C42"/>
    <w:rsid w:val="00B37C7A"/>
    <w:rsid w:val="00B40B38"/>
    <w:rsid w:val="00B61E31"/>
    <w:rsid w:val="00B65034"/>
    <w:rsid w:val="00B7062D"/>
    <w:rsid w:val="00BC019A"/>
    <w:rsid w:val="00BC560D"/>
    <w:rsid w:val="00C2372B"/>
    <w:rsid w:val="00C32911"/>
    <w:rsid w:val="00C4544A"/>
    <w:rsid w:val="00C90B8A"/>
    <w:rsid w:val="00C97163"/>
    <w:rsid w:val="00CB0420"/>
    <w:rsid w:val="00CF67AE"/>
    <w:rsid w:val="00CF67EC"/>
    <w:rsid w:val="00D30611"/>
    <w:rsid w:val="00D95383"/>
    <w:rsid w:val="00DA06BA"/>
    <w:rsid w:val="00DB6493"/>
    <w:rsid w:val="00DC2FF2"/>
    <w:rsid w:val="00DD7E7D"/>
    <w:rsid w:val="00DD7F22"/>
    <w:rsid w:val="00DF592A"/>
    <w:rsid w:val="00E168AC"/>
    <w:rsid w:val="00E6748D"/>
    <w:rsid w:val="00E82058"/>
    <w:rsid w:val="00EA4AC4"/>
    <w:rsid w:val="00EA7BA1"/>
    <w:rsid w:val="00F07BFB"/>
    <w:rsid w:val="00F22043"/>
    <w:rsid w:val="00F331B9"/>
    <w:rsid w:val="00F53015"/>
    <w:rsid w:val="00F951F4"/>
    <w:rsid w:val="00FB37D5"/>
    <w:rsid w:val="00FC16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AC4"/>
    <w:pPr>
      <w:spacing w:line="48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semiHidden/>
    <w:unhideWhenUsed/>
    <w:qFormat/>
    <w:rsid w:val="007B44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7B44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line="240" w:lineRule="auto"/>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line="240" w:lineRule="auto"/>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pPr>
      <w:spacing w:line="240" w:lineRule="auto"/>
    </w:pPr>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201</TotalTime>
  <Pages>4</Pages>
  <Words>1430</Words>
  <Characters>8155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McCloskey, Ross</cp:lastModifiedBy>
  <cp:revision>125</cp:revision>
  <dcterms:created xsi:type="dcterms:W3CDTF">2026-05-12T20:59:00Z</dcterms:created>
  <dcterms:modified xsi:type="dcterms:W3CDTF">2026-08-18T20:29:00Z</dcterms:modified>
</cp:coreProperties>
</file>