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2A085" w14:textId="77777777" w:rsidR="00A06236" w:rsidRDefault="00A06236">
      <w:pPr>
        <w:pStyle w:val="Title"/>
        <w:divId w:val="1655448203"/>
        <w:rPr>
          <w:sz w:val="24"/>
          <w:szCs w:val="24"/>
          <w:lang w:eastAsia="en-AU"/>
        </w:rPr>
      </w:pPr>
      <w:r>
        <w:t>Contoso Retail – Internal Knowledge (Sample Knowledge File)</w:t>
      </w:r>
    </w:p>
    <w:p w14:paraId="7E34DFFC" w14:textId="77777777" w:rsidR="00A06236" w:rsidRDefault="00A06236">
      <w:pPr>
        <w:pStyle w:val="Subtitle"/>
        <w:divId w:val="1655448203"/>
      </w:pPr>
      <w:r>
        <w:t>Fictional content for lab use • Version 1.0 • Australia</w:t>
      </w:r>
    </w:p>
    <w:p w14:paraId="2F226B34" w14:textId="77777777" w:rsidR="00A06236" w:rsidRDefault="00A06236">
      <w:pPr>
        <w:pStyle w:val="Heading1"/>
        <w:rPr>
          <w:sz w:val="48"/>
          <w:szCs w:val="48"/>
          <w:lang w:eastAsia="en-AU"/>
        </w:rPr>
      </w:pPr>
      <w:r>
        <w:t>1. Purpose and Scope</w:t>
      </w:r>
    </w:p>
    <w:p w14:paraId="309A85F0" w14:textId="77777777" w:rsidR="00A06236" w:rsidRDefault="00A06236" w:rsidP="00A06236">
      <w:r>
        <w:t>This document provides internal reference information for Contoso Retail team members supporting customers and business stakeholders. It covers common processes, policies, and escalation guidance for orders, delivery, returns, payments, and privacy. This is a fictional document created for training and lab exercises.</w:t>
      </w:r>
    </w:p>
    <w:p w14:paraId="792ECB6F" w14:textId="77777777" w:rsidR="00A06236" w:rsidRDefault="00A06236">
      <w:pPr>
        <w:pStyle w:val="Heading1"/>
        <w:rPr>
          <w:sz w:val="48"/>
          <w:szCs w:val="48"/>
          <w:lang w:eastAsia="en-AU"/>
        </w:rPr>
      </w:pPr>
      <w:r>
        <w:t>2. Company Overview</w:t>
      </w:r>
    </w:p>
    <w:p w14:paraId="2D36F42F" w14:textId="77777777" w:rsidR="00A06236" w:rsidRDefault="00A06236" w:rsidP="00A06236">
      <w:r>
        <w:t>Contoso Retail is a fictional mid-sized Australian retailer operating physical stores and an online e-commerce platform. The product range includes home, lifestyle, and everyday consumer goods, with operations across multiple states and territories.</w:t>
      </w:r>
    </w:p>
    <w:p w14:paraId="6CFA9E65" w14:textId="77777777" w:rsidR="00A06236" w:rsidRDefault="00A06236" w:rsidP="00A06236">
      <w:pPr>
        <w:numPr>
          <w:ilvl w:val="0"/>
          <w:numId w:val="1"/>
        </w:numPr>
        <w:spacing w:beforeAutospacing="1" w:after="0" w:afterAutospacing="1"/>
        <w:rPr>
          <w:sz w:val="24"/>
          <w:szCs w:val="24"/>
          <w:lang w:eastAsia="en-AU"/>
        </w:rPr>
      </w:pPr>
      <w:r>
        <w:rPr>
          <w:b/>
          <w:bCs/>
          <w:sz w:val="24"/>
          <w:szCs w:val="24"/>
        </w:rPr>
        <w:t>Sales channels:</w:t>
      </w:r>
      <w:r>
        <w:rPr>
          <w:sz w:val="24"/>
          <w:szCs w:val="24"/>
        </w:rPr>
        <w:t xml:space="preserve"> Online (contoso.com.au) and in-store</w:t>
      </w:r>
    </w:p>
    <w:p w14:paraId="659B7C87" w14:textId="77777777" w:rsidR="00A06236" w:rsidRDefault="00A06236" w:rsidP="00A06236">
      <w:pPr>
        <w:numPr>
          <w:ilvl w:val="0"/>
          <w:numId w:val="1"/>
        </w:numPr>
        <w:spacing w:beforeAutospacing="1" w:after="0" w:afterAutospacing="1"/>
        <w:rPr>
          <w:sz w:val="24"/>
          <w:szCs w:val="24"/>
        </w:rPr>
      </w:pPr>
      <w:r>
        <w:rPr>
          <w:b/>
          <w:bCs/>
          <w:sz w:val="24"/>
          <w:szCs w:val="24"/>
        </w:rPr>
        <w:t>Customer support hours (AET):</w:t>
      </w:r>
      <w:r>
        <w:rPr>
          <w:sz w:val="24"/>
          <w:szCs w:val="24"/>
        </w:rPr>
        <w:t xml:space="preserve"> Mon–Fri 8:00am–6:00pm; Sat 9:00am–1:00pm</w:t>
      </w:r>
    </w:p>
    <w:p w14:paraId="1905405B" w14:textId="77777777" w:rsidR="00A06236" w:rsidRDefault="00A06236" w:rsidP="00A06236">
      <w:pPr>
        <w:numPr>
          <w:ilvl w:val="0"/>
          <w:numId w:val="1"/>
        </w:numPr>
        <w:spacing w:beforeAutospacing="1" w:after="0" w:afterAutospacing="1"/>
        <w:rPr>
          <w:sz w:val="24"/>
          <w:szCs w:val="24"/>
        </w:rPr>
      </w:pPr>
      <w:r>
        <w:rPr>
          <w:b/>
          <w:bCs/>
          <w:sz w:val="24"/>
          <w:szCs w:val="24"/>
        </w:rPr>
        <w:t>Warehouses:</w:t>
      </w:r>
      <w:r>
        <w:rPr>
          <w:sz w:val="24"/>
          <w:szCs w:val="24"/>
        </w:rPr>
        <w:t xml:space="preserve"> Melbourne (VIC) and Brisbane (QLD)</w:t>
      </w:r>
    </w:p>
    <w:p w14:paraId="79829974" w14:textId="77777777" w:rsidR="00A06236" w:rsidRDefault="00A06236" w:rsidP="00A06236">
      <w:pPr>
        <w:numPr>
          <w:ilvl w:val="0"/>
          <w:numId w:val="1"/>
        </w:numPr>
        <w:spacing w:beforeAutospacing="1" w:after="0" w:afterAutospacing="1"/>
        <w:rPr>
          <w:sz w:val="24"/>
          <w:szCs w:val="24"/>
        </w:rPr>
      </w:pPr>
      <w:r>
        <w:rPr>
          <w:b/>
          <w:bCs/>
          <w:sz w:val="24"/>
          <w:szCs w:val="24"/>
        </w:rPr>
        <w:t>Common delivery partners:</w:t>
      </w:r>
      <w:r>
        <w:rPr>
          <w:sz w:val="24"/>
          <w:szCs w:val="24"/>
        </w:rPr>
        <w:t xml:space="preserve"> </w:t>
      </w:r>
      <w:proofErr w:type="spellStart"/>
      <w:r>
        <w:rPr>
          <w:sz w:val="24"/>
          <w:szCs w:val="24"/>
        </w:rPr>
        <w:t>AusPost</w:t>
      </w:r>
      <w:proofErr w:type="spellEnd"/>
      <w:r>
        <w:rPr>
          <w:sz w:val="24"/>
          <w:szCs w:val="24"/>
        </w:rPr>
        <w:t>, StarTrack (fictional examples)</w:t>
      </w:r>
    </w:p>
    <w:p w14:paraId="5DC91F86" w14:textId="77777777" w:rsidR="00A06236" w:rsidRDefault="00A06236">
      <w:pPr>
        <w:pStyle w:val="Heading1"/>
        <w:rPr>
          <w:sz w:val="48"/>
          <w:szCs w:val="48"/>
          <w:lang w:eastAsia="en-AU"/>
        </w:rPr>
      </w:pPr>
      <w:r>
        <w:t>3. Key Business Areas</w:t>
      </w:r>
    </w:p>
    <w:p w14:paraId="067E956F" w14:textId="77777777" w:rsidR="00A06236" w:rsidRDefault="00A06236" w:rsidP="00A06236">
      <w:pPr>
        <w:numPr>
          <w:ilvl w:val="0"/>
          <w:numId w:val="2"/>
        </w:numPr>
        <w:spacing w:beforeAutospacing="1" w:after="0" w:afterAutospacing="1"/>
        <w:rPr>
          <w:sz w:val="24"/>
          <w:szCs w:val="24"/>
          <w:lang w:eastAsia="en-AU"/>
        </w:rPr>
      </w:pPr>
      <w:r>
        <w:rPr>
          <w:b/>
          <w:bCs/>
          <w:sz w:val="24"/>
          <w:szCs w:val="24"/>
        </w:rPr>
        <w:t>Retail Operations:</w:t>
      </w:r>
      <w:r>
        <w:rPr>
          <w:sz w:val="24"/>
          <w:szCs w:val="24"/>
        </w:rPr>
        <w:t xml:space="preserve"> Store operations, merchandising, inventory management</w:t>
      </w:r>
    </w:p>
    <w:p w14:paraId="41377082" w14:textId="77777777" w:rsidR="00A06236" w:rsidRDefault="00A06236" w:rsidP="00A06236">
      <w:pPr>
        <w:numPr>
          <w:ilvl w:val="0"/>
          <w:numId w:val="2"/>
        </w:numPr>
        <w:spacing w:beforeAutospacing="1" w:after="0" w:afterAutospacing="1"/>
        <w:rPr>
          <w:sz w:val="24"/>
          <w:szCs w:val="24"/>
        </w:rPr>
      </w:pPr>
      <w:r>
        <w:rPr>
          <w:b/>
          <w:bCs/>
          <w:sz w:val="24"/>
          <w:szCs w:val="24"/>
        </w:rPr>
        <w:t>E-commerce:</w:t>
      </w:r>
      <w:r>
        <w:rPr>
          <w:sz w:val="24"/>
          <w:szCs w:val="24"/>
        </w:rPr>
        <w:t xml:space="preserve"> Online sales, click &amp; collect, delivery, returns, customer experience</w:t>
      </w:r>
    </w:p>
    <w:p w14:paraId="06E3F303" w14:textId="77777777" w:rsidR="00A06236" w:rsidRDefault="00A06236" w:rsidP="00A06236">
      <w:pPr>
        <w:numPr>
          <w:ilvl w:val="0"/>
          <w:numId w:val="2"/>
        </w:numPr>
        <w:spacing w:beforeAutospacing="1" w:after="0" w:afterAutospacing="1"/>
        <w:rPr>
          <w:sz w:val="24"/>
          <w:szCs w:val="24"/>
        </w:rPr>
      </w:pPr>
      <w:r>
        <w:rPr>
          <w:b/>
          <w:bCs/>
          <w:sz w:val="24"/>
          <w:szCs w:val="24"/>
        </w:rPr>
        <w:t>Finance:</w:t>
      </w:r>
      <w:r>
        <w:rPr>
          <w:sz w:val="24"/>
          <w:szCs w:val="24"/>
        </w:rPr>
        <w:t xml:space="preserve"> Invoicing, payments, refunds, supplier management</w:t>
      </w:r>
    </w:p>
    <w:p w14:paraId="71EE6E03" w14:textId="77777777" w:rsidR="00A06236" w:rsidRDefault="00A06236" w:rsidP="00A06236">
      <w:pPr>
        <w:numPr>
          <w:ilvl w:val="0"/>
          <w:numId w:val="2"/>
        </w:numPr>
        <w:spacing w:beforeAutospacing="1" w:after="0" w:afterAutospacing="1"/>
        <w:rPr>
          <w:sz w:val="24"/>
          <w:szCs w:val="24"/>
        </w:rPr>
      </w:pPr>
      <w:r>
        <w:rPr>
          <w:b/>
          <w:bCs/>
          <w:sz w:val="24"/>
          <w:szCs w:val="24"/>
        </w:rPr>
        <w:t>Customer Support:</w:t>
      </w:r>
      <w:r>
        <w:rPr>
          <w:sz w:val="24"/>
          <w:szCs w:val="24"/>
        </w:rPr>
        <w:t xml:space="preserve"> Order enquiries, returns, complaints, escalations</w:t>
      </w:r>
    </w:p>
    <w:p w14:paraId="62FF6492" w14:textId="77777777" w:rsidR="00A06236" w:rsidRDefault="00A06236" w:rsidP="00A06236">
      <w:pPr>
        <w:numPr>
          <w:ilvl w:val="0"/>
          <w:numId w:val="2"/>
        </w:numPr>
        <w:spacing w:beforeAutospacing="1" w:after="0" w:afterAutospacing="1"/>
        <w:rPr>
          <w:sz w:val="24"/>
          <w:szCs w:val="24"/>
        </w:rPr>
      </w:pPr>
      <w:r>
        <w:rPr>
          <w:b/>
          <w:bCs/>
          <w:sz w:val="24"/>
          <w:szCs w:val="24"/>
        </w:rPr>
        <w:t>Data &amp; Privacy:</w:t>
      </w:r>
      <w:r>
        <w:rPr>
          <w:sz w:val="24"/>
          <w:szCs w:val="24"/>
        </w:rPr>
        <w:t xml:space="preserve"> Customer data access, consent, retention, security controls</w:t>
      </w:r>
    </w:p>
    <w:p w14:paraId="0CEA5638" w14:textId="77777777" w:rsidR="00A06236" w:rsidRDefault="00A06236">
      <w:pPr>
        <w:pStyle w:val="Heading1"/>
        <w:rPr>
          <w:sz w:val="48"/>
          <w:szCs w:val="48"/>
          <w:lang w:eastAsia="en-AU"/>
        </w:rPr>
      </w:pPr>
      <w:r>
        <w:lastRenderedPageBreak/>
        <w:t>4. Ordering, Fulfilment, and Delivery</w:t>
      </w:r>
    </w:p>
    <w:p w14:paraId="3748829D" w14:textId="77777777" w:rsidR="00A06236" w:rsidRDefault="00A06236">
      <w:pPr>
        <w:pStyle w:val="Heading2"/>
        <w:rPr>
          <w:sz w:val="36"/>
          <w:szCs w:val="36"/>
          <w:lang w:eastAsia="en-AU"/>
        </w:rPr>
      </w:pPr>
      <w:r>
        <w:t>4.1 How Customers Place Orders</w:t>
      </w:r>
    </w:p>
    <w:p w14:paraId="31B45BDA" w14:textId="77777777" w:rsidR="00A06236" w:rsidRDefault="00A06236" w:rsidP="00A06236">
      <w:r>
        <w:t xml:space="preserve">Customers can place orders online or in-store. Online orders are confirmed by email with an order number (format: </w:t>
      </w:r>
      <w:r>
        <w:rPr>
          <w:b/>
          <w:bCs/>
        </w:rPr>
        <w:t>ORD-</w:t>
      </w:r>
      <w:r>
        <w:t xml:space="preserve"> plus 8 digits). In-store purchases generate a receipt number (format: </w:t>
      </w:r>
      <w:r>
        <w:rPr>
          <w:b/>
          <w:bCs/>
        </w:rPr>
        <w:t>RCPT-</w:t>
      </w:r>
      <w:r>
        <w:t xml:space="preserve"> plus 6 digits).</w:t>
      </w:r>
    </w:p>
    <w:p w14:paraId="65BD422A" w14:textId="77777777" w:rsidR="00A06236" w:rsidRDefault="00A06236">
      <w:pPr>
        <w:pStyle w:val="Heading2"/>
        <w:rPr>
          <w:sz w:val="36"/>
          <w:szCs w:val="36"/>
          <w:lang w:eastAsia="en-AU"/>
        </w:rPr>
      </w:pPr>
      <w:r>
        <w:t>4.2 Dispatch and Tracking</w:t>
      </w:r>
    </w:p>
    <w:p w14:paraId="2068698B" w14:textId="77777777" w:rsidR="00A06236" w:rsidRDefault="00A06236" w:rsidP="00A06236">
      <w:r>
        <w:t xml:space="preserve">Tracking details are sent once an order is dispatched. If tracking is not received within </w:t>
      </w:r>
      <w:r>
        <w:rPr>
          <w:b/>
          <w:bCs/>
        </w:rPr>
        <w:t>24 hours</w:t>
      </w:r>
      <w:r>
        <w:t xml:space="preserve"> of dispatch, support can resend the dispatch email after verifying the customer’s email address on file.</w:t>
      </w:r>
    </w:p>
    <w:p w14:paraId="7227943C" w14:textId="77777777" w:rsidR="00A06236" w:rsidRDefault="00A06236">
      <w:pPr>
        <w:pStyle w:val="Heading2"/>
        <w:rPr>
          <w:sz w:val="36"/>
          <w:szCs w:val="36"/>
          <w:lang w:eastAsia="en-AU"/>
        </w:rPr>
      </w:pPr>
      <w:r>
        <w:t>4.3 Delivery Timeframes</w:t>
      </w:r>
    </w:p>
    <w:p w14:paraId="49422D44" w14:textId="77777777" w:rsidR="00A06236" w:rsidRDefault="00A06236" w:rsidP="00A06236">
      <w:pPr>
        <w:numPr>
          <w:ilvl w:val="0"/>
          <w:numId w:val="3"/>
        </w:numPr>
        <w:spacing w:beforeAutospacing="1" w:after="0" w:afterAutospacing="1"/>
        <w:rPr>
          <w:sz w:val="24"/>
          <w:szCs w:val="24"/>
          <w:lang w:eastAsia="en-AU"/>
        </w:rPr>
      </w:pPr>
      <w:r>
        <w:rPr>
          <w:b/>
          <w:bCs/>
          <w:sz w:val="24"/>
          <w:szCs w:val="24"/>
        </w:rPr>
        <w:t>Metro areas:</w:t>
      </w:r>
      <w:r>
        <w:rPr>
          <w:sz w:val="24"/>
          <w:szCs w:val="24"/>
        </w:rPr>
        <w:t xml:space="preserve"> 3–5 business days</w:t>
      </w:r>
    </w:p>
    <w:p w14:paraId="0ACF6D23" w14:textId="77777777" w:rsidR="00A06236" w:rsidRDefault="00A06236" w:rsidP="00A06236">
      <w:pPr>
        <w:numPr>
          <w:ilvl w:val="0"/>
          <w:numId w:val="3"/>
        </w:numPr>
        <w:spacing w:beforeAutospacing="1" w:after="0" w:afterAutospacing="1"/>
        <w:rPr>
          <w:sz w:val="24"/>
          <w:szCs w:val="24"/>
        </w:rPr>
      </w:pPr>
      <w:r>
        <w:rPr>
          <w:b/>
          <w:bCs/>
          <w:sz w:val="24"/>
          <w:szCs w:val="24"/>
        </w:rPr>
        <w:t>Regional areas:</w:t>
      </w:r>
      <w:r>
        <w:rPr>
          <w:sz w:val="24"/>
          <w:szCs w:val="24"/>
        </w:rPr>
        <w:t xml:space="preserve"> 5–7 business days</w:t>
      </w:r>
    </w:p>
    <w:p w14:paraId="529A8C9D" w14:textId="77777777" w:rsidR="00A06236" w:rsidRDefault="00A06236" w:rsidP="00A06236">
      <w:pPr>
        <w:numPr>
          <w:ilvl w:val="0"/>
          <w:numId w:val="3"/>
        </w:numPr>
        <w:spacing w:beforeAutospacing="1" w:after="0" w:afterAutospacing="1"/>
        <w:rPr>
          <w:sz w:val="24"/>
          <w:szCs w:val="24"/>
        </w:rPr>
      </w:pPr>
      <w:r>
        <w:rPr>
          <w:b/>
          <w:bCs/>
          <w:sz w:val="24"/>
          <w:szCs w:val="24"/>
        </w:rPr>
        <w:t>Remote areas:</w:t>
      </w:r>
      <w:r>
        <w:rPr>
          <w:sz w:val="24"/>
          <w:szCs w:val="24"/>
        </w:rPr>
        <w:t xml:space="preserve"> 7–10 business days (where available)</w:t>
      </w:r>
    </w:p>
    <w:p w14:paraId="0E114605" w14:textId="77777777" w:rsidR="00A06236" w:rsidRDefault="00A06236" w:rsidP="00A06236">
      <w:pPr>
        <w:numPr>
          <w:ilvl w:val="0"/>
          <w:numId w:val="3"/>
        </w:numPr>
        <w:spacing w:beforeAutospacing="1" w:after="0" w:afterAutospacing="1"/>
        <w:rPr>
          <w:sz w:val="24"/>
          <w:szCs w:val="24"/>
        </w:rPr>
      </w:pPr>
      <w:r>
        <w:rPr>
          <w:b/>
          <w:bCs/>
          <w:sz w:val="24"/>
          <w:szCs w:val="24"/>
        </w:rPr>
        <w:t>Peak periods:</w:t>
      </w:r>
      <w:r>
        <w:rPr>
          <w:sz w:val="24"/>
          <w:szCs w:val="24"/>
        </w:rPr>
        <w:t xml:space="preserve"> Add 2–3 business days during major sales events (EOFY, Black Friday) and late December.</w:t>
      </w:r>
    </w:p>
    <w:p w14:paraId="3E660EA9" w14:textId="77777777" w:rsidR="00A06236" w:rsidRDefault="00A06236">
      <w:pPr>
        <w:pStyle w:val="Heading2"/>
        <w:rPr>
          <w:sz w:val="36"/>
          <w:szCs w:val="36"/>
          <w:lang w:eastAsia="en-AU"/>
        </w:rPr>
      </w:pPr>
      <w:r>
        <w:t>4.4 Click &amp; Collect</w:t>
      </w:r>
    </w:p>
    <w:p w14:paraId="2C7F488F" w14:textId="77777777" w:rsidR="00A06236" w:rsidRDefault="00A06236" w:rsidP="00A06236">
      <w:r>
        <w:t xml:space="preserve">Click &amp; Collect orders are typically ready within </w:t>
      </w:r>
      <w:r>
        <w:rPr>
          <w:b/>
          <w:bCs/>
        </w:rPr>
        <w:t>4 business hours</w:t>
      </w:r>
      <w:r>
        <w:t xml:space="preserve">. Customers receive a “Ready for collection” notification. Orders are held for </w:t>
      </w:r>
      <w:r>
        <w:rPr>
          <w:b/>
          <w:bCs/>
        </w:rPr>
        <w:t>7 days</w:t>
      </w:r>
      <w:r>
        <w:t>; after that, the order is cancelled and refunded to the original payment method.</w:t>
      </w:r>
    </w:p>
    <w:p w14:paraId="043C4285" w14:textId="77777777" w:rsidR="00A06236" w:rsidRDefault="00A06236">
      <w:pPr>
        <w:pStyle w:val="Heading1"/>
        <w:rPr>
          <w:sz w:val="48"/>
          <w:szCs w:val="48"/>
          <w:lang w:eastAsia="en-AU"/>
        </w:rPr>
      </w:pPr>
      <w:r>
        <w:t>5. Returns, Refunds, and Exchanges</w:t>
      </w:r>
    </w:p>
    <w:p w14:paraId="5CC2D095" w14:textId="77777777" w:rsidR="00A06236" w:rsidRDefault="00A06236">
      <w:pPr>
        <w:pStyle w:val="Heading2"/>
        <w:rPr>
          <w:sz w:val="36"/>
          <w:szCs w:val="36"/>
          <w:lang w:eastAsia="en-AU"/>
        </w:rPr>
      </w:pPr>
      <w:r>
        <w:t>5.1 Change-of-Mind Returns</w:t>
      </w:r>
    </w:p>
    <w:p w14:paraId="521AC967" w14:textId="77777777" w:rsidR="00A06236" w:rsidRDefault="00A06236" w:rsidP="00A06236">
      <w:pPr>
        <w:numPr>
          <w:ilvl w:val="0"/>
          <w:numId w:val="4"/>
        </w:numPr>
        <w:spacing w:beforeAutospacing="1" w:after="0" w:afterAutospacing="1"/>
        <w:rPr>
          <w:sz w:val="24"/>
          <w:szCs w:val="24"/>
          <w:lang w:eastAsia="en-AU"/>
        </w:rPr>
      </w:pPr>
      <w:r>
        <w:rPr>
          <w:sz w:val="24"/>
          <w:szCs w:val="24"/>
        </w:rPr>
        <w:t xml:space="preserve">Items can be returned within </w:t>
      </w:r>
      <w:r>
        <w:rPr>
          <w:b/>
          <w:bCs/>
          <w:sz w:val="24"/>
          <w:szCs w:val="24"/>
        </w:rPr>
        <w:t>30 days</w:t>
      </w:r>
      <w:r>
        <w:rPr>
          <w:sz w:val="24"/>
          <w:szCs w:val="24"/>
        </w:rPr>
        <w:t xml:space="preserve"> of purchase with proof of purchase (order confirmation, receipt, or tax invoice).</w:t>
      </w:r>
    </w:p>
    <w:p w14:paraId="68AD60FD" w14:textId="77777777" w:rsidR="00A06236" w:rsidRDefault="00A06236" w:rsidP="00A06236">
      <w:pPr>
        <w:numPr>
          <w:ilvl w:val="0"/>
          <w:numId w:val="4"/>
        </w:numPr>
        <w:spacing w:beforeAutospacing="1" w:after="0" w:afterAutospacing="1"/>
        <w:rPr>
          <w:sz w:val="24"/>
          <w:szCs w:val="24"/>
        </w:rPr>
      </w:pPr>
      <w:r>
        <w:rPr>
          <w:sz w:val="24"/>
          <w:szCs w:val="24"/>
        </w:rPr>
        <w:t>Items must be unused and in original packaging where practical.</w:t>
      </w:r>
    </w:p>
    <w:p w14:paraId="5E6EAB51" w14:textId="77777777" w:rsidR="00A06236" w:rsidRDefault="00A06236" w:rsidP="00A06236">
      <w:pPr>
        <w:numPr>
          <w:ilvl w:val="0"/>
          <w:numId w:val="4"/>
        </w:numPr>
        <w:spacing w:beforeAutospacing="1" w:after="0" w:afterAutospacing="1"/>
        <w:rPr>
          <w:sz w:val="24"/>
          <w:szCs w:val="24"/>
        </w:rPr>
      </w:pPr>
      <w:r>
        <w:rPr>
          <w:sz w:val="24"/>
          <w:szCs w:val="24"/>
        </w:rPr>
        <w:t>Shipping fees are not refundable for change-of-mind returns unless required by law.</w:t>
      </w:r>
    </w:p>
    <w:p w14:paraId="56AF215C" w14:textId="77777777" w:rsidR="00A06236" w:rsidRDefault="00A06236" w:rsidP="00A06236">
      <w:pPr>
        <w:numPr>
          <w:ilvl w:val="0"/>
          <w:numId w:val="4"/>
        </w:numPr>
        <w:spacing w:beforeAutospacing="1" w:after="0" w:afterAutospacing="1"/>
        <w:rPr>
          <w:sz w:val="24"/>
          <w:szCs w:val="24"/>
        </w:rPr>
      </w:pPr>
      <w:r>
        <w:rPr>
          <w:sz w:val="24"/>
          <w:szCs w:val="24"/>
        </w:rPr>
        <w:t>Some products are excluded for hygiene/safety reasons (e.g., personal care items) unless faulty.</w:t>
      </w:r>
    </w:p>
    <w:p w14:paraId="465E62A6" w14:textId="77777777" w:rsidR="00A06236" w:rsidRDefault="00A06236">
      <w:pPr>
        <w:pStyle w:val="Heading2"/>
        <w:rPr>
          <w:sz w:val="36"/>
          <w:szCs w:val="36"/>
          <w:lang w:eastAsia="en-AU"/>
        </w:rPr>
      </w:pPr>
      <w:r>
        <w:lastRenderedPageBreak/>
        <w:t>5.2 Faulty Items (Australian Consumer Law)</w:t>
      </w:r>
    </w:p>
    <w:p w14:paraId="54B359AB" w14:textId="77777777" w:rsidR="00A06236" w:rsidRDefault="00A06236" w:rsidP="00A06236">
      <w:r>
        <w:t>Faulty items may be eligible for a refund, repair, or replacement in line with Australian Consumer Law. Where appropriate, troubleshooting steps may be requested (e.g., photos/video of the fault) before arranging a return or replacement.</w:t>
      </w:r>
    </w:p>
    <w:p w14:paraId="4A2B6897" w14:textId="77777777" w:rsidR="00A06236" w:rsidRDefault="00A06236">
      <w:pPr>
        <w:pStyle w:val="Heading2"/>
        <w:rPr>
          <w:sz w:val="36"/>
          <w:szCs w:val="36"/>
          <w:lang w:eastAsia="en-AU"/>
        </w:rPr>
      </w:pPr>
      <w:r>
        <w:t>5.3 Refund Processing Times</w:t>
      </w:r>
    </w:p>
    <w:p w14:paraId="57C2C89C" w14:textId="77777777" w:rsidR="00A06236" w:rsidRDefault="00A06236" w:rsidP="00A06236">
      <w:pPr>
        <w:numPr>
          <w:ilvl w:val="0"/>
          <w:numId w:val="5"/>
        </w:numPr>
        <w:spacing w:beforeAutospacing="1" w:after="0" w:afterAutospacing="1"/>
        <w:rPr>
          <w:sz w:val="24"/>
          <w:szCs w:val="24"/>
          <w:lang w:eastAsia="en-AU"/>
        </w:rPr>
      </w:pPr>
      <w:r>
        <w:rPr>
          <w:b/>
          <w:bCs/>
          <w:sz w:val="24"/>
          <w:szCs w:val="24"/>
        </w:rPr>
        <w:t>Refund method:</w:t>
      </w:r>
      <w:r>
        <w:rPr>
          <w:sz w:val="24"/>
          <w:szCs w:val="24"/>
        </w:rPr>
        <w:t xml:space="preserve"> Refunds are issued to the original payment method.</w:t>
      </w:r>
    </w:p>
    <w:p w14:paraId="6696DD1D" w14:textId="77777777" w:rsidR="00A06236" w:rsidRDefault="00A06236" w:rsidP="00A06236">
      <w:pPr>
        <w:numPr>
          <w:ilvl w:val="0"/>
          <w:numId w:val="5"/>
        </w:numPr>
        <w:spacing w:beforeAutospacing="1" w:after="0" w:afterAutospacing="1"/>
        <w:rPr>
          <w:sz w:val="24"/>
          <w:szCs w:val="24"/>
        </w:rPr>
      </w:pPr>
      <w:r>
        <w:rPr>
          <w:b/>
          <w:bCs/>
          <w:sz w:val="24"/>
          <w:szCs w:val="24"/>
        </w:rPr>
        <w:t>Processing time (after return received):</w:t>
      </w:r>
      <w:r>
        <w:rPr>
          <w:sz w:val="24"/>
          <w:szCs w:val="24"/>
        </w:rPr>
        <w:t xml:space="preserve"> 3–5 business days.</w:t>
      </w:r>
    </w:p>
    <w:p w14:paraId="44AD9693" w14:textId="77777777" w:rsidR="00A06236" w:rsidRDefault="00A06236" w:rsidP="00A06236">
      <w:pPr>
        <w:numPr>
          <w:ilvl w:val="0"/>
          <w:numId w:val="5"/>
        </w:numPr>
        <w:spacing w:beforeAutospacing="1" w:after="0" w:afterAutospacing="1"/>
        <w:rPr>
          <w:sz w:val="24"/>
          <w:szCs w:val="24"/>
        </w:rPr>
      </w:pPr>
      <w:r>
        <w:rPr>
          <w:b/>
          <w:bCs/>
          <w:sz w:val="24"/>
          <w:szCs w:val="24"/>
        </w:rPr>
        <w:t>Bank posting time:</w:t>
      </w:r>
      <w:r>
        <w:rPr>
          <w:sz w:val="24"/>
          <w:szCs w:val="24"/>
        </w:rPr>
        <w:t xml:space="preserve"> Up to 5 business days depending on the bank/provider.</w:t>
      </w:r>
    </w:p>
    <w:p w14:paraId="5276549A" w14:textId="77777777" w:rsidR="00A06236" w:rsidRDefault="00A06236" w:rsidP="00A06236">
      <w:pPr>
        <w:numPr>
          <w:ilvl w:val="0"/>
          <w:numId w:val="5"/>
        </w:numPr>
        <w:spacing w:beforeAutospacing="1" w:after="0" w:afterAutospacing="1"/>
        <w:rPr>
          <w:sz w:val="24"/>
          <w:szCs w:val="24"/>
        </w:rPr>
      </w:pPr>
      <w:r>
        <w:rPr>
          <w:b/>
          <w:bCs/>
          <w:sz w:val="24"/>
          <w:szCs w:val="24"/>
        </w:rPr>
        <w:t>Gift cards:</w:t>
      </w:r>
      <w:r>
        <w:rPr>
          <w:sz w:val="24"/>
          <w:szCs w:val="24"/>
        </w:rPr>
        <w:t xml:space="preserve"> If the original payment was a gift card, refunds are returned to a gift card.</w:t>
      </w:r>
    </w:p>
    <w:p w14:paraId="57650FB9" w14:textId="77777777" w:rsidR="00A06236" w:rsidRDefault="00A06236">
      <w:pPr>
        <w:pStyle w:val="Heading1"/>
        <w:rPr>
          <w:sz w:val="48"/>
          <w:szCs w:val="48"/>
          <w:lang w:eastAsia="en-AU"/>
        </w:rPr>
      </w:pPr>
      <w:r>
        <w:t>6. Payments and Invoicing</w:t>
      </w:r>
    </w:p>
    <w:p w14:paraId="42646CE0" w14:textId="77777777" w:rsidR="00A06236" w:rsidRDefault="00A06236">
      <w:pPr>
        <w:pStyle w:val="Heading2"/>
        <w:rPr>
          <w:sz w:val="36"/>
          <w:szCs w:val="36"/>
          <w:lang w:eastAsia="en-AU"/>
        </w:rPr>
      </w:pPr>
      <w:r>
        <w:t>6.1 Accepted Payment Methods</w:t>
      </w:r>
    </w:p>
    <w:p w14:paraId="58DE10D4" w14:textId="77777777" w:rsidR="00A06236" w:rsidRDefault="00A06236" w:rsidP="00A06236">
      <w:pPr>
        <w:numPr>
          <w:ilvl w:val="0"/>
          <w:numId w:val="6"/>
        </w:numPr>
        <w:spacing w:beforeAutospacing="1" w:after="0" w:afterAutospacing="1"/>
        <w:rPr>
          <w:sz w:val="24"/>
          <w:szCs w:val="24"/>
          <w:lang w:eastAsia="en-AU"/>
        </w:rPr>
      </w:pPr>
      <w:r>
        <w:rPr>
          <w:sz w:val="24"/>
          <w:szCs w:val="24"/>
        </w:rPr>
        <w:t>Credit card and debit card</w:t>
      </w:r>
    </w:p>
    <w:p w14:paraId="5A387932" w14:textId="77777777" w:rsidR="00A06236" w:rsidRDefault="00A06236" w:rsidP="00A06236">
      <w:pPr>
        <w:numPr>
          <w:ilvl w:val="0"/>
          <w:numId w:val="6"/>
        </w:numPr>
        <w:spacing w:beforeAutospacing="1" w:after="0" w:afterAutospacing="1"/>
        <w:rPr>
          <w:sz w:val="24"/>
          <w:szCs w:val="24"/>
        </w:rPr>
      </w:pPr>
      <w:r>
        <w:rPr>
          <w:sz w:val="24"/>
          <w:szCs w:val="24"/>
        </w:rPr>
        <w:t>PayPal</w:t>
      </w:r>
    </w:p>
    <w:p w14:paraId="438E4762" w14:textId="77777777" w:rsidR="00A06236" w:rsidRDefault="00A06236" w:rsidP="00A06236">
      <w:pPr>
        <w:numPr>
          <w:ilvl w:val="0"/>
          <w:numId w:val="6"/>
        </w:numPr>
        <w:spacing w:beforeAutospacing="1" w:after="0" w:afterAutospacing="1"/>
        <w:rPr>
          <w:sz w:val="24"/>
          <w:szCs w:val="24"/>
        </w:rPr>
      </w:pPr>
      <w:r>
        <w:rPr>
          <w:sz w:val="24"/>
          <w:szCs w:val="24"/>
        </w:rPr>
        <w:t>Gift cards</w:t>
      </w:r>
    </w:p>
    <w:p w14:paraId="44555ABC" w14:textId="77777777" w:rsidR="00A06236" w:rsidRDefault="00A06236" w:rsidP="00A06236">
      <w:pPr>
        <w:numPr>
          <w:ilvl w:val="0"/>
          <w:numId w:val="6"/>
        </w:numPr>
        <w:spacing w:beforeAutospacing="1" w:after="0" w:afterAutospacing="1"/>
        <w:rPr>
          <w:sz w:val="24"/>
          <w:szCs w:val="24"/>
        </w:rPr>
      </w:pPr>
      <w:r>
        <w:rPr>
          <w:sz w:val="24"/>
          <w:szCs w:val="24"/>
        </w:rPr>
        <w:t xml:space="preserve">Buy Now Pay Later (BNPL) is </w:t>
      </w:r>
      <w:r>
        <w:rPr>
          <w:b/>
          <w:bCs/>
          <w:sz w:val="24"/>
          <w:szCs w:val="24"/>
        </w:rPr>
        <w:t>not</w:t>
      </w:r>
      <w:r>
        <w:rPr>
          <w:sz w:val="24"/>
          <w:szCs w:val="24"/>
        </w:rPr>
        <w:t xml:space="preserve"> supported (fictional policy for training).</w:t>
      </w:r>
    </w:p>
    <w:p w14:paraId="5CE0B412" w14:textId="77777777" w:rsidR="00A06236" w:rsidRDefault="00A06236">
      <w:pPr>
        <w:pStyle w:val="Heading2"/>
        <w:rPr>
          <w:sz w:val="36"/>
          <w:szCs w:val="36"/>
          <w:lang w:eastAsia="en-AU"/>
        </w:rPr>
      </w:pPr>
      <w:r>
        <w:t>6.2 Business Customer Invoices</w:t>
      </w:r>
    </w:p>
    <w:p w14:paraId="59CF4560" w14:textId="77777777" w:rsidR="00A06236" w:rsidRDefault="00A06236" w:rsidP="00A06236">
      <w:r>
        <w:t xml:space="preserve">Invoices for approved business customers are issued with </w:t>
      </w:r>
      <w:r>
        <w:rPr>
          <w:b/>
          <w:bCs/>
        </w:rPr>
        <w:t>14-day payment terms</w:t>
      </w:r>
      <w:r>
        <w:t>. Requests for tax invoices can be submitted via Customer Support after verifying the ABN and billing details on file.</w:t>
      </w:r>
    </w:p>
    <w:p w14:paraId="27813EB3" w14:textId="77777777" w:rsidR="00A06236" w:rsidRDefault="00A06236">
      <w:pPr>
        <w:pStyle w:val="Heading1"/>
        <w:rPr>
          <w:sz w:val="48"/>
          <w:szCs w:val="48"/>
          <w:lang w:eastAsia="en-AU"/>
        </w:rPr>
      </w:pPr>
      <w:r>
        <w:t>7. Customer Support Escalation</w:t>
      </w:r>
    </w:p>
    <w:p w14:paraId="67C0AAEC" w14:textId="77777777" w:rsidR="00A06236" w:rsidRDefault="00A06236" w:rsidP="00A06236">
      <w:r>
        <w:t>If a customer issue is unresolved after first contact, it should be escalated to a team lead. High-risk issues (legal, safety, or reputational) must be escalated immediately to management.</w:t>
      </w:r>
    </w:p>
    <w:tbl>
      <w:tblPr>
        <w:tblStyle w:val="GridTable4-Accent1"/>
        <w:tblW w:w="5000" w:type="pct"/>
        <w:tblInd w:w="0" w:type="dxa"/>
        <w:tblLook w:val="04A0" w:firstRow="1" w:lastRow="0" w:firstColumn="1" w:lastColumn="0" w:noHBand="0" w:noVBand="1"/>
      </w:tblPr>
      <w:tblGrid>
        <w:gridCol w:w="1672"/>
        <w:gridCol w:w="3921"/>
        <w:gridCol w:w="1759"/>
        <w:gridCol w:w="1664"/>
      </w:tblGrid>
      <w:tr w:rsidR="00A06236" w14:paraId="6B839471" w14:textId="77777777">
        <w:tc>
          <w:tcPr>
            <w:tcW w:w="0" w:type="auto"/>
            <w:vAlign w:val="center"/>
            <w:hideMark/>
          </w:tcPr>
          <w:p w14:paraId="41DA2348" w14:textId="77777777" w:rsidR="00A06236" w:rsidRDefault="00A06236">
            <w:pPr>
              <w:spacing w:line="278" w:lineRule="auto"/>
              <w:rPr>
                <w:rFonts w:cs="Times New Roman"/>
                <w:lang w:eastAsia="en-AU"/>
              </w:rPr>
            </w:pPr>
            <w:r>
              <w:rPr>
                <w:rFonts w:cs="Times New Roman"/>
                <w:b/>
                <w:bCs/>
              </w:rPr>
              <w:t>Scenario</w:t>
            </w:r>
          </w:p>
        </w:tc>
        <w:tc>
          <w:tcPr>
            <w:tcW w:w="0" w:type="auto"/>
            <w:vAlign w:val="center"/>
            <w:hideMark/>
          </w:tcPr>
          <w:p w14:paraId="688846FD" w14:textId="77777777" w:rsidR="00A06236" w:rsidRDefault="00A06236">
            <w:pPr>
              <w:spacing w:line="278" w:lineRule="auto"/>
              <w:rPr>
                <w:rFonts w:cs="Times New Roman"/>
              </w:rPr>
            </w:pPr>
            <w:r>
              <w:rPr>
                <w:rFonts w:cs="Times New Roman"/>
                <w:b/>
                <w:bCs/>
              </w:rPr>
              <w:t>Examples</w:t>
            </w:r>
          </w:p>
        </w:tc>
        <w:tc>
          <w:tcPr>
            <w:tcW w:w="0" w:type="auto"/>
            <w:vAlign w:val="center"/>
            <w:hideMark/>
          </w:tcPr>
          <w:p w14:paraId="4F183CD7" w14:textId="77777777" w:rsidR="00A06236" w:rsidRDefault="00A06236">
            <w:pPr>
              <w:spacing w:line="278" w:lineRule="auto"/>
              <w:rPr>
                <w:rFonts w:cs="Times New Roman"/>
              </w:rPr>
            </w:pPr>
            <w:r>
              <w:rPr>
                <w:rFonts w:cs="Times New Roman"/>
                <w:b/>
                <w:bCs/>
              </w:rPr>
              <w:t>Escalate to</w:t>
            </w:r>
          </w:p>
        </w:tc>
        <w:tc>
          <w:tcPr>
            <w:tcW w:w="0" w:type="auto"/>
            <w:vAlign w:val="center"/>
            <w:hideMark/>
          </w:tcPr>
          <w:p w14:paraId="6FE2D147" w14:textId="77777777" w:rsidR="00A06236" w:rsidRDefault="00A06236">
            <w:pPr>
              <w:spacing w:line="278" w:lineRule="auto"/>
              <w:rPr>
                <w:rFonts w:cs="Times New Roman"/>
              </w:rPr>
            </w:pPr>
            <w:r>
              <w:rPr>
                <w:rFonts w:cs="Times New Roman"/>
                <w:b/>
                <w:bCs/>
              </w:rPr>
              <w:t>Target response</w:t>
            </w:r>
          </w:p>
        </w:tc>
      </w:tr>
      <w:tr w:rsidR="00A06236" w14:paraId="5D43A258" w14:textId="77777777">
        <w:tc>
          <w:tcPr>
            <w:tcW w:w="0" w:type="auto"/>
            <w:vAlign w:val="center"/>
            <w:hideMark/>
          </w:tcPr>
          <w:p w14:paraId="31E29270" w14:textId="77777777" w:rsidR="00A06236" w:rsidRDefault="00A06236">
            <w:pPr>
              <w:spacing w:line="278" w:lineRule="auto"/>
              <w:rPr>
                <w:rFonts w:cs="Times New Roman"/>
              </w:rPr>
            </w:pPr>
            <w:r>
              <w:rPr>
                <w:rFonts w:cs="Times New Roman"/>
              </w:rPr>
              <w:t>Standard escalation</w:t>
            </w:r>
          </w:p>
        </w:tc>
        <w:tc>
          <w:tcPr>
            <w:tcW w:w="0" w:type="auto"/>
            <w:vAlign w:val="center"/>
            <w:hideMark/>
          </w:tcPr>
          <w:p w14:paraId="5C188F01" w14:textId="77777777" w:rsidR="00A06236" w:rsidRDefault="00A06236">
            <w:pPr>
              <w:spacing w:line="278" w:lineRule="auto"/>
              <w:rPr>
                <w:rFonts w:cs="Times New Roman"/>
              </w:rPr>
            </w:pPr>
            <w:r>
              <w:rPr>
                <w:rFonts w:cs="Times New Roman"/>
              </w:rPr>
              <w:t>Repeated delivery delays; refund dissatisfaction; damaged item claim</w:t>
            </w:r>
          </w:p>
        </w:tc>
        <w:tc>
          <w:tcPr>
            <w:tcW w:w="0" w:type="auto"/>
            <w:vAlign w:val="center"/>
            <w:hideMark/>
          </w:tcPr>
          <w:p w14:paraId="3532FBAC" w14:textId="77777777" w:rsidR="00A06236" w:rsidRDefault="00A06236">
            <w:pPr>
              <w:spacing w:line="278" w:lineRule="auto"/>
              <w:rPr>
                <w:rFonts w:cs="Times New Roman"/>
              </w:rPr>
            </w:pPr>
            <w:r>
              <w:rPr>
                <w:rFonts w:cs="Times New Roman"/>
              </w:rPr>
              <w:t>Team Lead</w:t>
            </w:r>
          </w:p>
        </w:tc>
        <w:tc>
          <w:tcPr>
            <w:tcW w:w="0" w:type="auto"/>
            <w:vAlign w:val="center"/>
            <w:hideMark/>
          </w:tcPr>
          <w:p w14:paraId="7FEDB4F2" w14:textId="77777777" w:rsidR="00A06236" w:rsidRDefault="00A06236">
            <w:pPr>
              <w:spacing w:line="278" w:lineRule="auto"/>
              <w:rPr>
                <w:rFonts w:cs="Times New Roman"/>
              </w:rPr>
            </w:pPr>
            <w:r>
              <w:rPr>
                <w:rFonts w:cs="Times New Roman"/>
              </w:rPr>
              <w:t>Same business day</w:t>
            </w:r>
          </w:p>
        </w:tc>
      </w:tr>
      <w:tr w:rsidR="00A06236" w14:paraId="0D582FB9" w14:textId="77777777">
        <w:tc>
          <w:tcPr>
            <w:tcW w:w="0" w:type="auto"/>
            <w:vAlign w:val="center"/>
            <w:hideMark/>
          </w:tcPr>
          <w:p w14:paraId="06B802AF" w14:textId="77777777" w:rsidR="00A06236" w:rsidRDefault="00A06236">
            <w:pPr>
              <w:spacing w:line="278" w:lineRule="auto"/>
              <w:rPr>
                <w:rFonts w:cs="Times New Roman"/>
              </w:rPr>
            </w:pPr>
            <w:r>
              <w:rPr>
                <w:rFonts w:cs="Times New Roman"/>
              </w:rPr>
              <w:lastRenderedPageBreak/>
              <w:t>High-risk escalation</w:t>
            </w:r>
          </w:p>
        </w:tc>
        <w:tc>
          <w:tcPr>
            <w:tcW w:w="0" w:type="auto"/>
            <w:vAlign w:val="center"/>
            <w:hideMark/>
          </w:tcPr>
          <w:p w14:paraId="5C4B9896" w14:textId="77777777" w:rsidR="00A06236" w:rsidRDefault="00A06236">
            <w:pPr>
              <w:spacing w:line="278" w:lineRule="auto"/>
              <w:rPr>
                <w:rFonts w:cs="Times New Roman"/>
              </w:rPr>
            </w:pPr>
            <w:r>
              <w:rPr>
                <w:rFonts w:cs="Times New Roman"/>
              </w:rPr>
              <w:t>Threat of legal action; safety incident; media contact; suspected fraud</w:t>
            </w:r>
          </w:p>
        </w:tc>
        <w:tc>
          <w:tcPr>
            <w:tcW w:w="0" w:type="auto"/>
            <w:vAlign w:val="center"/>
            <w:hideMark/>
          </w:tcPr>
          <w:p w14:paraId="5B29A85A" w14:textId="77777777" w:rsidR="00A06236" w:rsidRDefault="00A06236">
            <w:pPr>
              <w:spacing w:line="278" w:lineRule="auto"/>
              <w:rPr>
                <w:rFonts w:cs="Times New Roman"/>
              </w:rPr>
            </w:pPr>
            <w:r>
              <w:rPr>
                <w:rFonts w:cs="Times New Roman"/>
              </w:rPr>
              <w:t>Duty Manager</w:t>
            </w:r>
          </w:p>
        </w:tc>
        <w:tc>
          <w:tcPr>
            <w:tcW w:w="0" w:type="auto"/>
            <w:vAlign w:val="center"/>
            <w:hideMark/>
          </w:tcPr>
          <w:p w14:paraId="682C7A2E" w14:textId="77777777" w:rsidR="00A06236" w:rsidRDefault="00A06236">
            <w:pPr>
              <w:spacing w:line="278" w:lineRule="auto"/>
              <w:rPr>
                <w:rFonts w:cs="Times New Roman"/>
              </w:rPr>
            </w:pPr>
            <w:r>
              <w:rPr>
                <w:rFonts w:cs="Times New Roman"/>
              </w:rPr>
              <w:t>Immediate</w:t>
            </w:r>
          </w:p>
        </w:tc>
      </w:tr>
      <w:tr w:rsidR="00A06236" w14:paraId="170D8CA0" w14:textId="77777777">
        <w:tc>
          <w:tcPr>
            <w:tcW w:w="0" w:type="auto"/>
            <w:vAlign w:val="center"/>
            <w:hideMark/>
          </w:tcPr>
          <w:p w14:paraId="0B2B8D19" w14:textId="77777777" w:rsidR="00A06236" w:rsidRDefault="00A06236">
            <w:pPr>
              <w:spacing w:line="278" w:lineRule="auto"/>
              <w:rPr>
                <w:rFonts w:cs="Times New Roman"/>
              </w:rPr>
            </w:pPr>
            <w:r>
              <w:rPr>
                <w:rFonts w:cs="Times New Roman"/>
              </w:rPr>
              <w:t>Privacy incident</w:t>
            </w:r>
          </w:p>
        </w:tc>
        <w:tc>
          <w:tcPr>
            <w:tcW w:w="0" w:type="auto"/>
            <w:vAlign w:val="center"/>
            <w:hideMark/>
          </w:tcPr>
          <w:p w14:paraId="20D0B719" w14:textId="77777777" w:rsidR="00A06236" w:rsidRDefault="00A06236">
            <w:pPr>
              <w:spacing w:line="278" w:lineRule="auto"/>
              <w:rPr>
                <w:rFonts w:cs="Times New Roman"/>
              </w:rPr>
            </w:pPr>
            <w:r>
              <w:rPr>
                <w:rFonts w:cs="Times New Roman"/>
              </w:rPr>
              <w:t>Customer data sent to wrong person; unauthorised access concern</w:t>
            </w:r>
          </w:p>
        </w:tc>
        <w:tc>
          <w:tcPr>
            <w:tcW w:w="0" w:type="auto"/>
            <w:vAlign w:val="center"/>
            <w:hideMark/>
          </w:tcPr>
          <w:p w14:paraId="020D0AB5" w14:textId="77777777" w:rsidR="00A06236" w:rsidRDefault="00A06236">
            <w:pPr>
              <w:spacing w:line="278" w:lineRule="auto"/>
              <w:rPr>
                <w:rFonts w:cs="Times New Roman"/>
              </w:rPr>
            </w:pPr>
            <w:r>
              <w:rPr>
                <w:rFonts w:cs="Times New Roman"/>
              </w:rPr>
              <w:t>Privacy Officer / Security</w:t>
            </w:r>
          </w:p>
        </w:tc>
        <w:tc>
          <w:tcPr>
            <w:tcW w:w="0" w:type="auto"/>
            <w:vAlign w:val="center"/>
            <w:hideMark/>
          </w:tcPr>
          <w:p w14:paraId="49608650" w14:textId="77777777" w:rsidR="00A06236" w:rsidRDefault="00A06236">
            <w:pPr>
              <w:spacing w:line="278" w:lineRule="auto"/>
              <w:rPr>
                <w:rFonts w:cs="Times New Roman"/>
              </w:rPr>
            </w:pPr>
            <w:r>
              <w:rPr>
                <w:rFonts w:cs="Times New Roman"/>
              </w:rPr>
              <w:t>Immediate</w:t>
            </w:r>
          </w:p>
        </w:tc>
      </w:tr>
    </w:tbl>
    <w:p w14:paraId="087FBC02" w14:textId="77777777" w:rsidR="00A06236" w:rsidRDefault="00A06236">
      <w:pPr>
        <w:pStyle w:val="Heading1"/>
        <w:rPr>
          <w:sz w:val="48"/>
          <w:szCs w:val="48"/>
          <w:lang w:eastAsia="en-AU"/>
        </w:rPr>
      </w:pPr>
      <w:r>
        <w:t>8. Data and Privacy</w:t>
      </w:r>
    </w:p>
    <w:p w14:paraId="44AC6E62" w14:textId="77777777" w:rsidR="00A06236" w:rsidRDefault="00A06236" w:rsidP="00A06236">
      <w:r>
        <w:t>Contoso Retail complies with Australian privacy regulations. Customer data must only be accessed for legitimate business purposes and handled securely.</w:t>
      </w:r>
    </w:p>
    <w:p w14:paraId="714F5386" w14:textId="77777777" w:rsidR="00A06236" w:rsidRDefault="00A06236" w:rsidP="00A06236">
      <w:pPr>
        <w:numPr>
          <w:ilvl w:val="0"/>
          <w:numId w:val="7"/>
        </w:numPr>
        <w:spacing w:beforeAutospacing="1" w:after="0" w:afterAutospacing="1"/>
        <w:rPr>
          <w:sz w:val="24"/>
          <w:szCs w:val="24"/>
          <w:lang w:eastAsia="en-AU"/>
        </w:rPr>
      </w:pPr>
      <w:r>
        <w:rPr>
          <w:b/>
          <w:bCs/>
          <w:sz w:val="24"/>
          <w:szCs w:val="24"/>
        </w:rPr>
        <w:t>Do</w:t>
      </w:r>
      <w:r>
        <w:rPr>
          <w:sz w:val="24"/>
          <w:szCs w:val="24"/>
        </w:rPr>
        <w:t xml:space="preserve"> verify the customer using at least two identifiers (e.g., order number + email, or full name + postcode).</w:t>
      </w:r>
    </w:p>
    <w:p w14:paraId="0B441ED0" w14:textId="77777777" w:rsidR="00A06236" w:rsidRDefault="00A06236" w:rsidP="00A06236">
      <w:pPr>
        <w:numPr>
          <w:ilvl w:val="0"/>
          <w:numId w:val="7"/>
        </w:numPr>
        <w:spacing w:beforeAutospacing="1" w:after="0" w:afterAutospacing="1"/>
        <w:rPr>
          <w:sz w:val="24"/>
          <w:szCs w:val="24"/>
        </w:rPr>
      </w:pPr>
      <w:r>
        <w:rPr>
          <w:b/>
          <w:bCs/>
          <w:sz w:val="24"/>
          <w:szCs w:val="24"/>
        </w:rPr>
        <w:t>Do</w:t>
      </w:r>
      <w:r>
        <w:rPr>
          <w:sz w:val="24"/>
          <w:szCs w:val="24"/>
        </w:rPr>
        <w:t xml:space="preserve"> redact payment details in screenshots and notes (e.g., mask all but last 4 digits).</w:t>
      </w:r>
    </w:p>
    <w:p w14:paraId="4F5ED107" w14:textId="77777777" w:rsidR="00A06236" w:rsidRDefault="00A06236" w:rsidP="00A06236">
      <w:pPr>
        <w:numPr>
          <w:ilvl w:val="0"/>
          <w:numId w:val="7"/>
        </w:numPr>
        <w:spacing w:beforeAutospacing="1" w:after="0" w:afterAutospacing="1"/>
        <w:rPr>
          <w:sz w:val="24"/>
          <w:szCs w:val="24"/>
        </w:rPr>
      </w:pPr>
      <w:r>
        <w:rPr>
          <w:b/>
          <w:bCs/>
          <w:sz w:val="24"/>
          <w:szCs w:val="24"/>
        </w:rPr>
        <w:t>Don’t</w:t>
      </w:r>
      <w:r>
        <w:rPr>
          <w:sz w:val="24"/>
          <w:szCs w:val="24"/>
        </w:rPr>
        <w:t xml:space="preserve"> disclose personal information to a third party without verified authority.</w:t>
      </w:r>
    </w:p>
    <w:p w14:paraId="0385CD9E" w14:textId="77777777" w:rsidR="00A06236" w:rsidRDefault="00A06236" w:rsidP="00A06236">
      <w:pPr>
        <w:numPr>
          <w:ilvl w:val="0"/>
          <w:numId w:val="7"/>
        </w:numPr>
        <w:spacing w:beforeAutospacing="1" w:after="0" w:afterAutospacing="1"/>
        <w:rPr>
          <w:sz w:val="24"/>
          <w:szCs w:val="24"/>
        </w:rPr>
      </w:pPr>
      <w:r>
        <w:rPr>
          <w:b/>
          <w:bCs/>
          <w:sz w:val="24"/>
          <w:szCs w:val="24"/>
        </w:rPr>
        <w:t>Don’t</w:t>
      </w:r>
      <w:r>
        <w:rPr>
          <w:sz w:val="24"/>
          <w:szCs w:val="24"/>
        </w:rPr>
        <w:t xml:space="preserve"> export customer lists or store customer data outside approved systems.</w:t>
      </w:r>
    </w:p>
    <w:p w14:paraId="66B902E5" w14:textId="77777777" w:rsidR="00A06236" w:rsidRDefault="00A06236">
      <w:pPr>
        <w:pStyle w:val="Heading1"/>
        <w:rPr>
          <w:sz w:val="48"/>
          <w:szCs w:val="48"/>
          <w:lang w:eastAsia="en-AU"/>
        </w:rPr>
      </w:pPr>
      <w:r>
        <w:t>9. Frequently Asked Questions (FAQ)</w:t>
      </w:r>
    </w:p>
    <w:p w14:paraId="084999B1" w14:textId="77777777" w:rsidR="00A06236" w:rsidRDefault="00A06236">
      <w:pPr>
        <w:pStyle w:val="Heading2"/>
        <w:rPr>
          <w:sz w:val="36"/>
          <w:szCs w:val="36"/>
          <w:lang w:eastAsia="en-AU"/>
        </w:rPr>
      </w:pPr>
      <w:r>
        <w:t>9.1 Where is my order?</w:t>
      </w:r>
    </w:p>
    <w:p w14:paraId="22010124" w14:textId="77777777" w:rsidR="00A06236" w:rsidRDefault="00A06236" w:rsidP="00A06236">
      <w:r>
        <w:t>Confirm the order number and postcode, then check the latest tracking scan. If the parcel has not moved for 3 business days (metro) or 5 business days (regional), raise a delivery enquiry with the carrier and update the customer with expected next steps.</w:t>
      </w:r>
    </w:p>
    <w:p w14:paraId="551862B0" w14:textId="77777777" w:rsidR="00A06236" w:rsidRDefault="00A06236">
      <w:pPr>
        <w:pStyle w:val="Heading2"/>
        <w:rPr>
          <w:sz w:val="36"/>
          <w:szCs w:val="36"/>
          <w:lang w:eastAsia="en-AU"/>
        </w:rPr>
      </w:pPr>
      <w:r>
        <w:t>9.2 Can I change my delivery address?</w:t>
      </w:r>
    </w:p>
    <w:p w14:paraId="35A103D5" w14:textId="77777777" w:rsidR="00A06236" w:rsidRDefault="00A06236" w:rsidP="00A06236">
      <w:r>
        <w:t>Address changes are possible only before dispatch. If the order is already dispatched, advise the customer to contact the carrier using the tracking link, or we can request a redirect (not guaranteed).</w:t>
      </w:r>
    </w:p>
    <w:p w14:paraId="0B3B147F" w14:textId="77777777" w:rsidR="00A06236" w:rsidRDefault="00A06236">
      <w:pPr>
        <w:pStyle w:val="Heading2"/>
        <w:rPr>
          <w:sz w:val="36"/>
          <w:szCs w:val="36"/>
          <w:lang w:eastAsia="en-AU"/>
        </w:rPr>
      </w:pPr>
      <w:r>
        <w:t>9.3 My refund hasn’t arrived—what should I do?</w:t>
      </w:r>
    </w:p>
    <w:p w14:paraId="1346F0D9" w14:textId="77777777" w:rsidR="00A06236" w:rsidRDefault="00A06236" w:rsidP="00A06236">
      <w:r>
        <w:t>Confirm the return was received and the refund was processed. Remind the customer that banks may take up to 5 business days to post funds. If it has been more than 10 business days since processing, escalate to Finance for investigation.</w:t>
      </w:r>
    </w:p>
    <w:p w14:paraId="62352708" w14:textId="77777777" w:rsidR="00A06236" w:rsidRDefault="00A06236" w:rsidP="00A06236">
      <w:r>
        <w:rPr>
          <w:b/>
          <w:bCs/>
        </w:rPr>
        <w:t>End of document.</w:t>
      </w:r>
    </w:p>
    <w:p w14:paraId="797EAB56" w14:textId="77777777" w:rsidR="00B13361" w:rsidRDefault="00B13361"/>
    <w:sectPr w:rsidR="00B13361">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6F628" w14:textId="77777777" w:rsidR="008F2EC3" w:rsidRDefault="008F2EC3" w:rsidP="00252128">
      <w:pPr>
        <w:spacing w:after="0" w:line="240" w:lineRule="auto"/>
      </w:pPr>
      <w:r>
        <w:separator/>
      </w:r>
    </w:p>
  </w:endnote>
  <w:endnote w:type="continuationSeparator" w:id="0">
    <w:p w14:paraId="151B0B6D" w14:textId="77777777" w:rsidR="008F2EC3" w:rsidRDefault="008F2EC3" w:rsidP="0025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9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88"/>
      <w:gridCol w:w="2126"/>
    </w:tblGrid>
    <w:tr w:rsidR="00252128" w14:paraId="1007936E" w14:textId="77777777" w:rsidTr="001303D1">
      <w:tc>
        <w:tcPr>
          <w:tcW w:w="1985" w:type="dxa"/>
        </w:tcPr>
        <w:p w14:paraId="0724C288" w14:textId="77777777" w:rsidR="00252128" w:rsidRDefault="00252128" w:rsidP="00252128">
          <w:pPr>
            <w:pStyle w:val="Header"/>
            <w:jc w:val="center"/>
            <w:rPr>
              <w:sz w:val="16"/>
              <w:szCs w:val="16"/>
            </w:rPr>
          </w:pPr>
          <w:r>
            <w:rPr>
              <w:sz w:val="16"/>
              <w:szCs w:val="16"/>
            </w:rPr>
            <w:t>DuffIT Pty Ltd</w:t>
          </w:r>
        </w:p>
        <w:p w14:paraId="28478FEF" w14:textId="77777777" w:rsidR="00252128" w:rsidRDefault="00252128" w:rsidP="00252128">
          <w:pPr>
            <w:pStyle w:val="Header"/>
            <w:jc w:val="center"/>
            <w:rPr>
              <w:sz w:val="16"/>
              <w:szCs w:val="16"/>
            </w:rPr>
          </w:pPr>
          <w:r>
            <w:rPr>
              <w:sz w:val="16"/>
              <w:szCs w:val="16"/>
            </w:rPr>
            <w:t xml:space="preserve">Trading </w:t>
          </w:r>
          <w:proofErr w:type="gramStart"/>
          <w:r>
            <w:rPr>
              <w:sz w:val="16"/>
              <w:szCs w:val="16"/>
            </w:rPr>
            <w:t>as :Q</w:t>
          </w:r>
          <w:r w:rsidRPr="00A277AD">
            <w:rPr>
              <w:sz w:val="16"/>
              <w:szCs w:val="16"/>
            </w:rPr>
            <w:t>uill</w:t>
          </w:r>
          <w:proofErr w:type="gramEnd"/>
          <w:r w:rsidRPr="00A277AD">
            <w:rPr>
              <w:sz w:val="16"/>
              <w:szCs w:val="16"/>
            </w:rPr>
            <w:t xml:space="preserve"> Learning</w:t>
          </w:r>
        </w:p>
        <w:p w14:paraId="5C6983F6" w14:textId="77777777" w:rsidR="00252128" w:rsidRPr="00A277AD" w:rsidRDefault="00252128" w:rsidP="00252128">
          <w:pPr>
            <w:pStyle w:val="Header"/>
            <w:jc w:val="center"/>
            <w:rPr>
              <w:sz w:val="16"/>
              <w:szCs w:val="16"/>
            </w:rPr>
          </w:pPr>
          <w:proofErr w:type="gramStart"/>
          <w:r>
            <w:rPr>
              <w:sz w:val="16"/>
              <w:szCs w:val="16"/>
            </w:rPr>
            <w:t>ABN :</w:t>
          </w:r>
          <w:proofErr w:type="gramEnd"/>
          <w:r>
            <w:rPr>
              <w:sz w:val="16"/>
              <w:szCs w:val="16"/>
            </w:rPr>
            <w:t xml:space="preserve"> 75 104 508 769</w:t>
          </w:r>
        </w:p>
        <w:p w14:paraId="56F860CA" w14:textId="77777777" w:rsidR="00252128" w:rsidRDefault="00252128" w:rsidP="00252128">
          <w:pPr>
            <w:pStyle w:val="Header"/>
            <w:jc w:val="center"/>
          </w:pPr>
        </w:p>
      </w:tc>
      <w:tc>
        <w:tcPr>
          <w:tcW w:w="7088" w:type="dxa"/>
        </w:tcPr>
        <w:p w14:paraId="11A5F8DB" w14:textId="77777777" w:rsidR="00252128" w:rsidRDefault="00252128" w:rsidP="00252128">
          <w:pPr>
            <w:pStyle w:val="Footer"/>
          </w:pPr>
        </w:p>
        <w:p w14:paraId="2748AA60" w14:textId="77777777" w:rsidR="00252128" w:rsidRDefault="00252128" w:rsidP="00252128">
          <w:pPr>
            <w:ind w:firstLine="720"/>
          </w:pPr>
        </w:p>
        <w:p w14:paraId="29BCDCEC" w14:textId="77777777" w:rsidR="00252128" w:rsidRPr="00CC45BB" w:rsidRDefault="00252128" w:rsidP="00252128">
          <w:pPr>
            <w:tabs>
              <w:tab w:val="left" w:pos="4095"/>
            </w:tabs>
          </w:pPr>
          <w:r>
            <w:tab/>
          </w:r>
        </w:p>
      </w:tc>
      <w:tc>
        <w:tcPr>
          <w:tcW w:w="2126" w:type="dxa"/>
        </w:tcPr>
        <w:p w14:paraId="4D741E7A" w14:textId="77777777" w:rsidR="00252128" w:rsidRPr="00A277AD" w:rsidRDefault="00252128" w:rsidP="00252128">
          <w:pPr>
            <w:pStyle w:val="Header"/>
            <w:jc w:val="center"/>
            <w:rPr>
              <w:sz w:val="16"/>
              <w:szCs w:val="16"/>
            </w:rPr>
          </w:pPr>
          <w:r w:rsidRPr="00A277AD">
            <w:rPr>
              <w:sz w:val="16"/>
              <w:szCs w:val="16"/>
            </w:rPr>
            <w:t>Level 1</w:t>
          </w:r>
        </w:p>
        <w:p w14:paraId="7AC218DD" w14:textId="77777777" w:rsidR="00252128" w:rsidRPr="00A277AD" w:rsidRDefault="00252128" w:rsidP="00252128">
          <w:pPr>
            <w:pStyle w:val="Header"/>
            <w:jc w:val="center"/>
            <w:rPr>
              <w:sz w:val="16"/>
              <w:szCs w:val="16"/>
            </w:rPr>
          </w:pPr>
          <w:r w:rsidRPr="00A277AD">
            <w:rPr>
              <w:sz w:val="16"/>
              <w:szCs w:val="16"/>
            </w:rPr>
            <w:t>42 Murray Street</w:t>
          </w:r>
        </w:p>
        <w:p w14:paraId="0340E1BB" w14:textId="77777777" w:rsidR="00252128" w:rsidRPr="00A277AD" w:rsidRDefault="00252128" w:rsidP="00252128">
          <w:pPr>
            <w:pStyle w:val="Header"/>
            <w:jc w:val="center"/>
            <w:rPr>
              <w:sz w:val="16"/>
              <w:szCs w:val="16"/>
            </w:rPr>
          </w:pPr>
          <w:r w:rsidRPr="00A277AD">
            <w:rPr>
              <w:sz w:val="16"/>
              <w:szCs w:val="16"/>
            </w:rPr>
            <w:t>Hobart Tas 7000</w:t>
          </w:r>
        </w:p>
        <w:p w14:paraId="6B2077C1" w14:textId="77777777" w:rsidR="00252128" w:rsidRPr="00A277AD" w:rsidRDefault="00252128" w:rsidP="00252128">
          <w:pPr>
            <w:pStyle w:val="Header"/>
            <w:jc w:val="center"/>
            <w:rPr>
              <w:sz w:val="16"/>
              <w:szCs w:val="16"/>
            </w:rPr>
          </w:pPr>
          <w:hyperlink r:id="rId1" w:history="1">
            <w:r w:rsidRPr="00376F6B">
              <w:rPr>
                <w:rStyle w:val="Hyperlink"/>
                <w:sz w:val="16"/>
                <w:szCs w:val="16"/>
              </w:rPr>
              <w:t>Quill@Quill.com.au</w:t>
            </w:r>
          </w:hyperlink>
        </w:p>
        <w:p w14:paraId="579F297D" w14:textId="77777777" w:rsidR="00252128" w:rsidRDefault="00252128" w:rsidP="00252128">
          <w:pPr>
            <w:pStyle w:val="Footer"/>
          </w:pPr>
        </w:p>
      </w:tc>
    </w:tr>
  </w:tbl>
  <w:p w14:paraId="0DAF8F79" w14:textId="77777777" w:rsidR="00252128" w:rsidRDefault="002521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31A30" w14:textId="77777777" w:rsidR="008F2EC3" w:rsidRDefault="008F2EC3" w:rsidP="00252128">
      <w:pPr>
        <w:spacing w:after="0" w:line="240" w:lineRule="auto"/>
      </w:pPr>
      <w:r>
        <w:separator/>
      </w:r>
    </w:p>
  </w:footnote>
  <w:footnote w:type="continuationSeparator" w:id="0">
    <w:p w14:paraId="64CF92C4" w14:textId="77777777" w:rsidR="008F2EC3" w:rsidRDefault="008F2EC3" w:rsidP="00252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77C0" w14:textId="77777777" w:rsidR="00252128" w:rsidRPr="00A277AD" w:rsidRDefault="00252128" w:rsidP="00252128">
    <w:pPr>
      <w:pStyle w:val="Header"/>
      <w:rPr>
        <w:sz w:val="16"/>
        <w:szCs w:val="16"/>
      </w:rPr>
    </w:pPr>
    <w:r w:rsidRPr="00A277AD">
      <w:rPr>
        <w:noProof/>
        <w:sz w:val="16"/>
        <w:szCs w:val="16"/>
      </w:rPr>
      <w:drawing>
        <wp:anchor distT="0" distB="0" distL="114300" distR="114300" simplePos="0" relativeHeight="251659264" behindDoc="0" locked="0" layoutInCell="1" allowOverlap="1" wp14:anchorId="61DF8A9C" wp14:editId="57D5692C">
          <wp:simplePos x="0" y="0"/>
          <wp:positionH relativeFrom="column">
            <wp:posOffset>2743835</wp:posOffset>
          </wp:positionH>
          <wp:positionV relativeFrom="paragraph">
            <wp:posOffset>-146050</wp:posOffset>
          </wp:positionV>
          <wp:extent cx="4029075" cy="835947"/>
          <wp:effectExtent l="0" t="0" r="0" b="0"/>
          <wp:wrapNone/>
          <wp:docPr id="447126465" name="Picture 1" descr="A black and blue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26465" name="Picture 1" descr="A black and blue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4029075" cy="835947"/>
                  </a:xfrm>
                  <a:prstGeom prst="rect">
                    <a:avLst/>
                  </a:prstGeom>
                </pic:spPr>
              </pic:pic>
            </a:graphicData>
          </a:graphic>
          <wp14:sizeRelH relativeFrom="margin">
            <wp14:pctWidth>0</wp14:pctWidth>
          </wp14:sizeRelH>
          <wp14:sizeRelV relativeFrom="margin">
            <wp14:pctHeight>0</wp14:pctHeight>
          </wp14:sizeRelV>
        </wp:anchor>
      </w:drawing>
    </w:r>
    <w:r w:rsidRPr="00A277AD">
      <w:rPr>
        <w:sz w:val="16"/>
        <w:szCs w:val="16"/>
      </w:rPr>
      <w:t>Quill Learning</w:t>
    </w:r>
  </w:p>
  <w:p w14:paraId="30BCB487" w14:textId="77777777" w:rsidR="00252128" w:rsidRPr="00A277AD" w:rsidRDefault="00252128" w:rsidP="00252128">
    <w:pPr>
      <w:pStyle w:val="Header"/>
      <w:rPr>
        <w:sz w:val="16"/>
        <w:szCs w:val="16"/>
      </w:rPr>
    </w:pPr>
    <w:r w:rsidRPr="00A277AD">
      <w:rPr>
        <w:sz w:val="16"/>
        <w:szCs w:val="16"/>
      </w:rPr>
      <w:t>Level 1</w:t>
    </w:r>
  </w:p>
  <w:p w14:paraId="52666639" w14:textId="77777777" w:rsidR="00252128" w:rsidRPr="00A277AD" w:rsidRDefault="00252128" w:rsidP="00252128">
    <w:pPr>
      <w:pStyle w:val="Header"/>
      <w:rPr>
        <w:sz w:val="16"/>
        <w:szCs w:val="16"/>
      </w:rPr>
    </w:pPr>
    <w:r w:rsidRPr="00A277AD">
      <w:rPr>
        <w:sz w:val="16"/>
        <w:szCs w:val="16"/>
      </w:rPr>
      <w:t>42 Murray Street</w:t>
    </w:r>
  </w:p>
  <w:p w14:paraId="3D6C87FA" w14:textId="77777777" w:rsidR="00252128" w:rsidRPr="00A277AD" w:rsidRDefault="00252128" w:rsidP="00252128">
    <w:pPr>
      <w:pStyle w:val="Header"/>
      <w:rPr>
        <w:sz w:val="16"/>
        <w:szCs w:val="16"/>
      </w:rPr>
    </w:pPr>
    <w:r w:rsidRPr="00A277AD">
      <w:rPr>
        <w:sz w:val="16"/>
        <w:szCs w:val="16"/>
      </w:rPr>
      <w:t>Hobart Tas 7000</w:t>
    </w:r>
  </w:p>
  <w:p w14:paraId="07A9518C" w14:textId="77777777" w:rsidR="00252128" w:rsidRDefault="00252128" w:rsidP="00252128">
    <w:pPr>
      <w:pStyle w:val="Header"/>
      <w:rPr>
        <w:sz w:val="16"/>
        <w:szCs w:val="16"/>
      </w:rPr>
    </w:pPr>
    <w:hyperlink r:id="rId2" w:history="1">
      <w:r w:rsidRPr="00376F6B">
        <w:rPr>
          <w:rStyle w:val="Hyperlink"/>
          <w:sz w:val="16"/>
          <w:szCs w:val="16"/>
        </w:rPr>
        <w:t>Quill@Quill.com.au</w:t>
      </w:r>
    </w:hyperlink>
  </w:p>
  <w:p w14:paraId="05AA2587" w14:textId="77777777" w:rsidR="00252128" w:rsidRDefault="002521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9FC"/>
    <w:multiLevelType w:val="multilevel"/>
    <w:tmpl w:val="24C0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876A9"/>
    <w:multiLevelType w:val="multilevel"/>
    <w:tmpl w:val="E1E8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10C4C"/>
    <w:multiLevelType w:val="multilevel"/>
    <w:tmpl w:val="1A30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119F1"/>
    <w:multiLevelType w:val="multilevel"/>
    <w:tmpl w:val="B79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C0E5E"/>
    <w:multiLevelType w:val="multilevel"/>
    <w:tmpl w:val="9E24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D943E7"/>
    <w:multiLevelType w:val="multilevel"/>
    <w:tmpl w:val="7DA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B7713"/>
    <w:multiLevelType w:val="multilevel"/>
    <w:tmpl w:val="BDDA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739181">
    <w:abstractNumId w:val="2"/>
  </w:num>
  <w:num w:numId="2" w16cid:durableId="1318455610">
    <w:abstractNumId w:val="1"/>
  </w:num>
  <w:num w:numId="3" w16cid:durableId="1841772000">
    <w:abstractNumId w:val="3"/>
  </w:num>
  <w:num w:numId="4" w16cid:durableId="1318613414">
    <w:abstractNumId w:val="6"/>
  </w:num>
  <w:num w:numId="5" w16cid:durableId="1938562400">
    <w:abstractNumId w:val="0"/>
  </w:num>
  <w:num w:numId="6" w16cid:durableId="663241527">
    <w:abstractNumId w:val="4"/>
  </w:num>
  <w:num w:numId="7" w16cid:durableId="2098472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236"/>
    <w:rsid w:val="00252128"/>
    <w:rsid w:val="004210F0"/>
    <w:rsid w:val="008F2EC3"/>
    <w:rsid w:val="008F3289"/>
    <w:rsid w:val="00965C40"/>
    <w:rsid w:val="00A06236"/>
    <w:rsid w:val="00B13361"/>
    <w:rsid w:val="00B547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6F2D2"/>
  <w15:chartTrackingRefBased/>
  <w15:docId w15:val="{97604CDB-CB91-4E73-87D5-DBA64783F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1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21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1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1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1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1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1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1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1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1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128"/>
    <w:rPr>
      <w:rFonts w:eastAsiaTheme="majorEastAsia" w:cstheme="majorBidi"/>
      <w:color w:val="272727" w:themeColor="text1" w:themeTint="D8"/>
    </w:rPr>
  </w:style>
  <w:style w:type="paragraph" w:styleId="Title">
    <w:name w:val="Title"/>
    <w:basedOn w:val="Normal"/>
    <w:next w:val="Normal"/>
    <w:link w:val="TitleChar"/>
    <w:uiPriority w:val="10"/>
    <w:qFormat/>
    <w:rsid w:val="00252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128"/>
    <w:pPr>
      <w:spacing w:before="160"/>
      <w:jc w:val="center"/>
    </w:pPr>
    <w:rPr>
      <w:i/>
      <w:iCs/>
      <w:color w:val="404040" w:themeColor="text1" w:themeTint="BF"/>
    </w:rPr>
  </w:style>
  <w:style w:type="character" w:customStyle="1" w:styleId="QuoteChar">
    <w:name w:val="Quote Char"/>
    <w:basedOn w:val="DefaultParagraphFont"/>
    <w:link w:val="Quote"/>
    <w:uiPriority w:val="29"/>
    <w:rsid w:val="00252128"/>
    <w:rPr>
      <w:i/>
      <w:iCs/>
      <w:color w:val="404040" w:themeColor="text1" w:themeTint="BF"/>
    </w:rPr>
  </w:style>
  <w:style w:type="paragraph" w:styleId="ListParagraph">
    <w:name w:val="List Paragraph"/>
    <w:basedOn w:val="Normal"/>
    <w:uiPriority w:val="34"/>
    <w:qFormat/>
    <w:rsid w:val="00252128"/>
    <w:pPr>
      <w:ind w:left="720"/>
      <w:contextualSpacing/>
    </w:pPr>
  </w:style>
  <w:style w:type="character" w:styleId="IntenseEmphasis">
    <w:name w:val="Intense Emphasis"/>
    <w:basedOn w:val="DefaultParagraphFont"/>
    <w:uiPriority w:val="21"/>
    <w:qFormat/>
    <w:rsid w:val="00252128"/>
    <w:rPr>
      <w:i/>
      <w:iCs/>
      <w:color w:val="0F4761" w:themeColor="accent1" w:themeShade="BF"/>
    </w:rPr>
  </w:style>
  <w:style w:type="paragraph" w:styleId="IntenseQuote">
    <w:name w:val="Intense Quote"/>
    <w:basedOn w:val="Normal"/>
    <w:next w:val="Normal"/>
    <w:link w:val="IntenseQuoteChar"/>
    <w:uiPriority w:val="30"/>
    <w:qFormat/>
    <w:rsid w:val="00252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128"/>
    <w:rPr>
      <w:i/>
      <w:iCs/>
      <w:color w:val="0F4761" w:themeColor="accent1" w:themeShade="BF"/>
    </w:rPr>
  </w:style>
  <w:style w:type="character" w:styleId="IntenseReference">
    <w:name w:val="Intense Reference"/>
    <w:basedOn w:val="DefaultParagraphFont"/>
    <w:uiPriority w:val="32"/>
    <w:qFormat/>
    <w:rsid w:val="00252128"/>
    <w:rPr>
      <w:b/>
      <w:bCs/>
      <w:smallCaps/>
      <w:color w:val="0F4761" w:themeColor="accent1" w:themeShade="BF"/>
      <w:spacing w:val="5"/>
    </w:rPr>
  </w:style>
  <w:style w:type="paragraph" w:styleId="Header">
    <w:name w:val="header"/>
    <w:basedOn w:val="Normal"/>
    <w:link w:val="HeaderChar"/>
    <w:uiPriority w:val="99"/>
    <w:unhideWhenUsed/>
    <w:rsid w:val="002521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128"/>
  </w:style>
  <w:style w:type="paragraph" w:styleId="Footer">
    <w:name w:val="footer"/>
    <w:basedOn w:val="Normal"/>
    <w:link w:val="FooterChar"/>
    <w:uiPriority w:val="99"/>
    <w:unhideWhenUsed/>
    <w:rsid w:val="0025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128"/>
  </w:style>
  <w:style w:type="character" w:styleId="Hyperlink">
    <w:name w:val="Hyperlink"/>
    <w:basedOn w:val="DefaultParagraphFont"/>
    <w:uiPriority w:val="99"/>
    <w:unhideWhenUsed/>
    <w:rsid w:val="00252128"/>
    <w:rPr>
      <w:color w:val="467886" w:themeColor="hyperlink"/>
      <w:u w:val="single"/>
    </w:rPr>
  </w:style>
  <w:style w:type="table" w:styleId="TableGrid">
    <w:name w:val="Table Grid"/>
    <w:basedOn w:val="TableNormal"/>
    <w:uiPriority w:val="39"/>
    <w:rsid w:val="00252128"/>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06236"/>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GridTable4-Accent1">
    <w:name w:val="Grid Table 4 Accent 1"/>
    <w:basedOn w:val="TableNormal"/>
    <w:uiPriority w:val="49"/>
    <w:rsid w:val="00A06236"/>
    <w:pPr>
      <w:spacing w:after="0" w:line="240" w:lineRule="auto"/>
    </w:pPr>
    <w:rPr>
      <w:sz w:val="24"/>
      <w:szCs w:val="24"/>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44820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hyperlink" Target="mailto:Quill@Quill.com.au"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mailto:Quill@Quill.com.au"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duffit898.sharepoint.com/sites/organizationassets/Office%20Templates/Quill%20Standa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AFB0B4EC07DE429A2D1723EEEBE5F3" ma:contentTypeVersion="4" ma:contentTypeDescription="Create a new document." ma:contentTypeScope="" ma:versionID="dca6fd14e28ba8e6e2bc4dd1d1500299">
  <xsd:schema xmlns:xsd="http://www.w3.org/2001/XMLSchema" xmlns:xs="http://www.w3.org/2001/XMLSchema" xmlns:p="http://schemas.microsoft.com/office/2006/metadata/properties" xmlns:ns2="77bef143-538f-4205-a3c5-67e8462201b1" targetNamespace="http://schemas.microsoft.com/office/2006/metadata/properties" ma:root="true" ma:fieldsID="ccd4d1bbfdee5b370055478cbe950c2c" ns2:_="">
    <xsd:import namespace="77bef143-538f-4205-a3c5-67e8462201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ef143-538f-4205-a3c5-67e846220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D82936-5D87-40CA-B60E-4826A79E3152}">
  <ds:schemaRefs>
    <ds:schemaRef ds:uri="http://schemas.microsoft.com/sharepoint/v3/contenttype/forms"/>
  </ds:schemaRefs>
</ds:datastoreItem>
</file>

<file path=customXml/itemProps2.xml><?xml version="1.0" encoding="utf-8"?>
<ds:datastoreItem xmlns:ds="http://schemas.openxmlformats.org/officeDocument/2006/customXml" ds:itemID="{4B89F3FD-2F4F-4105-B60F-C2B2C67403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ef143-538f-4205-a3c5-67e8462201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603C89-D819-4E86-8ED9-E6F6A0BFDF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Quill%20Standard</Template>
  <TotalTime>7</TotalTime>
  <Pages>4</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Duffy</dc:creator>
  <cp:keywords/>
  <dc:description/>
  <cp:lastModifiedBy>Luke Duffy</cp:lastModifiedBy>
  <cp:revision>1</cp:revision>
  <dcterms:created xsi:type="dcterms:W3CDTF">2026-04-15T12:18:00Z</dcterms:created>
  <dcterms:modified xsi:type="dcterms:W3CDTF">2026-04-15T12:25:00Z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0x01010095AFB0B4EC07DE429A2D1723EEEBE5F3</vt:lpwstr>
  </property>
</Properties>
</file>