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FD95B" w14:textId="7F732290" w:rsidR="00C603F0" w:rsidRPr="00FD5A2E" w:rsidRDefault="009336DC" w:rsidP="00FD5A2E">
      <w:pPr>
        <w:spacing w:after="120"/>
        <w:jc w:val="center"/>
        <w:rPr>
          <w:b/>
          <w:smallCaps/>
          <w:szCs w:val="20"/>
        </w:rPr>
        <w:sectPr w:rsidR="00C603F0" w:rsidRPr="00FD5A2E" w:rsidSect="00C603F0">
          <w:headerReference w:type="even" r:id="rId7"/>
          <w:headerReference w:type="default" r:id="rId8"/>
          <w:footerReference w:type="even" r:id="rId9"/>
          <w:footerReference w:type="default" r:id="rId10"/>
          <w:pgSz w:w="11905" w:h="16837"/>
          <w:pgMar w:top="851" w:right="992" w:bottom="992" w:left="992" w:header="709" w:footer="709" w:gutter="0"/>
          <w:cols w:space="708"/>
        </w:sectPr>
      </w:pPr>
      <w:r>
        <w:rPr>
          <w:b/>
          <w:smallCaps/>
          <w:sz w:val="24"/>
        </w:rPr>
        <w:t>M</w:t>
      </w:r>
      <w:r w:rsidR="008C280C">
        <w:rPr>
          <w:b/>
          <w:smallCaps/>
          <w:sz w:val="24"/>
        </w:rPr>
        <w:t>usic supplement to Lute News 70</w:t>
      </w:r>
      <w:r w:rsidRPr="00480461">
        <w:rPr>
          <w:b/>
          <w:smallCaps/>
          <w:sz w:val="24"/>
        </w:rPr>
        <w:t xml:space="preserve"> (</w:t>
      </w:r>
      <w:r w:rsidR="008C280C">
        <w:rPr>
          <w:b/>
          <w:smallCaps/>
          <w:sz w:val="24"/>
        </w:rPr>
        <w:t>June 2004</w:t>
      </w:r>
      <w:r w:rsidRPr="00480461">
        <w:rPr>
          <w:b/>
          <w:smallCaps/>
          <w:sz w:val="24"/>
        </w:rPr>
        <w:t xml:space="preserve">): </w:t>
      </w:r>
      <w:r w:rsidR="00427856">
        <w:rPr>
          <w:b/>
          <w:smallCaps/>
          <w:sz w:val="24"/>
        </w:rPr>
        <w:t>Renaissance Dances, Part I.</w:t>
      </w:r>
      <w:bookmarkStart w:id="0" w:name="_GoBack"/>
      <w:bookmarkEnd w:id="0"/>
    </w:p>
    <w:p w14:paraId="3C22518F" w14:textId="26E66F6F" w:rsidR="008C280C" w:rsidRDefault="008C280C" w:rsidP="008C280C">
      <w:pPr>
        <w:tabs>
          <w:tab w:val="right" w:pos="10065"/>
        </w:tabs>
        <w:ind w:firstLine="284"/>
        <w:rPr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7718C469" wp14:editId="7014680D">
                <wp:simplePos x="0" y="0"/>
                <wp:positionH relativeFrom="column">
                  <wp:posOffset>2032000</wp:posOffset>
                </wp:positionH>
                <wp:positionV relativeFrom="paragraph">
                  <wp:posOffset>778510</wp:posOffset>
                </wp:positionV>
                <wp:extent cx="2603500" cy="3754120"/>
                <wp:effectExtent l="0" t="635" r="5715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75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9CD37" w14:textId="4F8CC64C" w:rsidR="002E4DCB" w:rsidRDefault="002E4DCB" w:rsidP="008C280C">
                            <w:pPr>
                              <w:jc w:val="left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33F6A5" wp14:editId="0415B350">
                                  <wp:extent cx="2404745" cy="3462655"/>
                                  <wp:effectExtent l="0" t="0" r="8255" b="0"/>
                                  <wp:docPr id="1" name="Picture 1" descr="Craus22a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raus22a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4745" cy="3462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929671" w14:textId="77777777" w:rsidR="002E4DCB" w:rsidRDefault="002E4DCB" w:rsidP="008C280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Craus f. 22 r: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Rundt tanz</w:t>
                            </w:r>
                            <w:r>
                              <w:rPr>
                                <w:color w:val="000000"/>
                              </w:rPr>
                              <w:t xml:space="preserve"> /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Hupfauff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pt;margin-top:61.3pt;width:205pt;height:295.6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OxyIMCAAAQ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" o:allowincell="f" stroked="f">
                <v:textbox>
                  <w:txbxContent>
                    <w:p w14:paraId="4089CD37" w14:textId="4F8CC64C" w:rsidR="00D064FD" w:rsidRDefault="00D064FD" w:rsidP="008C280C">
                      <w:pPr>
                        <w:jc w:val="left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33F6A5" wp14:editId="0415B350">
                            <wp:extent cx="2404745" cy="3462655"/>
                            <wp:effectExtent l="0" t="0" r="8255" b="0"/>
                            <wp:docPr id="1" name="Picture 1" descr="Craus22a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raus22a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4745" cy="3462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929671" w14:textId="77777777" w:rsidR="00D064FD" w:rsidRDefault="00D064FD" w:rsidP="008C280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Craus f. 22 r: </w:t>
                      </w:r>
                      <w:r>
                        <w:rPr>
                          <w:i/>
                          <w:color w:val="000000"/>
                        </w:rPr>
                        <w:t>Rundt tanz</w:t>
                      </w:r>
                      <w:r>
                        <w:rPr>
                          <w:color w:val="000000"/>
                        </w:rPr>
                        <w:t xml:space="preserve"> / </w:t>
                      </w:r>
                      <w:r>
                        <w:rPr>
                          <w:i/>
                          <w:color w:val="000000"/>
                        </w:rPr>
                        <w:t>Hupfauff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As a companion to the tablature supplement to </w:t>
      </w:r>
      <w:r>
        <w:rPr>
          <w:i/>
        </w:rPr>
        <w:t>Lute News</w:t>
      </w:r>
      <w:r>
        <w:t xml:space="preserve"> 68 (December 2003) of ‘Twenty Four Preludes and Recercars from the Early Renaissance’, here is the first part of my own selection of favourite renaissance dances, mainly if not all </w:t>
      </w:r>
      <w:r w:rsidR="003F1947">
        <w:t xml:space="preserve">Italian, found in a variety of </w:t>
      </w:r>
      <w:r>
        <w:t>manuscripts</w:t>
      </w:r>
      <w:r>
        <w:rPr>
          <w:rStyle w:val="EndnoteReference"/>
        </w:rPr>
        <w:endnoteReference w:id="1"/>
      </w:r>
      <w:r>
        <w:t xml:space="preserve"> and prints</w:t>
      </w:r>
      <w:r>
        <w:rPr>
          <w:rStyle w:val="EndnoteReference"/>
        </w:rPr>
        <w:endnoteReference w:id="2"/>
      </w:r>
      <w:r>
        <w:t xml:space="preserve"> - more will follow in a later supplement. The forms include bass dances (nos. 9, 10), pavana (no. 18), paduanas (4, 28), galliards (nos. 8, 11, 16, 17, 19, 20), saltarellos (nos. 7, 24), calatas (no</w:t>
      </w:r>
      <w:r w:rsidR="00364DE2">
        <w:t xml:space="preserve">s. 26, 27), balletto (no. 25), </w:t>
      </w:r>
      <w:r>
        <w:t xml:space="preserve">or are simply called danza or tanz (nos. 1, 6, 12), and some have titles which I cannot explain (nos. 2, 3, 5, 8, 21, 22, 23). </w:t>
      </w:r>
      <w:r>
        <w:rPr>
          <w:color w:val="000000"/>
        </w:rPr>
        <w:t>The originals are notated in Italian tablature, except nos. 12-13 which are in German tablature and no. 17 plus the items from Attaingnant, nos. 10-11 and 18-20, which are in French tablature. The rhythm signs and bar lines are lacking or incomplete in the original sources of nos. 1, 3, 9 and 26, and so have been reconstructed editorially.</w:t>
      </w:r>
      <w:r>
        <w:rPr>
          <w:rStyle w:val="EndnoteReference"/>
          <w:color w:val="000000"/>
        </w:rPr>
        <w:endnoteReference w:id="3"/>
      </w:r>
    </w:p>
    <w:p w14:paraId="0B9FAA74" w14:textId="434FA6CB" w:rsidR="008C280C" w:rsidRDefault="008C280C" w:rsidP="008C280C">
      <w:pPr>
        <w:tabs>
          <w:tab w:val="right" w:pos="10065"/>
        </w:tabs>
        <w:ind w:firstLine="284"/>
        <w:rPr>
          <w:color w:val="000000"/>
        </w:rPr>
      </w:pPr>
      <w:r>
        <w:rPr>
          <w:color w:val="000000"/>
        </w:rPr>
        <w:t xml:space="preserve"> The paper of Add. 31389 has an Italian watermark but its provenance before acquisition in the 19th-c by the English collector James Marshall is not known. However, it is possible that it was brought from Italy to the court of Henry VIII given that no. 1 is ascribed to Zuan Piero</w:t>
      </w:r>
      <w:r>
        <w:rPr>
          <w:rStyle w:val="EndnoteReference"/>
          <w:color w:val="000000"/>
        </w:rPr>
        <w:endnoteReference w:id="4"/>
      </w:r>
      <w:r>
        <w:rPr>
          <w:color w:val="000000"/>
        </w:rPr>
        <w:t xml:space="preserve"> who can be identified as John Peter de Brescia, Henry VIII’s favourite lutenist in 1512 when he was given an annuity of £40 a year for life. He remained in court</w:t>
      </w:r>
      <w:r>
        <w:t xml:space="preserve"> service until 1536, although occasionally returning to Italy. He may be the same ‘zuan piero’ mentioned in Eitner’s </w:t>
      </w:r>
      <w:r>
        <w:rPr>
          <w:i/>
        </w:rPr>
        <w:t>Quellen-Lexicon</w:t>
      </w:r>
      <w:r>
        <w:t xml:space="preserve"> as a lutenist at St Mark’s in Venice in 1517.  He is also referred to as Peter the luter, Petrus or Peter de Brisia, Peter de Bruxia, Peter de Brec</w:t>
      </w:r>
      <w:r>
        <w:rPr>
          <w:color w:val="000000"/>
        </w:rPr>
        <w:t>ia luter, John Piero of Bresc</w:t>
      </w:r>
      <w:r w:rsidR="00364DE2">
        <w:rPr>
          <w:color w:val="000000"/>
        </w:rPr>
        <w:t xml:space="preserve">ia, John Petrus of Bressa, and </w:t>
      </w:r>
      <w:r>
        <w:rPr>
          <w:color w:val="000000"/>
        </w:rPr>
        <w:t>Zuan Piero, in court records between 1512 and 1533 and on one occasion signed himself Giovanni Pietro de Bustis. He was a member of Princess Mary’s household probably after being eclipsed as the King’s favourite lute player in 1517 by ‘a lad [pr</w:t>
      </w:r>
      <w:r>
        <w:t xml:space="preserve">obably the young Philip van Wilder according to Peter Holman] </w:t>
      </w:r>
      <w:r>
        <w:rPr>
          <w:color w:val="000000"/>
        </w:rPr>
        <w:t xml:space="preserve">so excellent a performer on the lute, that his Majesty never tired of listening to him, to the despair of Zuan Piero’. </w:t>
      </w:r>
      <w:r>
        <w:t>A cognate version is found in the Marciana keyboard manuscript as ‘Fa la danza zuan piero’. N</w:t>
      </w:r>
      <w:r>
        <w:rPr>
          <w:color w:val="000000"/>
        </w:rPr>
        <w:t>o. 6 from a print published by Casteliono in Milan in 1536 ascribed to Jo Petro (= Zuan Piero) although included as part of a dance suite by Pietro Paulo Borrono and is based on the same tune.  No. 3 is another dance from Add. 31389, probably using a song title that reads ‘Tu</w:t>
      </w:r>
      <w:r>
        <w:t xml:space="preserve"> dia </w:t>
      </w:r>
      <w:r>
        <w:rPr>
          <w:color w:val="000000"/>
        </w:rPr>
        <w:t>che son fantira [or fantina]’.</w:t>
      </w:r>
    </w:p>
    <w:p w14:paraId="075ACCE8" w14:textId="50B27432" w:rsidR="008C280C" w:rsidRDefault="008C280C" w:rsidP="008C280C">
      <w:pPr>
        <w:tabs>
          <w:tab w:val="right" w:pos="10065"/>
        </w:tabs>
        <w:ind w:firstLine="284"/>
        <w:rPr>
          <w:color w:val="000000"/>
        </w:rPr>
      </w:pPr>
      <w:r>
        <w:rPr>
          <w:color w:val="000000"/>
        </w:rPr>
        <w:t>The few other ascribed items here are the calata</w:t>
      </w:r>
      <w:r>
        <w:rPr>
          <w:rStyle w:val="EndnoteReference"/>
          <w:color w:val="000000"/>
        </w:rPr>
        <w:endnoteReference w:id="5"/>
      </w:r>
      <w:r>
        <w:rPr>
          <w:color w:val="000000"/>
        </w:rPr>
        <w:t xml:space="preserve"> de Strambotti (no. 27) from the 1508 print of </w:t>
      </w:r>
      <w:r>
        <w:t>Joan Ambrosio Dalza</w:t>
      </w:r>
      <w:r>
        <w:rPr>
          <w:color w:val="000000"/>
        </w:rPr>
        <w:t>, presumably composed or arranged by him. Pierre Blondeau</w:t>
      </w:r>
      <w:r>
        <w:rPr>
          <w:rStyle w:val="EndnoteReference"/>
          <w:color w:val="000000"/>
        </w:rPr>
        <w:endnoteReference w:id="6"/>
      </w:r>
      <w:r>
        <w:rPr>
          <w:color w:val="000000"/>
        </w:rPr>
        <w:t xml:space="preserve"> is thought to have edited all the lute music for publication in Attaingnant’s two prints. One pavane in the </w:t>
      </w:r>
      <w:r>
        <w:rPr>
          <w:i/>
          <w:color w:val="000000"/>
        </w:rPr>
        <w:t>Dixhuit basses dances</w:t>
      </w:r>
      <w:r>
        <w:rPr>
          <w:color w:val="000000"/>
        </w:rPr>
        <w:t xml:space="preserve"> of 1530 is ascribed ‘Blondeau’ and another fifteen items, including my no. 18, are a</w:t>
      </w:r>
      <w:r w:rsidR="00364DE2">
        <w:rPr>
          <w:color w:val="000000"/>
        </w:rPr>
        <w:t xml:space="preserve">scribed ‘P.B.’ However, he may </w:t>
      </w:r>
      <w:r>
        <w:rPr>
          <w:color w:val="000000"/>
        </w:rPr>
        <w:t>have arranged rather than composed them, as a</w:t>
      </w:r>
      <w:r w:rsidR="003F1947">
        <w:rPr>
          <w:color w:val="000000"/>
        </w:rPr>
        <w:t xml:space="preserve">ll the dances in Attaingnant’s </w:t>
      </w:r>
      <w:r>
        <w:rPr>
          <w:color w:val="000000"/>
        </w:rPr>
        <w:t xml:space="preserve">1530 lute book are likely of be of Italian origin. Blondeau was </w:t>
      </w:r>
      <w:r>
        <w:rPr>
          <w:i/>
          <w:color w:val="000000"/>
        </w:rPr>
        <w:t>clerc</w:t>
      </w:r>
      <w:r>
        <w:rPr>
          <w:color w:val="000000"/>
        </w:rPr>
        <w:t xml:space="preserve"> [and singer] in the Sainte-Chapelle in Paris in 1506 and </w:t>
      </w:r>
      <w:r>
        <w:rPr>
          <w:i/>
          <w:color w:val="000000"/>
        </w:rPr>
        <w:t>noteur</w:t>
      </w:r>
      <w:r>
        <w:rPr>
          <w:color w:val="000000"/>
        </w:rPr>
        <w:t xml:space="preserve"> [music copyist] at the Chapel Royal in 1532. No. 25 is a baletto by</w:t>
      </w:r>
      <w:r>
        <w:t xml:space="preserve"> </w:t>
      </w:r>
      <w:r>
        <w:rPr>
          <w:color w:val="000000"/>
        </w:rPr>
        <w:t>Vicenzo Capirola (1474-&gt;1548), one of the few dances in this superb early 16th-c manuscript.</w:t>
      </w:r>
      <w:r>
        <w:rPr>
          <w:rStyle w:val="EndnoteReference"/>
          <w:color w:val="000000"/>
        </w:rPr>
        <w:endnoteReference w:id="7"/>
      </w:r>
      <w:r>
        <w:rPr>
          <w:color w:val="000000"/>
        </w:rPr>
        <w:t xml:space="preserve"> </w:t>
      </w:r>
      <w:r>
        <w:t>The galliard</w:t>
      </w:r>
      <w:r>
        <w:rPr>
          <w:color w:val="000000"/>
        </w:rPr>
        <w:t xml:space="preserve"> no. 17, published in Paris in 1558, is one of the few surviving dances by the Mantuan Albert De Rippe (c.1500-1551) who visited England in 1529 duri</w:t>
      </w:r>
      <w:r w:rsidR="00364DE2">
        <w:rPr>
          <w:color w:val="000000"/>
        </w:rPr>
        <w:t xml:space="preserve">ng the time he was lutenist to </w:t>
      </w:r>
      <w:r>
        <w:rPr>
          <w:color w:val="000000"/>
        </w:rPr>
        <w:t xml:space="preserve">the French king François I. An item by </w:t>
      </w:r>
      <w:r>
        <w:t>Melchiore de Barberiis of Padua</w:t>
      </w:r>
      <w:r>
        <w:rPr>
          <w:color w:val="000000"/>
        </w:rPr>
        <w:t xml:space="preserve"> (no. 24b) is included because it is related to the </w:t>
      </w:r>
      <w:r>
        <w:rPr>
          <w:i/>
          <w:color w:val="000000"/>
        </w:rPr>
        <w:t>Saltarello alla Visentina</w:t>
      </w:r>
      <w:r>
        <w:rPr>
          <w:color w:val="000000"/>
        </w:rPr>
        <w:t xml:space="preserve"> (no. 24a) from a manuscript in Munich (see below)</w:t>
      </w:r>
      <w:r>
        <w:t xml:space="preserve">. </w:t>
      </w:r>
    </w:p>
    <w:p w14:paraId="41738C90" w14:textId="0C4CE163" w:rsidR="008C280C" w:rsidRDefault="008C280C" w:rsidP="008C280C">
      <w:pPr>
        <w:tabs>
          <w:tab w:val="right" w:pos="10065"/>
        </w:tabs>
        <w:ind w:firstLine="284"/>
      </w:pPr>
      <w:r>
        <w:rPr>
          <w:color w:val="000000"/>
        </w:rPr>
        <w:t>An anonymous bass dance ‘Sansserre” (no. 10) and three galliards (nos. 11, 19, 20) from Attaingnant’s 1530 print are also included here.  Another bass dance (no. 9) is from a manuscript begun in the late fifteenth century. No. 26 is a calata from the Thibault manuscript (</w:t>
      </w:r>
      <w:r>
        <w:rPr>
          <w:i/>
          <w:color w:val="000000"/>
        </w:rPr>
        <w:t>c</w:t>
      </w:r>
      <w:r>
        <w:rPr>
          <w:color w:val="000000"/>
        </w:rPr>
        <w:t xml:space="preserve">.1505). </w:t>
      </w:r>
      <w:r>
        <w:t>The remainder of the selection are anonymous Italian dances found in manuscripts from North of the Alps.</w:t>
      </w:r>
      <w:r>
        <w:rPr>
          <w:color w:val="FF0000"/>
        </w:rPr>
        <w:t xml:space="preserve"> </w:t>
      </w:r>
      <w:r>
        <w:rPr>
          <w:color w:val="000000"/>
        </w:rPr>
        <w:t>Nos. 4, 13 (a setting of the well known cara cossa</w:t>
      </w:r>
      <w:r>
        <w:rPr>
          <w:rStyle w:val="EndnoteReference"/>
          <w:color w:val="000000"/>
        </w:rPr>
        <w:endnoteReference w:id="8"/>
      </w:r>
      <w:r>
        <w:rPr>
          <w:color w:val="000000"/>
        </w:rPr>
        <w:t>), 2 and 28 are</w:t>
      </w:r>
      <w:r>
        <w:rPr>
          <w:color w:val="FF0000"/>
        </w:rPr>
        <w:t xml:space="preserve"> </w:t>
      </w:r>
      <w:r>
        <w:rPr>
          <w:color w:val="000000"/>
        </w:rPr>
        <w:t xml:space="preserve">from a Vienese manuscript now in Wroclaw, and no. 12 is from the lute book of the Vienese nobleman Stefan Craus. </w:t>
      </w:r>
      <w:r>
        <w:t xml:space="preserve">The facsimile in fig. 1 shows the original irregular rhythms which I have not attempted to reconstruct apart from adding barlines. No. 5 is from a manuscript probably of Bavarian origin and now in </w:t>
      </w:r>
      <w:r>
        <w:rPr>
          <w:color w:val="000000"/>
        </w:rPr>
        <w:t xml:space="preserve">Paris. </w:t>
      </w:r>
    </w:p>
    <w:p w14:paraId="6F31C372" w14:textId="2155A09A" w:rsidR="008C280C" w:rsidRDefault="008C280C" w:rsidP="008C280C">
      <w:pPr>
        <w:tabs>
          <w:tab w:val="right" w:pos="9923"/>
        </w:tabs>
        <w:ind w:firstLine="284"/>
        <w:rPr>
          <w:i/>
          <w:color w:val="FF0000"/>
        </w:rPr>
      </w:pPr>
      <w:r>
        <w:rPr>
          <w:color w:val="000000"/>
        </w:rPr>
        <w:t>Much Italian music is</w:t>
      </w:r>
      <w:r w:rsidR="003F1947">
        <w:rPr>
          <w:color w:val="000000"/>
        </w:rPr>
        <w:t xml:space="preserve"> preserved in lute manuscripts </w:t>
      </w:r>
      <w:r>
        <w:rPr>
          <w:color w:val="000000"/>
        </w:rPr>
        <w:t xml:space="preserve">in the </w:t>
      </w:r>
      <w:r>
        <w:t>Bayerische Staatsbibliothek in Munich</w:t>
      </w:r>
      <w:r>
        <w:rPr>
          <w:color w:val="000000"/>
        </w:rPr>
        <w:t>. The six items (nos. 2, 7, 21-24a) from Mus. ms. 1511b are particularly attractive; the first two of these (as well as no. 28) may be familiar as related to the suite Pavana/Saltarello/Piva alla Venetiana in Dalza’s print</w:t>
      </w:r>
      <w:r>
        <w:t xml:space="preserve">. I have chosen a version of the </w:t>
      </w:r>
      <w:r w:rsidR="00364DE2">
        <w:t xml:space="preserve">popular Rocha al Fuso (no. 14) </w:t>
      </w:r>
      <w:r>
        <w:t>from Mus. ms. 1511d and of La Traditora (no. 15), on the passamezo antico ground, from Mus. ms. 26</w:t>
      </w:r>
      <w:r>
        <w:rPr>
          <w:color w:val="000000"/>
        </w:rPr>
        <w:t xml:space="preserve">6. </w:t>
      </w:r>
      <w:r>
        <w:t>No 16 follows no. 8 without a break in Mus. ms. 1627, although I think the change of key indicates that they are separate galliards.</w:t>
      </w:r>
    </w:p>
    <w:p w14:paraId="3CDB29C3" w14:textId="77777777" w:rsidR="008C280C" w:rsidRDefault="008C280C" w:rsidP="009E6B5C">
      <w:pPr>
        <w:tabs>
          <w:tab w:val="right" w:pos="9923"/>
        </w:tabs>
        <w:spacing w:before="60" w:after="60"/>
        <w:jc w:val="center"/>
        <w:rPr>
          <w:b/>
          <w:color w:val="000000"/>
        </w:rPr>
      </w:pPr>
      <w:r>
        <w:rPr>
          <w:b/>
          <w:color w:val="000000"/>
        </w:rPr>
        <w:t>Worklist</w:t>
      </w:r>
    </w:p>
    <w:p w14:paraId="0D269AED" w14:textId="0A53D9DF" w:rsidR="008C280C" w:rsidRPr="008C280C" w:rsidRDefault="008C280C" w:rsidP="000E192E">
      <w:pPr>
        <w:tabs>
          <w:tab w:val="right" w:pos="9923"/>
        </w:tabs>
        <w:ind w:left="426" w:hanging="426"/>
        <w:rPr>
          <w:b/>
          <w:color w:val="000000"/>
        </w:rPr>
      </w:pPr>
      <w:r>
        <w:rPr>
          <w:color w:val="000000"/>
          <w:sz w:val="18"/>
          <w:szCs w:val="18"/>
        </w:rPr>
        <w:t>1.</w:t>
      </w:r>
      <w:r>
        <w:rPr>
          <w:color w:val="000000"/>
          <w:sz w:val="18"/>
          <w:szCs w:val="18"/>
        </w:rPr>
        <w:tab/>
      </w:r>
      <w:r w:rsidR="009E6B5C">
        <w:rPr>
          <w:color w:val="000000"/>
          <w:sz w:val="18"/>
          <w:szCs w:val="18"/>
        </w:rPr>
        <w:t>Add. 31389, ff. 9r-9v</w:t>
      </w:r>
      <w:r w:rsidRPr="008C280C">
        <w:rPr>
          <w:color w:val="000000"/>
          <w:sz w:val="18"/>
          <w:szCs w:val="18"/>
        </w:rPr>
        <w:t xml:space="preserve"> </w:t>
      </w:r>
      <w:r w:rsidRPr="008C280C">
        <w:rPr>
          <w:i/>
          <w:color w:val="000000"/>
          <w:sz w:val="18"/>
          <w:szCs w:val="18"/>
        </w:rPr>
        <w:t>cha la danza Zua[n] piero</w:t>
      </w:r>
      <w:r w:rsidRPr="008C280C">
        <w:rPr>
          <w:color w:val="000000"/>
          <w:sz w:val="18"/>
          <w:szCs w:val="18"/>
        </w:rPr>
        <w:t xml:space="preserve"> </w:t>
      </w:r>
    </w:p>
    <w:p w14:paraId="1D123AA9" w14:textId="3C4800A1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FF0000"/>
          <w:sz w:val="18"/>
          <w:szCs w:val="18"/>
        </w:rPr>
      </w:pPr>
      <w:r>
        <w:rPr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ab/>
        <w:t>Munich 1511b, f. 13r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Cura/za</w:t>
      </w:r>
    </w:p>
    <w:p w14:paraId="5F612096" w14:textId="6DC5415F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 w:rsidRPr="008C280C">
        <w:rPr>
          <w:color w:val="000000"/>
          <w:sz w:val="18"/>
          <w:szCs w:val="18"/>
        </w:rPr>
        <w:t>3.</w:t>
      </w:r>
      <w:r w:rsidRPr="008C280C">
        <w:rPr>
          <w:color w:val="000000"/>
          <w:sz w:val="18"/>
          <w:szCs w:val="18"/>
        </w:rPr>
        <w:tab/>
        <w:t>Add. 31389, ff</w:t>
      </w:r>
      <w:r w:rsidR="009E6B5C">
        <w:rPr>
          <w:color w:val="000000"/>
          <w:sz w:val="18"/>
          <w:szCs w:val="18"/>
        </w:rPr>
        <w:t>. 11r-11v</w:t>
      </w:r>
      <w:r w:rsidRPr="008C280C">
        <w:rPr>
          <w:color w:val="000000"/>
          <w:sz w:val="18"/>
          <w:szCs w:val="18"/>
        </w:rPr>
        <w:t xml:space="preserve"> </w:t>
      </w:r>
      <w:r w:rsidRPr="008C280C">
        <w:rPr>
          <w:i/>
          <w:color w:val="000000"/>
          <w:sz w:val="18"/>
          <w:szCs w:val="18"/>
        </w:rPr>
        <w:t>Tu</w:t>
      </w:r>
      <w:r w:rsidRPr="008C280C">
        <w:rPr>
          <w:i/>
          <w:sz w:val="18"/>
          <w:szCs w:val="18"/>
        </w:rPr>
        <w:t xml:space="preserve"> dia </w:t>
      </w:r>
      <w:r w:rsidRPr="008C280C">
        <w:rPr>
          <w:i/>
          <w:color w:val="000000"/>
          <w:sz w:val="18"/>
          <w:szCs w:val="18"/>
        </w:rPr>
        <w:t>ch</w:t>
      </w:r>
      <w:r w:rsidRPr="008C280C">
        <w:rPr>
          <w:color w:val="000000"/>
          <w:sz w:val="18"/>
          <w:szCs w:val="18"/>
        </w:rPr>
        <w:t>[e]</w:t>
      </w:r>
      <w:r w:rsidRPr="008C280C">
        <w:rPr>
          <w:i/>
          <w:color w:val="000000"/>
          <w:sz w:val="18"/>
          <w:szCs w:val="18"/>
        </w:rPr>
        <w:t xml:space="preserve"> so</w:t>
      </w:r>
      <w:r w:rsidRPr="008C280C">
        <w:rPr>
          <w:color w:val="000000"/>
          <w:sz w:val="18"/>
          <w:szCs w:val="18"/>
        </w:rPr>
        <w:t xml:space="preserve">[n] </w:t>
      </w:r>
      <w:r w:rsidRPr="008C280C">
        <w:rPr>
          <w:i/>
          <w:color w:val="000000"/>
          <w:sz w:val="18"/>
          <w:szCs w:val="18"/>
        </w:rPr>
        <w:t>fa</w:t>
      </w:r>
      <w:r w:rsidRPr="008C280C">
        <w:rPr>
          <w:color w:val="000000"/>
          <w:sz w:val="18"/>
          <w:szCs w:val="18"/>
        </w:rPr>
        <w:t>[n]</w:t>
      </w:r>
      <w:r w:rsidRPr="008C280C">
        <w:rPr>
          <w:i/>
          <w:color w:val="000000"/>
          <w:sz w:val="18"/>
          <w:szCs w:val="18"/>
        </w:rPr>
        <w:t>tira</w:t>
      </w:r>
      <w:r w:rsidRPr="008C280C">
        <w:rPr>
          <w:color w:val="000000"/>
          <w:sz w:val="18"/>
          <w:szCs w:val="18"/>
        </w:rPr>
        <w:t xml:space="preserve"> </w:t>
      </w:r>
    </w:p>
    <w:p w14:paraId="2C2C075D" w14:textId="4C28D1F4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4.</w:t>
      </w:r>
      <w:r>
        <w:rPr>
          <w:color w:val="000000"/>
          <w:sz w:val="18"/>
          <w:szCs w:val="18"/>
        </w:rPr>
        <w:tab/>
        <w:t>Wroclaw 352, f. 35r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/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Paduana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302351B4" w14:textId="023D45A8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5. </w:t>
      </w:r>
      <w:r>
        <w:rPr>
          <w:color w:val="000000"/>
          <w:sz w:val="18"/>
          <w:szCs w:val="18"/>
        </w:rPr>
        <w:tab/>
        <w:t>Paris 429, ff. 124v-125v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La grimoda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1D6B8A61" w14:textId="2D9020D3" w:rsidR="009E6B5C" w:rsidRDefault="009E6B5C" w:rsidP="000E192E">
      <w:pPr>
        <w:tabs>
          <w:tab w:val="left" w:pos="567"/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0E192E">
        <w:rPr>
          <w:color w:val="000000"/>
          <w:sz w:val="18"/>
          <w:szCs w:val="18"/>
        </w:rPr>
        <w:tab/>
        <w:t xml:space="preserve">cf. Phalèse 1546, sig. ff3r </w:t>
      </w:r>
      <w:r w:rsidR="000E192E" w:rsidRPr="00AF51B0">
        <w:rPr>
          <w:i/>
          <w:color w:val="000000"/>
          <w:sz w:val="18"/>
          <w:szCs w:val="18"/>
        </w:rPr>
        <w:t xml:space="preserve">Passa </w:t>
      </w:r>
      <w:r w:rsidR="00AF51B0" w:rsidRPr="00AF51B0">
        <w:rPr>
          <w:i/>
          <w:color w:val="000000"/>
          <w:sz w:val="18"/>
          <w:szCs w:val="18"/>
        </w:rPr>
        <w:t>mezo</w:t>
      </w:r>
    </w:p>
    <w:p w14:paraId="0D4818DF" w14:textId="4F1FAE26" w:rsidR="00AF51B0" w:rsidRDefault="00AF51B0" w:rsidP="000E192E">
      <w:pPr>
        <w:tabs>
          <w:tab w:val="left" w:pos="567"/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Phalèse 1563, f. 66r </w:t>
      </w:r>
      <w:r w:rsidRPr="00AF51B0">
        <w:rPr>
          <w:i/>
          <w:color w:val="000000"/>
          <w:sz w:val="18"/>
          <w:szCs w:val="18"/>
        </w:rPr>
        <w:t>Passomezo</w:t>
      </w:r>
    </w:p>
    <w:p w14:paraId="560234D7" w14:textId="7A34A555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FF0000"/>
          <w:sz w:val="18"/>
          <w:szCs w:val="18"/>
        </w:rPr>
      </w:pPr>
      <w:r w:rsidRPr="008C280C">
        <w:rPr>
          <w:color w:val="000000"/>
          <w:sz w:val="18"/>
          <w:szCs w:val="18"/>
        </w:rPr>
        <w:t xml:space="preserve">6. </w:t>
      </w:r>
      <w:r w:rsidRPr="008C280C">
        <w:rPr>
          <w:color w:val="000000"/>
          <w:sz w:val="18"/>
          <w:szCs w:val="18"/>
        </w:rPr>
        <w:tab/>
        <w:t xml:space="preserve">Casteliono </w:t>
      </w:r>
      <w:r w:rsidRPr="008C280C">
        <w:rPr>
          <w:i/>
          <w:color w:val="000000"/>
          <w:sz w:val="18"/>
          <w:szCs w:val="18"/>
        </w:rPr>
        <w:t xml:space="preserve">Intabolatura de Leuto </w:t>
      </w:r>
      <w:r w:rsidR="009E6B5C">
        <w:rPr>
          <w:color w:val="000000"/>
          <w:sz w:val="18"/>
          <w:szCs w:val="18"/>
        </w:rPr>
        <w:t>1536, f. 23r</w:t>
      </w:r>
      <w:r w:rsidRPr="008C280C">
        <w:rPr>
          <w:color w:val="000000"/>
          <w:sz w:val="18"/>
          <w:szCs w:val="18"/>
        </w:rPr>
        <w:t xml:space="preserve"> </w:t>
      </w:r>
      <w:r w:rsidRPr="008C280C">
        <w:rPr>
          <w:i/>
          <w:color w:val="000000"/>
          <w:sz w:val="18"/>
          <w:szCs w:val="18"/>
        </w:rPr>
        <w:t>Fala danza</w:t>
      </w:r>
      <w:r w:rsidRPr="008C280C">
        <w:rPr>
          <w:color w:val="000000"/>
          <w:sz w:val="18"/>
          <w:szCs w:val="18"/>
        </w:rPr>
        <w:t xml:space="preserve"> [index: </w:t>
      </w:r>
      <w:r w:rsidRPr="008C280C">
        <w:rPr>
          <w:i/>
          <w:color w:val="000000"/>
          <w:sz w:val="18"/>
          <w:szCs w:val="18"/>
        </w:rPr>
        <w:t>Fa la danza. Jo. Petro che la balla ben</w:t>
      </w:r>
      <w:r w:rsidRPr="008C280C">
        <w:rPr>
          <w:color w:val="000000"/>
          <w:sz w:val="18"/>
          <w:szCs w:val="18"/>
        </w:rPr>
        <w:t>]</w:t>
      </w:r>
    </w:p>
    <w:p w14:paraId="2DB1FCC4" w14:textId="2EF4EC1A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7. </w:t>
      </w:r>
      <w:r>
        <w:rPr>
          <w:color w:val="000000"/>
          <w:sz w:val="18"/>
          <w:szCs w:val="18"/>
        </w:rPr>
        <w:tab/>
        <w:t>Munich 1511b, f. 13r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Sal/ta/rello /alla ve/nitiana</w:t>
      </w:r>
    </w:p>
    <w:p w14:paraId="203AAAD2" w14:textId="2FF99DBD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8. </w:t>
      </w:r>
      <w:r>
        <w:rPr>
          <w:color w:val="000000"/>
          <w:sz w:val="18"/>
          <w:szCs w:val="18"/>
        </w:rPr>
        <w:tab/>
        <w:t>Munich 1627, f. 24r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Gaillardo di forauia alla dalliana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05B7F5F0" w14:textId="291B485C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9. </w:t>
      </w:r>
      <w:r>
        <w:rPr>
          <w:color w:val="000000"/>
          <w:sz w:val="18"/>
          <w:szCs w:val="18"/>
        </w:rPr>
        <w:tab/>
        <w:t>Pesaro 1144, pp. 35-43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bassada</w:t>
      </w:r>
      <w:r w:rsidR="008C280C" w:rsidRPr="008C280C">
        <w:rPr>
          <w:color w:val="000000"/>
          <w:sz w:val="18"/>
          <w:szCs w:val="18"/>
        </w:rPr>
        <w:t>[n]</w:t>
      </w:r>
      <w:r w:rsidR="008C280C" w:rsidRPr="008C280C">
        <w:rPr>
          <w:i/>
          <w:color w:val="000000"/>
          <w:sz w:val="18"/>
          <w:szCs w:val="18"/>
        </w:rPr>
        <w:t>za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7D629BC6" w14:textId="77777777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 w:rsidRPr="008C280C">
        <w:rPr>
          <w:color w:val="000000"/>
          <w:sz w:val="18"/>
          <w:szCs w:val="18"/>
        </w:rPr>
        <w:tab/>
        <w:t xml:space="preserve">Thibault, ff. 15r-16v: </w:t>
      </w:r>
      <w:r w:rsidRPr="008C280C">
        <w:rPr>
          <w:i/>
          <w:color w:val="000000"/>
          <w:sz w:val="18"/>
          <w:szCs w:val="18"/>
        </w:rPr>
        <w:t>Basadanza</w:t>
      </w:r>
    </w:p>
    <w:p w14:paraId="4AFF05D9" w14:textId="07E059AA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 w:rsidRPr="008C280C">
        <w:rPr>
          <w:color w:val="000000"/>
          <w:sz w:val="18"/>
          <w:szCs w:val="18"/>
        </w:rPr>
        <w:t>10.</w:t>
      </w:r>
      <w:r w:rsidRPr="008C280C">
        <w:rPr>
          <w:color w:val="000000"/>
          <w:sz w:val="18"/>
          <w:szCs w:val="18"/>
        </w:rPr>
        <w:tab/>
        <w:t>Attaingnant 1530,</w:t>
      </w:r>
      <w:r w:rsidRPr="008C280C">
        <w:rPr>
          <w:rStyle w:val="EndnoteReference"/>
          <w:sz w:val="18"/>
          <w:szCs w:val="18"/>
        </w:rPr>
        <w:endnoteReference w:id="9"/>
      </w:r>
      <w:r w:rsidR="009E6B5C">
        <w:rPr>
          <w:color w:val="000000"/>
          <w:sz w:val="18"/>
          <w:szCs w:val="18"/>
        </w:rPr>
        <w:t xml:space="preserve"> f. 8r</w:t>
      </w:r>
      <w:r w:rsidRPr="008C280C">
        <w:rPr>
          <w:color w:val="000000"/>
          <w:sz w:val="18"/>
          <w:szCs w:val="18"/>
        </w:rPr>
        <w:t xml:space="preserve"> </w:t>
      </w:r>
      <w:r w:rsidRPr="008C280C">
        <w:rPr>
          <w:i/>
          <w:color w:val="000000"/>
          <w:sz w:val="18"/>
          <w:szCs w:val="18"/>
        </w:rPr>
        <w:t>Sansserre Basse dance</w:t>
      </w:r>
      <w:r w:rsidRPr="008C280C">
        <w:rPr>
          <w:color w:val="000000"/>
          <w:sz w:val="18"/>
          <w:szCs w:val="18"/>
        </w:rPr>
        <w:t xml:space="preserve">  </w:t>
      </w:r>
    </w:p>
    <w:p w14:paraId="349026AE" w14:textId="5D0F4BDA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11.</w:t>
      </w:r>
      <w:r>
        <w:rPr>
          <w:color w:val="000000"/>
          <w:sz w:val="18"/>
          <w:szCs w:val="18"/>
        </w:rPr>
        <w:tab/>
        <w:t>Attaingnant 1530, f. 31r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Gaillarde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47B4C3F8" w14:textId="77777777" w:rsidR="000E192E" w:rsidRDefault="009E6B5C" w:rsidP="000E192E">
      <w:pPr>
        <w:tabs>
          <w:tab w:val="right" w:pos="9923"/>
        </w:tabs>
        <w:ind w:left="426" w:hanging="426"/>
        <w:jc w:val="left"/>
        <w:rPr>
          <w:color w:val="FF0000"/>
          <w:sz w:val="18"/>
          <w:szCs w:val="18"/>
        </w:rPr>
      </w:pPr>
      <w:r>
        <w:rPr>
          <w:color w:val="000000"/>
          <w:sz w:val="18"/>
          <w:szCs w:val="18"/>
        </w:rPr>
        <w:t>12a-b. Craus, f. 22r [78r]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Rundt tanz</w:t>
      </w:r>
      <w:r w:rsidR="008C280C" w:rsidRPr="008C280C">
        <w:rPr>
          <w:color w:val="000000"/>
          <w:sz w:val="18"/>
          <w:szCs w:val="18"/>
        </w:rPr>
        <w:t xml:space="preserve"> - </w:t>
      </w:r>
      <w:r w:rsidR="008C280C" w:rsidRPr="008C280C">
        <w:rPr>
          <w:i/>
          <w:color w:val="000000"/>
          <w:sz w:val="18"/>
          <w:szCs w:val="18"/>
        </w:rPr>
        <w:t>Hupfauff</w:t>
      </w:r>
    </w:p>
    <w:p w14:paraId="4A8E540A" w14:textId="7CCEEB90" w:rsidR="008C280C" w:rsidRPr="000E192E" w:rsidRDefault="009E6B5C" w:rsidP="000E192E">
      <w:pPr>
        <w:tabs>
          <w:tab w:val="right" w:pos="9923"/>
        </w:tabs>
        <w:ind w:left="426" w:hanging="426"/>
        <w:jc w:val="left"/>
        <w:rPr>
          <w:color w:val="FF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13.</w:t>
      </w:r>
      <w:r>
        <w:rPr>
          <w:color w:val="000000"/>
          <w:sz w:val="18"/>
          <w:szCs w:val="18"/>
        </w:rPr>
        <w:tab/>
        <w:t>Wroclaw 352, f. 63r</w:t>
      </w:r>
      <w:r w:rsidR="008C280C" w:rsidRPr="008C280C">
        <w:rPr>
          <w:color w:val="000000"/>
          <w:sz w:val="18"/>
          <w:szCs w:val="18"/>
        </w:rPr>
        <w:t xml:space="preserve"> / </w:t>
      </w:r>
      <w:r w:rsidR="008C280C" w:rsidRPr="008C280C">
        <w:rPr>
          <w:i/>
          <w:color w:val="000000"/>
          <w:sz w:val="18"/>
          <w:szCs w:val="18"/>
        </w:rPr>
        <w:t>La Cara Cossa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513AF1A0" w14:textId="6B3D0FB7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14.</w:t>
      </w:r>
      <w:r>
        <w:rPr>
          <w:color w:val="000000"/>
          <w:sz w:val="18"/>
          <w:szCs w:val="18"/>
        </w:rPr>
        <w:tab/>
        <w:t>Munich 1511d, ff. 16v-17r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Dagi la rocha al fuso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5D5479D7" w14:textId="704F74D7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15.</w:t>
      </w:r>
      <w:r>
        <w:rPr>
          <w:color w:val="000000"/>
          <w:sz w:val="18"/>
          <w:szCs w:val="18"/>
        </w:rPr>
        <w:tab/>
        <w:t>Munich 266, f. 33r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De La traditora N</w:t>
      </w:r>
      <w:r w:rsidR="008C280C" w:rsidRPr="008C280C">
        <w:rPr>
          <w:i/>
          <w:color w:val="000000"/>
          <w:sz w:val="18"/>
          <w:szCs w:val="18"/>
          <w:vertAlign w:val="superscript"/>
        </w:rPr>
        <w:t>o</w:t>
      </w:r>
      <w:r w:rsidR="008C280C" w:rsidRPr="008C280C">
        <w:rPr>
          <w:i/>
          <w:color w:val="000000"/>
          <w:sz w:val="18"/>
          <w:szCs w:val="18"/>
        </w:rPr>
        <w:t>. 2.</w:t>
      </w:r>
      <w:r w:rsidR="008C280C" w:rsidRPr="008C280C">
        <w:rPr>
          <w:rStyle w:val="EndnoteReference"/>
          <w:color w:val="000000"/>
          <w:sz w:val="18"/>
          <w:szCs w:val="18"/>
        </w:rPr>
        <w:endnoteReference w:id="10"/>
      </w:r>
    </w:p>
    <w:p w14:paraId="0CD30A78" w14:textId="10CB57D5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16.</w:t>
      </w:r>
      <w:r>
        <w:rPr>
          <w:color w:val="000000"/>
          <w:sz w:val="18"/>
          <w:szCs w:val="18"/>
        </w:rPr>
        <w:tab/>
        <w:t>Munich 1627, f. 24r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 xml:space="preserve"> Gailla/rdo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17455D83" w14:textId="63F52D7D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 w:rsidRPr="008C280C">
        <w:rPr>
          <w:color w:val="000000"/>
          <w:sz w:val="18"/>
          <w:szCs w:val="18"/>
        </w:rPr>
        <w:t xml:space="preserve">17. </w:t>
      </w:r>
      <w:r w:rsidRPr="008C280C">
        <w:rPr>
          <w:color w:val="000000"/>
          <w:sz w:val="18"/>
          <w:szCs w:val="18"/>
        </w:rPr>
        <w:tab/>
        <w:t>De Rippe VI 1558, f. 21r</w:t>
      </w:r>
      <w:r w:rsidRPr="008C280C">
        <w:rPr>
          <w:i/>
          <w:color w:val="000000"/>
          <w:sz w:val="18"/>
          <w:szCs w:val="18"/>
        </w:rPr>
        <w:t xml:space="preserve"> GAillarde</w:t>
      </w:r>
      <w:r w:rsidRPr="008C280C">
        <w:rPr>
          <w:color w:val="000000"/>
          <w:sz w:val="18"/>
          <w:szCs w:val="18"/>
        </w:rPr>
        <w:t xml:space="preserve"> </w:t>
      </w:r>
    </w:p>
    <w:p w14:paraId="5B211BBE" w14:textId="77777777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 w:rsidRPr="008C280C">
        <w:rPr>
          <w:color w:val="000000"/>
          <w:sz w:val="18"/>
          <w:szCs w:val="18"/>
        </w:rPr>
        <w:tab/>
        <w:t xml:space="preserve">[header: </w:t>
      </w:r>
      <w:r w:rsidRPr="008C280C">
        <w:rPr>
          <w:i/>
          <w:color w:val="000000"/>
          <w:sz w:val="18"/>
          <w:szCs w:val="18"/>
        </w:rPr>
        <w:t>Gaillarde D’Albert</w:t>
      </w:r>
      <w:r w:rsidRPr="008C280C">
        <w:rPr>
          <w:color w:val="000000"/>
          <w:sz w:val="18"/>
          <w:szCs w:val="18"/>
        </w:rPr>
        <w:t>]</w:t>
      </w:r>
    </w:p>
    <w:p w14:paraId="203227DC" w14:textId="3B1868DD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i/>
          <w:color w:val="000000"/>
          <w:sz w:val="18"/>
          <w:szCs w:val="18"/>
        </w:rPr>
      </w:pPr>
      <w:r w:rsidRPr="008C280C">
        <w:rPr>
          <w:color w:val="000000"/>
          <w:sz w:val="18"/>
          <w:szCs w:val="18"/>
        </w:rPr>
        <w:t>18-20. Att</w:t>
      </w:r>
      <w:r w:rsidR="009E6B5C">
        <w:rPr>
          <w:color w:val="000000"/>
          <w:sz w:val="18"/>
          <w:szCs w:val="18"/>
        </w:rPr>
        <w:t>aingnant 1530, ff. 35r, 30v-31r</w:t>
      </w:r>
      <w:r w:rsidRPr="008C280C">
        <w:rPr>
          <w:color w:val="000000"/>
          <w:sz w:val="18"/>
          <w:szCs w:val="18"/>
        </w:rPr>
        <w:t xml:space="preserve"> </w:t>
      </w:r>
      <w:r w:rsidRPr="008C280C">
        <w:rPr>
          <w:i/>
          <w:color w:val="000000"/>
          <w:sz w:val="18"/>
          <w:szCs w:val="18"/>
        </w:rPr>
        <w:t>Pauane</w:t>
      </w:r>
    </w:p>
    <w:p w14:paraId="3F2FE29C" w14:textId="77777777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 w:rsidRPr="008C280C">
        <w:rPr>
          <w:color w:val="000000"/>
          <w:sz w:val="18"/>
          <w:szCs w:val="18"/>
        </w:rPr>
        <w:t xml:space="preserve">       </w:t>
      </w:r>
      <w:r w:rsidRPr="008C280C">
        <w:rPr>
          <w:color w:val="000000"/>
          <w:sz w:val="18"/>
          <w:szCs w:val="18"/>
        </w:rPr>
        <w:tab/>
      </w:r>
      <w:r w:rsidRPr="008C280C">
        <w:rPr>
          <w:i/>
          <w:color w:val="000000"/>
          <w:sz w:val="18"/>
          <w:szCs w:val="18"/>
        </w:rPr>
        <w:t>P</w:t>
      </w:r>
      <w:r w:rsidRPr="008C280C">
        <w:rPr>
          <w:color w:val="000000"/>
          <w:sz w:val="18"/>
          <w:szCs w:val="18"/>
        </w:rPr>
        <w:t>[ierre]</w:t>
      </w:r>
      <w:r w:rsidRPr="008C280C">
        <w:rPr>
          <w:i/>
          <w:color w:val="000000"/>
          <w:sz w:val="18"/>
          <w:szCs w:val="18"/>
        </w:rPr>
        <w:t>. B</w:t>
      </w:r>
      <w:r w:rsidRPr="008C280C">
        <w:rPr>
          <w:color w:val="000000"/>
          <w:sz w:val="18"/>
          <w:szCs w:val="18"/>
        </w:rPr>
        <w:t>[londeau]</w:t>
      </w:r>
      <w:r w:rsidRPr="008C280C">
        <w:rPr>
          <w:i/>
          <w:color w:val="000000"/>
          <w:sz w:val="18"/>
          <w:szCs w:val="18"/>
        </w:rPr>
        <w:t>.</w:t>
      </w:r>
      <w:r w:rsidRPr="008C280C">
        <w:rPr>
          <w:color w:val="000000"/>
          <w:sz w:val="18"/>
          <w:szCs w:val="18"/>
        </w:rPr>
        <w:t xml:space="preserve"> - </w:t>
      </w:r>
      <w:r w:rsidRPr="008C280C">
        <w:rPr>
          <w:i/>
          <w:color w:val="000000"/>
          <w:sz w:val="18"/>
          <w:szCs w:val="18"/>
        </w:rPr>
        <w:t>Gaillarde</w:t>
      </w:r>
      <w:r w:rsidRPr="008C280C">
        <w:rPr>
          <w:color w:val="000000"/>
          <w:sz w:val="18"/>
          <w:szCs w:val="18"/>
        </w:rPr>
        <w:t xml:space="preserve"> - </w:t>
      </w:r>
      <w:r w:rsidRPr="008C280C">
        <w:rPr>
          <w:i/>
          <w:color w:val="000000"/>
          <w:sz w:val="18"/>
          <w:szCs w:val="18"/>
        </w:rPr>
        <w:t>Gaillarde</w:t>
      </w:r>
      <w:r w:rsidRPr="008C280C">
        <w:rPr>
          <w:color w:val="000000"/>
          <w:sz w:val="18"/>
          <w:szCs w:val="18"/>
        </w:rPr>
        <w:t xml:space="preserve"> </w:t>
      </w:r>
    </w:p>
    <w:p w14:paraId="2B1563A6" w14:textId="5104D79B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21. </w:t>
      </w:r>
      <w:r>
        <w:rPr>
          <w:color w:val="000000"/>
          <w:sz w:val="18"/>
          <w:szCs w:val="18"/>
        </w:rPr>
        <w:tab/>
        <w:t>Munich 1511b, f. 7v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El Sten/dardo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6E9C9D23" w14:textId="6C2EC525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22. </w:t>
      </w:r>
      <w:r>
        <w:rPr>
          <w:color w:val="000000"/>
          <w:sz w:val="18"/>
          <w:szCs w:val="18"/>
        </w:rPr>
        <w:tab/>
        <w:t>Munich 1511b, f. 8v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La quen/tana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09452CA6" w14:textId="2257D297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 w:rsidRPr="008C280C">
        <w:rPr>
          <w:color w:val="000000"/>
          <w:sz w:val="18"/>
          <w:szCs w:val="18"/>
        </w:rPr>
        <w:t xml:space="preserve">23a. </w:t>
      </w:r>
      <w:r w:rsidRPr="008C280C">
        <w:rPr>
          <w:color w:val="000000"/>
          <w:sz w:val="18"/>
          <w:szCs w:val="18"/>
        </w:rPr>
        <w:tab/>
        <w:t>Munich 151</w:t>
      </w:r>
      <w:r w:rsidR="009E6B5C">
        <w:rPr>
          <w:color w:val="000000"/>
          <w:sz w:val="18"/>
          <w:szCs w:val="18"/>
        </w:rPr>
        <w:t>1b, f. 9r</w:t>
      </w:r>
      <w:r w:rsidRPr="008C280C">
        <w:rPr>
          <w:color w:val="000000"/>
          <w:sz w:val="18"/>
          <w:szCs w:val="18"/>
        </w:rPr>
        <w:t xml:space="preserve"> </w:t>
      </w:r>
      <w:r w:rsidRPr="008C280C">
        <w:rPr>
          <w:i/>
          <w:color w:val="000000"/>
          <w:sz w:val="18"/>
          <w:szCs w:val="18"/>
        </w:rPr>
        <w:t>Lode/sana</w:t>
      </w:r>
    </w:p>
    <w:p w14:paraId="4874059E" w14:textId="028EC546" w:rsidR="009E6B5C" w:rsidRDefault="009E6B5C" w:rsidP="000E192E">
      <w:pPr>
        <w:tabs>
          <w:tab w:val="left" w:pos="567"/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0E192E">
        <w:rPr>
          <w:color w:val="000000"/>
          <w:sz w:val="18"/>
          <w:szCs w:val="18"/>
        </w:rPr>
        <w:tab/>
      </w:r>
      <w:r w:rsidRPr="008C280C">
        <w:rPr>
          <w:color w:val="000000"/>
          <w:sz w:val="18"/>
          <w:szCs w:val="18"/>
        </w:rPr>
        <w:t>Munich 151</w:t>
      </w:r>
      <w:r>
        <w:rPr>
          <w:color w:val="000000"/>
          <w:sz w:val="18"/>
          <w:szCs w:val="18"/>
        </w:rPr>
        <w:t>1b, ff. 21v-22r</w:t>
      </w:r>
      <w:r w:rsidRPr="008C280C">
        <w:rPr>
          <w:color w:val="000000"/>
          <w:sz w:val="18"/>
          <w:szCs w:val="18"/>
        </w:rPr>
        <w:t xml:space="preserve"> </w:t>
      </w:r>
      <w:r w:rsidRPr="008C280C">
        <w:rPr>
          <w:i/>
          <w:color w:val="000000"/>
          <w:sz w:val="18"/>
          <w:szCs w:val="18"/>
        </w:rPr>
        <w:t>Lode/sana</w:t>
      </w:r>
    </w:p>
    <w:p w14:paraId="3DCE8331" w14:textId="78662096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23b. </w:t>
      </w:r>
      <w:r>
        <w:rPr>
          <w:color w:val="000000"/>
          <w:sz w:val="18"/>
          <w:szCs w:val="18"/>
        </w:rPr>
        <w:tab/>
        <w:t>Wroclaw 352, ff. 67v-68r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 xml:space="preserve">Lodosana </w:t>
      </w:r>
      <w:r w:rsidR="008C280C" w:rsidRPr="008C280C">
        <w:rPr>
          <w:rStyle w:val="EndnoteReference"/>
          <w:i/>
          <w:color w:val="000000"/>
          <w:sz w:val="18"/>
          <w:szCs w:val="18"/>
        </w:rPr>
        <w:endnoteReference w:id="11"/>
      </w:r>
      <w:r w:rsidR="008C280C" w:rsidRPr="008C280C">
        <w:rPr>
          <w:color w:val="000000"/>
          <w:sz w:val="18"/>
          <w:szCs w:val="18"/>
        </w:rPr>
        <w:t xml:space="preserve">  </w:t>
      </w:r>
    </w:p>
    <w:p w14:paraId="368BD30E" w14:textId="060A920A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24a. </w:t>
      </w:r>
      <w:r>
        <w:rPr>
          <w:color w:val="000000"/>
          <w:sz w:val="18"/>
          <w:szCs w:val="18"/>
        </w:rPr>
        <w:tab/>
        <w:t>Munich 1511b, f. 12v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Saltarello alla Visentina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2D2C9B46" w14:textId="0574D1C0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24b. </w:t>
      </w:r>
      <w:r>
        <w:rPr>
          <w:color w:val="000000"/>
          <w:sz w:val="18"/>
          <w:szCs w:val="18"/>
        </w:rPr>
        <w:tab/>
        <w:t>Barberiis 1549, sig. c3r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Vesentino</w:t>
      </w:r>
      <w:r w:rsidR="008C280C" w:rsidRPr="008C280C">
        <w:rPr>
          <w:color w:val="000000"/>
          <w:sz w:val="18"/>
          <w:szCs w:val="18"/>
        </w:rPr>
        <w:t xml:space="preserve"> </w:t>
      </w:r>
    </w:p>
    <w:p w14:paraId="234DA872" w14:textId="155E450D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25. </w:t>
      </w:r>
      <w:r>
        <w:rPr>
          <w:color w:val="000000"/>
          <w:sz w:val="18"/>
          <w:szCs w:val="18"/>
        </w:rPr>
        <w:tab/>
        <w:t>Capirola, ff. 19v-20r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Ti</w:t>
      </w:r>
      <w:r w:rsidR="008C280C" w:rsidRPr="008C280C">
        <w:rPr>
          <w:color w:val="000000"/>
          <w:sz w:val="18"/>
          <w:szCs w:val="18"/>
        </w:rPr>
        <w:t xml:space="preserve">[entalore?] </w:t>
      </w:r>
      <w:r w:rsidR="008C280C" w:rsidRPr="008C280C">
        <w:rPr>
          <w:i/>
          <w:color w:val="000000"/>
          <w:sz w:val="18"/>
          <w:szCs w:val="18"/>
        </w:rPr>
        <w:t xml:space="preserve">baleto </w:t>
      </w:r>
    </w:p>
    <w:p w14:paraId="7543D2FC" w14:textId="77777777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 w:rsidRPr="008C280C">
        <w:rPr>
          <w:i/>
          <w:color w:val="000000"/>
          <w:sz w:val="18"/>
          <w:szCs w:val="18"/>
        </w:rPr>
        <w:tab/>
        <w:t>da balar bello</w:t>
      </w:r>
      <w:r w:rsidRPr="008C280C">
        <w:rPr>
          <w:color w:val="000000"/>
          <w:sz w:val="18"/>
          <w:szCs w:val="18"/>
        </w:rPr>
        <w:t xml:space="preserve"> </w:t>
      </w:r>
    </w:p>
    <w:p w14:paraId="460208E1" w14:textId="762B3AC4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 w:rsidRPr="008C280C">
        <w:rPr>
          <w:color w:val="000000"/>
          <w:sz w:val="18"/>
          <w:szCs w:val="18"/>
        </w:rPr>
        <w:t xml:space="preserve">26. </w:t>
      </w:r>
      <w:r w:rsidRPr="008C280C">
        <w:rPr>
          <w:color w:val="000000"/>
          <w:sz w:val="18"/>
          <w:szCs w:val="18"/>
        </w:rPr>
        <w:tab/>
        <w:t>Thibault, ff. 53r-53</w:t>
      </w:r>
      <w:r w:rsidR="009E6B5C">
        <w:rPr>
          <w:color w:val="000000"/>
          <w:sz w:val="18"/>
          <w:szCs w:val="18"/>
        </w:rPr>
        <w:t>v</w:t>
      </w:r>
      <w:r w:rsidRPr="008C280C">
        <w:rPr>
          <w:color w:val="000000"/>
          <w:sz w:val="18"/>
          <w:szCs w:val="18"/>
        </w:rPr>
        <w:t xml:space="preserve"> </w:t>
      </w:r>
      <w:r w:rsidRPr="008C280C">
        <w:rPr>
          <w:i/>
          <w:color w:val="000000"/>
          <w:sz w:val="18"/>
          <w:szCs w:val="18"/>
        </w:rPr>
        <w:t>Calata</w:t>
      </w:r>
      <w:r w:rsidRPr="008C280C">
        <w:rPr>
          <w:color w:val="000000"/>
          <w:sz w:val="18"/>
          <w:szCs w:val="18"/>
        </w:rPr>
        <w:t xml:space="preserve"> </w:t>
      </w:r>
    </w:p>
    <w:p w14:paraId="571B78FA" w14:textId="3B0178AB" w:rsidR="008C280C" w:rsidRPr="008C280C" w:rsidRDefault="009E6B5C" w:rsidP="000E192E">
      <w:pPr>
        <w:tabs>
          <w:tab w:val="right" w:pos="9923"/>
        </w:tabs>
        <w:ind w:left="426" w:hanging="426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27. </w:t>
      </w:r>
      <w:r>
        <w:rPr>
          <w:color w:val="000000"/>
          <w:sz w:val="18"/>
          <w:szCs w:val="18"/>
        </w:rPr>
        <w:tab/>
        <w:t>Dalza 1508, f. 44v</w:t>
      </w:r>
      <w:r w:rsidR="008C280C" w:rsidRPr="008C280C">
        <w:rPr>
          <w:color w:val="000000"/>
          <w:sz w:val="18"/>
          <w:szCs w:val="18"/>
        </w:rPr>
        <w:t xml:space="preserve"> </w:t>
      </w:r>
      <w:r w:rsidR="008C280C" w:rsidRPr="008C280C">
        <w:rPr>
          <w:i/>
          <w:color w:val="000000"/>
          <w:sz w:val="18"/>
          <w:szCs w:val="18"/>
        </w:rPr>
        <w:t>Calata de Strambotti</w:t>
      </w:r>
    </w:p>
    <w:p w14:paraId="53FCF579" w14:textId="1DA1F5E8" w:rsidR="008C280C" w:rsidRPr="008C280C" w:rsidRDefault="008C280C" w:rsidP="000E192E">
      <w:pPr>
        <w:tabs>
          <w:tab w:val="right" w:pos="9923"/>
        </w:tabs>
        <w:ind w:left="426" w:hanging="426"/>
        <w:jc w:val="left"/>
        <w:rPr>
          <w:sz w:val="18"/>
          <w:szCs w:val="18"/>
        </w:rPr>
      </w:pPr>
      <w:r w:rsidRPr="008C280C">
        <w:rPr>
          <w:color w:val="000000"/>
          <w:sz w:val="18"/>
          <w:szCs w:val="18"/>
        </w:rPr>
        <w:t xml:space="preserve">28. </w:t>
      </w:r>
      <w:r w:rsidRPr="008C280C">
        <w:rPr>
          <w:color w:val="000000"/>
          <w:sz w:val="18"/>
          <w:szCs w:val="18"/>
        </w:rPr>
        <w:tab/>
      </w:r>
      <w:r w:rsidR="009E6B5C">
        <w:rPr>
          <w:sz w:val="18"/>
          <w:szCs w:val="18"/>
        </w:rPr>
        <w:t>Wroclaw 352, ff. 60v-61r</w:t>
      </w:r>
      <w:r w:rsidRPr="008C280C">
        <w:rPr>
          <w:sz w:val="18"/>
          <w:szCs w:val="18"/>
        </w:rPr>
        <w:t xml:space="preserve"> </w:t>
      </w:r>
      <w:r w:rsidRPr="008C280C">
        <w:rPr>
          <w:i/>
          <w:sz w:val="18"/>
          <w:szCs w:val="18"/>
        </w:rPr>
        <w:t>Im abzug/ Paduaner</w:t>
      </w:r>
    </w:p>
    <w:p w14:paraId="5F7100AF" w14:textId="2AD41CDA" w:rsidR="00035284" w:rsidRPr="00A1526B" w:rsidRDefault="009E6B5C" w:rsidP="000E192E">
      <w:pPr>
        <w:tabs>
          <w:tab w:val="right" w:pos="4762"/>
        </w:tabs>
        <w:ind w:left="426" w:hanging="426"/>
        <w:jc w:val="left"/>
        <w:rPr>
          <w:sz w:val="18"/>
          <w:szCs w:val="18"/>
        </w:rPr>
      </w:pPr>
      <w:r>
        <w:rPr>
          <w:sz w:val="18"/>
          <w:szCs w:val="18"/>
        </w:rPr>
        <w:tab/>
        <w:t>cf. Wroclaw 352, f. 48r</w:t>
      </w:r>
      <w:r w:rsidR="008C280C" w:rsidRPr="008C280C">
        <w:rPr>
          <w:sz w:val="18"/>
          <w:szCs w:val="18"/>
        </w:rPr>
        <w:t xml:space="preserve"> </w:t>
      </w:r>
      <w:r w:rsidR="008C280C" w:rsidRPr="008C280C">
        <w:rPr>
          <w:i/>
          <w:sz w:val="18"/>
          <w:szCs w:val="18"/>
        </w:rPr>
        <w:t>/Fulsa peiß mich nith</w:t>
      </w:r>
    </w:p>
    <w:p w14:paraId="065376A1" w14:textId="2BD010C3" w:rsidR="00635D13" w:rsidRDefault="00890A5C" w:rsidP="00890A5C">
      <w:pPr>
        <w:tabs>
          <w:tab w:val="left" w:pos="426"/>
          <w:tab w:val="left" w:pos="567"/>
          <w:tab w:val="right" w:pos="4762"/>
        </w:tabs>
        <w:ind w:left="142" w:hanging="142"/>
        <w:jc w:val="left"/>
        <w:rPr>
          <w:i/>
          <w:color w:val="000000"/>
        </w:rPr>
        <w:sectPr w:rsidR="00635D13" w:rsidSect="000E192E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992" w:right="992" w:bottom="992" w:left="992" w:header="765" w:footer="709" w:gutter="0"/>
          <w:cols w:num="2" w:space="397"/>
        </w:sect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890A5C">
        <w:rPr>
          <w:i/>
          <w:color w:val="000000"/>
        </w:rPr>
        <w:t xml:space="preserve">John H Robinson, </w:t>
      </w:r>
      <w:r w:rsidR="008C280C">
        <w:rPr>
          <w:i/>
          <w:color w:val="000000"/>
        </w:rPr>
        <w:t>May 2004</w:t>
      </w:r>
    </w:p>
    <w:p w14:paraId="6591E3DA" w14:textId="77777777" w:rsidR="00BF1C5A" w:rsidRDefault="00BF1C5A" w:rsidP="00107906">
      <w:pPr>
        <w:tabs>
          <w:tab w:val="left" w:pos="1134"/>
          <w:tab w:val="left" w:pos="2835"/>
          <w:tab w:val="left" w:pos="3969"/>
          <w:tab w:val="left" w:pos="5103"/>
        </w:tabs>
        <w:rPr>
          <w:color w:val="000000"/>
        </w:rPr>
      </w:pPr>
    </w:p>
    <w:sectPr w:rsidR="00BF1C5A" w:rsidSect="00C603F0">
      <w:type w:val="continuous"/>
      <w:pgSz w:w="11905" w:h="16837"/>
      <w:pgMar w:top="851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6264" w14:textId="77777777" w:rsidR="002E4DCB" w:rsidRDefault="002E4DCB">
      <w:r>
        <w:separator/>
      </w:r>
    </w:p>
  </w:endnote>
  <w:endnote w:type="continuationSeparator" w:id="0">
    <w:p w14:paraId="0C736986" w14:textId="77777777" w:rsidR="002E4DCB" w:rsidRDefault="002E4DCB">
      <w:r>
        <w:continuationSeparator/>
      </w:r>
    </w:p>
  </w:endnote>
  <w:endnote w:id="1">
    <w:p w14:paraId="0B4BB9DF" w14:textId="50223C65" w:rsidR="002E4DCB" w:rsidRPr="008C280C" w:rsidRDefault="002E4DCB" w:rsidP="008C280C">
      <w:pPr>
        <w:tabs>
          <w:tab w:val="right" w:pos="10065"/>
        </w:tabs>
        <w:ind w:left="142" w:hanging="142"/>
        <w:rPr>
          <w:sz w:val="16"/>
          <w:szCs w:val="16"/>
        </w:rPr>
      </w:pPr>
      <w:r>
        <w:rPr>
          <w:rStyle w:val="EndnoteReference"/>
          <w:rFonts w:ascii="Times New Roman" w:hAnsi="Times New Roman"/>
          <w:sz w:val="18"/>
        </w:rPr>
        <w:endnoteRef/>
      </w:r>
      <w:r w:rsidRPr="008C280C">
        <w:rPr>
          <w:sz w:val="16"/>
          <w:szCs w:val="16"/>
        </w:rPr>
        <w:t xml:space="preserve"> </w:t>
      </w:r>
      <w:r w:rsidRPr="008C280C">
        <w:rPr>
          <w:color w:val="000000"/>
          <w:sz w:val="16"/>
          <w:szCs w:val="16"/>
        </w:rPr>
        <w:t>Manuscript</w:t>
      </w:r>
      <w:r w:rsidRPr="008C280C">
        <w:rPr>
          <w:sz w:val="16"/>
          <w:szCs w:val="16"/>
        </w:rPr>
        <w:t xml:space="preserve"> sources: </w:t>
      </w:r>
      <w:r w:rsidRPr="008C280C">
        <w:rPr>
          <w:b/>
          <w:sz w:val="16"/>
          <w:szCs w:val="16"/>
        </w:rPr>
        <w:t xml:space="preserve">a. </w:t>
      </w:r>
      <w:r w:rsidRPr="008C280C">
        <w:rPr>
          <w:sz w:val="16"/>
          <w:szCs w:val="16"/>
        </w:rPr>
        <w:t xml:space="preserve">Pesaro, Biblioteca Oliveriana, MS No. 1144, </w:t>
      </w:r>
      <w:r w:rsidRPr="008C280C">
        <w:rPr>
          <w:i/>
          <w:sz w:val="16"/>
          <w:szCs w:val="16"/>
        </w:rPr>
        <w:t>c</w:t>
      </w:r>
      <w:r w:rsidRPr="008C280C">
        <w:rPr>
          <w:sz w:val="16"/>
          <w:szCs w:val="16"/>
        </w:rPr>
        <w:t xml:space="preserve">.1480-1540. </w:t>
      </w:r>
      <w:r w:rsidRPr="008C280C">
        <w:rPr>
          <w:b/>
          <w:sz w:val="16"/>
          <w:szCs w:val="16"/>
        </w:rPr>
        <w:t xml:space="preserve">b. </w:t>
      </w:r>
      <w:r w:rsidRPr="008C280C">
        <w:rPr>
          <w:sz w:val="16"/>
          <w:szCs w:val="16"/>
        </w:rPr>
        <w:t xml:space="preserve">Paris, Bibliothèque Nationale, Rés. Vmd. ms. 27, Thibault manuscript, </w:t>
      </w:r>
      <w:r w:rsidRPr="008C280C">
        <w:rPr>
          <w:i/>
          <w:sz w:val="16"/>
          <w:szCs w:val="16"/>
        </w:rPr>
        <w:t>c</w:t>
      </w:r>
      <w:r w:rsidRPr="008C280C">
        <w:rPr>
          <w:sz w:val="16"/>
          <w:szCs w:val="16"/>
        </w:rPr>
        <w:t xml:space="preserve">.1505 (Venetian), cf. facsimile (Genève: Éditions Minkoff, 1981). </w:t>
      </w:r>
      <w:r w:rsidRPr="008C280C">
        <w:rPr>
          <w:b/>
          <w:color w:val="000000"/>
          <w:sz w:val="16"/>
          <w:szCs w:val="16"/>
        </w:rPr>
        <w:t>c.</w:t>
      </w:r>
      <w:r w:rsidRPr="008C280C">
        <w:rPr>
          <w:color w:val="000000"/>
          <w:sz w:val="16"/>
          <w:szCs w:val="16"/>
        </w:rPr>
        <w:t xml:space="preserve"> Chicago, Newberry Library, Special Collections, Ms. Lute Codex Vincenzo Capirola, </w:t>
      </w:r>
      <w:r w:rsidRPr="008C280C">
        <w:rPr>
          <w:i/>
          <w:color w:val="000000"/>
          <w:sz w:val="16"/>
          <w:szCs w:val="16"/>
        </w:rPr>
        <w:t>Compositione di meser Vicenzo Capirola gentil homo bresano</w:t>
      </w:r>
      <w:r w:rsidRPr="008C280C">
        <w:rPr>
          <w:color w:val="000000"/>
          <w:sz w:val="16"/>
          <w:szCs w:val="16"/>
        </w:rPr>
        <w:t xml:space="preserve">, </w:t>
      </w:r>
      <w:r w:rsidRPr="008C280C">
        <w:rPr>
          <w:i/>
          <w:color w:val="000000"/>
          <w:sz w:val="16"/>
          <w:szCs w:val="16"/>
        </w:rPr>
        <w:t>c.</w:t>
      </w:r>
      <w:r w:rsidRPr="008C280C">
        <w:rPr>
          <w:color w:val="000000"/>
          <w:sz w:val="16"/>
          <w:szCs w:val="16"/>
        </w:rPr>
        <w:t>1517, cf. f</w:t>
      </w:r>
      <w:r w:rsidRPr="008C280C">
        <w:rPr>
          <w:sz w:val="16"/>
          <w:szCs w:val="16"/>
        </w:rPr>
        <w:t xml:space="preserve">acsimile edition </w:t>
      </w:r>
      <w:r w:rsidRPr="008C280C">
        <w:rPr>
          <w:color w:val="000000"/>
          <w:sz w:val="16"/>
          <w:szCs w:val="16"/>
        </w:rPr>
        <w:t>with introduction by Orlando Christoforetti (Florence: SPES, 1981), cf. Federico Marincola, ‘The instructions from Vincenzo Capirola’s Lute Book - A new tr</w:t>
      </w:r>
      <w:r w:rsidRPr="008C280C">
        <w:rPr>
          <w:sz w:val="16"/>
          <w:szCs w:val="16"/>
        </w:rPr>
        <w:t xml:space="preserve">anslation’ </w:t>
      </w:r>
      <w:r w:rsidRPr="008C280C">
        <w:rPr>
          <w:i/>
          <w:sz w:val="16"/>
          <w:szCs w:val="16"/>
        </w:rPr>
        <w:t>The Lute</w:t>
      </w:r>
      <w:r w:rsidRPr="008C280C">
        <w:rPr>
          <w:sz w:val="16"/>
          <w:szCs w:val="16"/>
        </w:rPr>
        <w:t xml:space="preserve"> 23 (1983), pp. 23-7. </w:t>
      </w:r>
      <w:r w:rsidRPr="008C280C">
        <w:rPr>
          <w:b/>
          <w:sz w:val="16"/>
          <w:szCs w:val="16"/>
        </w:rPr>
        <w:t xml:space="preserve">d. </w:t>
      </w:r>
      <w:r w:rsidRPr="008C280C">
        <w:rPr>
          <w:sz w:val="16"/>
          <w:szCs w:val="16"/>
        </w:rPr>
        <w:t xml:space="preserve">London, British Library, Add. Ms. 31389, </w:t>
      </w:r>
      <w:r w:rsidRPr="008C280C">
        <w:rPr>
          <w:i/>
          <w:sz w:val="16"/>
          <w:szCs w:val="16"/>
        </w:rPr>
        <w:t>c</w:t>
      </w:r>
      <w:r w:rsidRPr="008C280C">
        <w:rPr>
          <w:sz w:val="16"/>
          <w:szCs w:val="16"/>
        </w:rPr>
        <w:t xml:space="preserve">.1520-30, cf. report of a talk on this manuscript by Tim Crawford in </w:t>
      </w:r>
      <w:r w:rsidRPr="008C280C">
        <w:rPr>
          <w:i/>
          <w:sz w:val="16"/>
          <w:szCs w:val="16"/>
        </w:rPr>
        <w:t>Lute News</w:t>
      </w:r>
      <w:r w:rsidRPr="008C280C">
        <w:rPr>
          <w:sz w:val="16"/>
          <w:szCs w:val="16"/>
        </w:rPr>
        <w:t xml:space="preserve"> 10 (October 1988), p. 4, and inventory by Denys Stephens in </w:t>
      </w:r>
      <w:r w:rsidRPr="008C280C">
        <w:rPr>
          <w:i/>
          <w:sz w:val="16"/>
          <w:szCs w:val="16"/>
        </w:rPr>
        <w:t xml:space="preserve">Lute News </w:t>
      </w:r>
      <w:r w:rsidRPr="008C280C">
        <w:rPr>
          <w:sz w:val="16"/>
          <w:szCs w:val="16"/>
        </w:rPr>
        <w:t>59 (September 2001), p. 5.</w:t>
      </w:r>
      <w:r w:rsidRPr="008C280C">
        <w:rPr>
          <w:b/>
          <w:color w:val="FF0000"/>
          <w:sz w:val="16"/>
          <w:szCs w:val="16"/>
        </w:rPr>
        <w:t xml:space="preserve"> </w:t>
      </w:r>
      <w:r w:rsidRPr="008C280C">
        <w:rPr>
          <w:b/>
          <w:sz w:val="16"/>
          <w:szCs w:val="16"/>
        </w:rPr>
        <w:t>e.</w:t>
      </w:r>
      <w:r w:rsidRPr="008C280C">
        <w:rPr>
          <w:sz w:val="16"/>
          <w:szCs w:val="16"/>
        </w:rPr>
        <w:t xml:space="preserve"> Wien, Österreichische Nationalbibliothek, Musikabteilung, Ms. Mus. 18688, Stefan Craus lute book, </w:t>
      </w:r>
      <w:r w:rsidRPr="008C280C">
        <w:rPr>
          <w:i/>
          <w:sz w:val="16"/>
          <w:szCs w:val="16"/>
        </w:rPr>
        <w:t>c</w:t>
      </w:r>
      <w:r w:rsidRPr="008C280C">
        <w:rPr>
          <w:sz w:val="16"/>
          <w:szCs w:val="16"/>
        </w:rPr>
        <w:t xml:space="preserve">.1523-40. </w:t>
      </w:r>
      <w:r w:rsidRPr="008C280C">
        <w:rPr>
          <w:b/>
          <w:sz w:val="16"/>
          <w:szCs w:val="16"/>
        </w:rPr>
        <w:t xml:space="preserve">f. </w:t>
      </w:r>
      <w:r w:rsidRPr="008C280C">
        <w:rPr>
          <w:sz w:val="16"/>
          <w:szCs w:val="16"/>
        </w:rPr>
        <w:t xml:space="preserve">Munich, Bayerische Staatsbibliothek, Mus. Ms. 266, Marco dall Aquila section (ff. 20r-63v), </w:t>
      </w:r>
      <w:r w:rsidRPr="008C280C">
        <w:rPr>
          <w:i/>
          <w:sz w:val="16"/>
          <w:szCs w:val="16"/>
        </w:rPr>
        <w:t>c</w:t>
      </w:r>
      <w:r w:rsidRPr="008C280C">
        <w:rPr>
          <w:sz w:val="16"/>
          <w:szCs w:val="16"/>
        </w:rPr>
        <w:t xml:space="preserve">.1535-45. </w:t>
      </w:r>
      <w:r w:rsidRPr="008C280C">
        <w:rPr>
          <w:b/>
          <w:sz w:val="16"/>
          <w:szCs w:val="16"/>
        </w:rPr>
        <w:t>g.</w:t>
      </w:r>
      <w:r w:rsidRPr="008C280C">
        <w:rPr>
          <w:sz w:val="16"/>
          <w:szCs w:val="16"/>
        </w:rPr>
        <w:t xml:space="preserve"> Wroclaw, Biblioteka Kapitulna, Ms. 352, </w:t>
      </w:r>
      <w:r w:rsidRPr="008C280C">
        <w:rPr>
          <w:i/>
          <w:sz w:val="16"/>
          <w:szCs w:val="16"/>
        </w:rPr>
        <w:t>c</w:t>
      </w:r>
      <w:r w:rsidRPr="008C280C">
        <w:rPr>
          <w:sz w:val="16"/>
          <w:szCs w:val="16"/>
        </w:rPr>
        <w:t xml:space="preserve">.1538-44. </w:t>
      </w:r>
      <w:r w:rsidRPr="008C280C">
        <w:rPr>
          <w:b/>
          <w:sz w:val="16"/>
          <w:szCs w:val="16"/>
        </w:rPr>
        <w:t>h.</w:t>
      </w:r>
      <w:r w:rsidRPr="008C280C">
        <w:rPr>
          <w:sz w:val="16"/>
          <w:szCs w:val="16"/>
        </w:rPr>
        <w:t xml:space="preserve"> Munich, Bayerische Staatsbibliothek, Mus. Ms. 267 (Herwart library), </w:t>
      </w:r>
      <w:r w:rsidRPr="008C280C">
        <w:rPr>
          <w:i/>
          <w:sz w:val="16"/>
          <w:szCs w:val="16"/>
        </w:rPr>
        <w:t>c.</w:t>
      </w:r>
      <w:r w:rsidRPr="008C280C">
        <w:rPr>
          <w:sz w:val="16"/>
          <w:szCs w:val="16"/>
        </w:rPr>
        <w:t>1550.</w:t>
      </w:r>
      <w:r w:rsidRPr="008C280C">
        <w:rPr>
          <w:b/>
          <w:color w:val="FF0000"/>
          <w:sz w:val="16"/>
          <w:szCs w:val="16"/>
        </w:rPr>
        <w:t xml:space="preserve"> </w:t>
      </w:r>
      <w:r w:rsidRPr="008C280C">
        <w:rPr>
          <w:b/>
          <w:sz w:val="16"/>
          <w:szCs w:val="16"/>
        </w:rPr>
        <w:t xml:space="preserve">i. </w:t>
      </w:r>
      <w:r w:rsidRPr="008C280C">
        <w:rPr>
          <w:sz w:val="16"/>
          <w:szCs w:val="16"/>
        </w:rPr>
        <w:t xml:space="preserve">Munich, Bayerische Staatsbibliothek, Mus. Ms. </w:t>
      </w:r>
      <w:r w:rsidRPr="008C280C">
        <w:rPr>
          <w:color w:val="000000"/>
          <w:sz w:val="16"/>
          <w:szCs w:val="16"/>
        </w:rPr>
        <w:t xml:space="preserve">1511b (from Herwart library, Italian origin), </w:t>
      </w:r>
      <w:r w:rsidRPr="008C280C">
        <w:rPr>
          <w:i/>
          <w:color w:val="000000"/>
          <w:sz w:val="16"/>
          <w:szCs w:val="16"/>
        </w:rPr>
        <w:t>c.</w:t>
      </w:r>
      <w:r w:rsidRPr="008C280C">
        <w:rPr>
          <w:color w:val="000000"/>
          <w:sz w:val="16"/>
          <w:szCs w:val="16"/>
        </w:rPr>
        <w:t xml:space="preserve">1550. </w:t>
      </w:r>
      <w:r w:rsidRPr="008C280C">
        <w:rPr>
          <w:b/>
          <w:sz w:val="16"/>
          <w:szCs w:val="16"/>
        </w:rPr>
        <w:t>j.</w:t>
      </w:r>
      <w:r w:rsidRPr="008C280C">
        <w:rPr>
          <w:sz w:val="16"/>
          <w:szCs w:val="16"/>
        </w:rPr>
        <w:t xml:space="preserve"> Munich, Bayerische Staatsbibliothek, Mus. Ms. </w:t>
      </w:r>
      <w:r w:rsidRPr="008C280C">
        <w:rPr>
          <w:color w:val="000000"/>
          <w:sz w:val="16"/>
          <w:szCs w:val="16"/>
        </w:rPr>
        <w:t xml:space="preserve">1511d (from the Herwart library, Italian origin), </w:t>
      </w:r>
      <w:r w:rsidRPr="008C280C">
        <w:rPr>
          <w:i/>
          <w:color w:val="000000"/>
          <w:sz w:val="16"/>
          <w:szCs w:val="16"/>
        </w:rPr>
        <w:t>c.</w:t>
      </w:r>
      <w:r w:rsidRPr="008C280C">
        <w:rPr>
          <w:color w:val="000000"/>
          <w:sz w:val="16"/>
          <w:szCs w:val="16"/>
        </w:rPr>
        <w:t xml:space="preserve">1550. </w:t>
      </w:r>
      <w:r w:rsidRPr="008C280C">
        <w:rPr>
          <w:b/>
          <w:sz w:val="16"/>
          <w:szCs w:val="16"/>
        </w:rPr>
        <w:t>k.</w:t>
      </w:r>
      <w:r w:rsidRPr="008C280C">
        <w:rPr>
          <w:sz w:val="16"/>
          <w:szCs w:val="16"/>
        </w:rPr>
        <w:t xml:space="preserve"> Munich, Bayerische Staatsbibliothek, Mus. Ms. 1627 </w:t>
      </w:r>
      <w:r w:rsidRPr="008C280C">
        <w:rPr>
          <w:color w:val="000000"/>
          <w:sz w:val="16"/>
          <w:szCs w:val="16"/>
        </w:rPr>
        <w:t xml:space="preserve">(German origin), </w:t>
      </w:r>
      <w:r w:rsidRPr="008C280C">
        <w:rPr>
          <w:i/>
          <w:color w:val="000000"/>
          <w:sz w:val="16"/>
          <w:szCs w:val="16"/>
        </w:rPr>
        <w:t>c.</w:t>
      </w:r>
      <w:r w:rsidRPr="008C280C">
        <w:rPr>
          <w:color w:val="000000"/>
          <w:sz w:val="16"/>
          <w:szCs w:val="16"/>
        </w:rPr>
        <w:t xml:space="preserve">1550-80. </w:t>
      </w:r>
      <w:r w:rsidRPr="008C280C">
        <w:rPr>
          <w:b/>
          <w:sz w:val="16"/>
          <w:szCs w:val="16"/>
        </w:rPr>
        <w:t>l.</w:t>
      </w:r>
      <w:r w:rsidRPr="008C280C">
        <w:rPr>
          <w:sz w:val="16"/>
          <w:szCs w:val="16"/>
        </w:rPr>
        <w:t xml:space="preserve"> Paris, Bibliothèque Nationale, Rès. 429 (Bavarian origin?), c.1560-5. I would like to thank Arthur Ness and Tim Crawford for access to copies of the Munich manuscripts. </w:t>
      </w:r>
    </w:p>
  </w:endnote>
  <w:endnote w:id="2">
    <w:p w14:paraId="73266192" w14:textId="0D31472E" w:rsidR="002E4DCB" w:rsidRPr="008C280C" w:rsidRDefault="002E4DCB" w:rsidP="008C280C">
      <w:pPr>
        <w:tabs>
          <w:tab w:val="right" w:pos="10065"/>
        </w:tabs>
        <w:ind w:left="142" w:hanging="142"/>
        <w:rPr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Prints: </w:t>
      </w:r>
      <w:r w:rsidRPr="008C280C">
        <w:rPr>
          <w:b/>
          <w:sz w:val="16"/>
          <w:szCs w:val="16"/>
        </w:rPr>
        <w:t>a.</w:t>
      </w:r>
      <w:r w:rsidRPr="008C280C">
        <w:rPr>
          <w:sz w:val="16"/>
          <w:szCs w:val="16"/>
        </w:rPr>
        <w:t xml:space="preserve"> Joan Ambrosio Dalza, </w:t>
      </w:r>
      <w:r w:rsidRPr="008C280C">
        <w:rPr>
          <w:i/>
          <w:sz w:val="16"/>
          <w:szCs w:val="16"/>
        </w:rPr>
        <w:t>Intabulatura de lauto, Libro Quarto</w:t>
      </w:r>
      <w:r w:rsidRPr="008C280C">
        <w:rPr>
          <w:sz w:val="16"/>
          <w:szCs w:val="16"/>
        </w:rPr>
        <w:t xml:space="preserve"> (Venetia: Petrucci, 1508), facsimile edition of copy in B-Br: (Genève: Minkoff Reprint, 1980). </w:t>
      </w:r>
      <w:r w:rsidRPr="008C280C">
        <w:rPr>
          <w:b/>
          <w:sz w:val="16"/>
          <w:szCs w:val="16"/>
        </w:rPr>
        <w:t>b.</w:t>
      </w:r>
      <w:r w:rsidRPr="008C280C">
        <w:rPr>
          <w:sz w:val="16"/>
          <w:szCs w:val="16"/>
        </w:rPr>
        <w:t xml:space="preserve"> Pierre Attaingnant, </w:t>
      </w:r>
      <w:r w:rsidRPr="008C280C">
        <w:rPr>
          <w:i/>
          <w:sz w:val="16"/>
          <w:szCs w:val="16"/>
        </w:rPr>
        <w:t>Dixhuit basses dances ... en tablature du Lutz</w:t>
      </w:r>
      <w:r w:rsidRPr="008C280C">
        <w:rPr>
          <w:sz w:val="16"/>
          <w:szCs w:val="16"/>
        </w:rPr>
        <w:t xml:space="preserve"> (Paris 1530), edited in tablature and staff notation by D. Heartz, </w:t>
      </w:r>
      <w:r w:rsidRPr="008C280C">
        <w:rPr>
          <w:i/>
          <w:sz w:val="16"/>
          <w:szCs w:val="16"/>
        </w:rPr>
        <w:t>Attaingna</w:t>
      </w:r>
      <w:r>
        <w:rPr>
          <w:i/>
          <w:sz w:val="16"/>
          <w:szCs w:val="16"/>
        </w:rPr>
        <w:t xml:space="preserve">nt, Pierre, Preludes, Chansons </w:t>
      </w:r>
      <w:r w:rsidRPr="008C280C">
        <w:rPr>
          <w:i/>
          <w:sz w:val="16"/>
          <w:szCs w:val="16"/>
        </w:rPr>
        <w:t>and Dances for Lute, Paris 1529-30</w:t>
      </w:r>
      <w:r w:rsidRPr="008C280C">
        <w:rPr>
          <w:sz w:val="16"/>
          <w:szCs w:val="16"/>
        </w:rPr>
        <w:t xml:space="preserve"> (Neuilly-sur-Seine, 1964), and H. Mönkemeyer, </w:t>
      </w:r>
      <w:r w:rsidRPr="008C280C">
        <w:rPr>
          <w:i/>
          <w:sz w:val="16"/>
          <w:szCs w:val="16"/>
        </w:rPr>
        <w:t>Attaingnant, Pierre, Dixhuit basses dances</w:t>
      </w:r>
      <w:r w:rsidRPr="008C280C">
        <w:rPr>
          <w:sz w:val="16"/>
          <w:szCs w:val="16"/>
        </w:rPr>
        <w:t xml:space="preserve">, 2 vols (Hofheim-Taunus: Hofmeister, 1966). Thanks to Rainer aus dem Spring for the loan of a microfilm of the unique copy in the Preussischer Kulturbesitz in Berlin (D-Bds, not D-Mbs as listed in H. M. Brown, </w:t>
      </w:r>
      <w:r w:rsidRPr="008C280C">
        <w:rPr>
          <w:i/>
          <w:sz w:val="16"/>
          <w:szCs w:val="16"/>
        </w:rPr>
        <w:t>Instrumental Music Printed Before 1600: A Bibliography</w:t>
      </w:r>
      <w:r w:rsidRPr="008C280C">
        <w:rPr>
          <w:sz w:val="16"/>
          <w:szCs w:val="16"/>
        </w:rPr>
        <w:t xml:space="preserve"> (Cambridge MA: Harvard University Press, 1965)). </w:t>
      </w:r>
      <w:r w:rsidRPr="008C280C">
        <w:rPr>
          <w:b/>
          <w:sz w:val="16"/>
          <w:szCs w:val="16"/>
        </w:rPr>
        <w:t xml:space="preserve">c. </w:t>
      </w:r>
      <w:r w:rsidRPr="008C280C">
        <w:rPr>
          <w:i/>
          <w:sz w:val="16"/>
          <w:szCs w:val="16"/>
        </w:rPr>
        <w:t>Intabolatura de Leuto de Diversi Autori</w:t>
      </w:r>
      <w:r w:rsidRPr="008C280C">
        <w:rPr>
          <w:sz w:val="16"/>
          <w:szCs w:val="16"/>
        </w:rPr>
        <w:t xml:space="preserve"> (Milano: Io Antonio Casteliono, 1536), facsimile edition of copy in I-Fc: (Firenze: SPES, 1979). </w:t>
      </w:r>
      <w:r w:rsidRPr="008C280C">
        <w:rPr>
          <w:b/>
          <w:sz w:val="16"/>
          <w:szCs w:val="16"/>
        </w:rPr>
        <w:t>d.</w:t>
      </w:r>
      <w:r w:rsidRPr="008C280C">
        <w:rPr>
          <w:sz w:val="16"/>
          <w:szCs w:val="16"/>
        </w:rPr>
        <w:t xml:space="preserve"> Melchiore de Barberiis, </w:t>
      </w:r>
      <w:r w:rsidRPr="008C280C">
        <w:rPr>
          <w:i/>
          <w:sz w:val="16"/>
          <w:szCs w:val="16"/>
        </w:rPr>
        <w:t>Opera Intitolata Contina, Intabolatura di Lauto, Libro Decimo</w:t>
      </w:r>
      <w:r w:rsidRPr="008C280C">
        <w:rPr>
          <w:sz w:val="16"/>
          <w:szCs w:val="16"/>
        </w:rPr>
        <w:t xml:space="preserve"> (Venetia: Scotto, 1549). </w:t>
      </w:r>
      <w:r w:rsidRPr="008C280C">
        <w:rPr>
          <w:b/>
          <w:sz w:val="16"/>
          <w:szCs w:val="16"/>
        </w:rPr>
        <w:t>e.</w:t>
      </w:r>
      <w:r w:rsidRPr="008C280C">
        <w:rPr>
          <w:sz w:val="16"/>
          <w:szCs w:val="16"/>
        </w:rPr>
        <w:t xml:space="preserve"> Albert De Rippe, </w:t>
      </w:r>
      <w:r w:rsidRPr="008C280C">
        <w:rPr>
          <w:i/>
          <w:sz w:val="16"/>
          <w:szCs w:val="16"/>
        </w:rPr>
        <w:t>Sixiesme Livre de Tabulatura de Leut</w:t>
      </w:r>
      <w:r w:rsidRPr="008C280C">
        <w:rPr>
          <w:sz w:val="16"/>
          <w:szCs w:val="16"/>
        </w:rPr>
        <w:t xml:space="preserve"> (Paris: Fezandat, 1558), modern edition, M. Vaccaro, Oeuvres d’Albert de Rippe, vol. III (Paris: CNRS, 1975), p. 191. </w:t>
      </w:r>
      <w:r w:rsidR="003F1947">
        <w:rPr>
          <w:sz w:val="16"/>
          <w:szCs w:val="16"/>
        </w:rPr>
        <w:t xml:space="preserve">According to Brown, similar to </w:t>
      </w:r>
      <w:r w:rsidRPr="008C280C">
        <w:rPr>
          <w:sz w:val="16"/>
          <w:szCs w:val="16"/>
        </w:rPr>
        <w:t xml:space="preserve">Mainero 1578, p. 11, </w:t>
      </w:r>
      <w:r w:rsidRPr="008C280C">
        <w:rPr>
          <w:i/>
          <w:sz w:val="16"/>
          <w:szCs w:val="16"/>
        </w:rPr>
        <w:t>La Lavandara Gagliarda</w:t>
      </w:r>
      <w:r w:rsidRPr="008C280C">
        <w:rPr>
          <w:sz w:val="16"/>
          <w:szCs w:val="16"/>
        </w:rPr>
        <w:t xml:space="preserve"> [à 4], and Phalèse and Bellère, </w:t>
      </w:r>
      <w:r w:rsidRPr="008C280C">
        <w:rPr>
          <w:i/>
          <w:sz w:val="16"/>
          <w:szCs w:val="16"/>
        </w:rPr>
        <w:t>Chorearum Molliorum Collectinea</w:t>
      </w:r>
      <w:r w:rsidRPr="008C280C">
        <w:rPr>
          <w:sz w:val="16"/>
          <w:szCs w:val="16"/>
        </w:rPr>
        <w:t xml:space="preserve">, 1583, f. 16r, </w:t>
      </w:r>
      <w:r w:rsidRPr="008C280C">
        <w:rPr>
          <w:i/>
          <w:sz w:val="16"/>
          <w:szCs w:val="16"/>
        </w:rPr>
        <w:t xml:space="preserve">Galliarde la Lavandara </w:t>
      </w:r>
      <w:r w:rsidRPr="008C280C">
        <w:rPr>
          <w:sz w:val="16"/>
          <w:szCs w:val="16"/>
        </w:rPr>
        <w:t xml:space="preserve">[à 4]. </w:t>
      </w:r>
    </w:p>
  </w:endnote>
  <w:endnote w:id="3">
    <w:p w14:paraId="227A1BC5" w14:textId="77777777" w:rsidR="002E4DCB" w:rsidRPr="008C280C" w:rsidRDefault="002E4DCB" w:rsidP="008C280C">
      <w:pPr>
        <w:pStyle w:val="EndnoteText"/>
        <w:tabs>
          <w:tab w:val="left" w:pos="1134"/>
        </w:tabs>
        <w:ind w:left="142" w:hanging="142"/>
        <w:rPr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</w:t>
      </w:r>
      <w:r w:rsidRPr="008C280C">
        <w:rPr>
          <w:color w:val="000000"/>
          <w:sz w:val="16"/>
          <w:szCs w:val="16"/>
        </w:rPr>
        <w:t xml:space="preserve">I have used Tim Crawford’s reconstruction of no. 1 and reconstructed no. 3 myself. </w:t>
      </w:r>
      <w:r w:rsidRPr="008C280C">
        <w:rPr>
          <w:sz w:val="16"/>
          <w:szCs w:val="16"/>
        </w:rPr>
        <w:t xml:space="preserve">Thank you to Denys Stephen’s for sending a copy of his transcription of no. 3 for comparison. </w:t>
      </w:r>
    </w:p>
  </w:endnote>
  <w:endnote w:id="4">
    <w:p w14:paraId="4188269D" w14:textId="77777777" w:rsidR="002E4DCB" w:rsidRPr="008C280C" w:rsidRDefault="002E4DCB" w:rsidP="008C280C">
      <w:pPr>
        <w:pStyle w:val="EndnoteText"/>
        <w:tabs>
          <w:tab w:val="left" w:pos="1134"/>
        </w:tabs>
        <w:ind w:left="142" w:hanging="142"/>
        <w:rPr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M. Spring, </w:t>
      </w:r>
      <w:r w:rsidRPr="008C280C">
        <w:rPr>
          <w:i/>
          <w:sz w:val="16"/>
          <w:szCs w:val="16"/>
        </w:rPr>
        <w:t>The Lute in Britain: A History of the Instrument and Its Music</w:t>
      </w:r>
      <w:r w:rsidRPr="008C280C">
        <w:rPr>
          <w:sz w:val="16"/>
          <w:szCs w:val="16"/>
        </w:rPr>
        <w:t xml:space="preserve"> (Oxford: Oxford University Press, 2001), pp. 59-60; A. Ashbee, D. Lasocki assisted by P. Holman and F. Kisby, </w:t>
      </w:r>
      <w:r w:rsidRPr="008C280C">
        <w:rPr>
          <w:i/>
          <w:sz w:val="16"/>
          <w:szCs w:val="16"/>
        </w:rPr>
        <w:t>A Biographical Dictionary of English Court Musicians 1485-1714</w:t>
      </w:r>
      <w:r w:rsidRPr="008C280C">
        <w:rPr>
          <w:sz w:val="16"/>
          <w:szCs w:val="16"/>
        </w:rPr>
        <w:t xml:space="preserve"> (Aldershot: Ashgate, 1998), vol. I, pp. 186-7; A. Ashbee, </w:t>
      </w:r>
      <w:r w:rsidRPr="008C280C">
        <w:rPr>
          <w:i/>
          <w:sz w:val="16"/>
          <w:szCs w:val="16"/>
        </w:rPr>
        <w:t>Records of English Court Music</w:t>
      </w:r>
      <w:r w:rsidRPr="008C280C">
        <w:rPr>
          <w:sz w:val="16"/>
          <w:szCs w:val="16"/>
        </w:rPr>
        <w:t xml:space="preserve">, vol. vii. 1485-1558 (Aldershot: Scolar Press, 1993), pp. 39,41,43,46-7,49(2),50(2),52,56,61-2,70; vol. viii: 1485-1714 (Aldershot: Scolar Press, 1995), pp. 4-5; P. Holman, </w:t>
      </w:r>
      <w:r w:rsidRPr="008C280C">
        <w:rPr>
          <w:i/>
          <w:sz w:val="16"/>
          <w:szCs w:val="16"/>
        </w:rPr>
        <w:t>Four and Twenty Fiddlers: The Violin at the English Court 1540-1690</w:t>
      </w:r>
      <w:r w:rsidRPr="008C280C">
        <w:rPr>
          <w:sz w:val="16"/>
          <w:szCs w:val="16"/>
        </w:rPr>
        <w:t xml:space="preserve"> (Oxford: Clarendon Press, 1993), p. 72.</w:t>
      </w:r>
    </w:p>
  </w:endnote>
  <w:endnote w:id="5">
    <w:p w14:paraId="1F3E2AE8" w14:textId="77777777" w:rsidR="002E4DCB" w:rsidRPr="008C280C" w:rsidRDefault="002E4DCB" w:rsidP="00364DE2">
      <w:pPr>
        <w:pStyle w:val="EndnoteText"/>
        <w:ind w:left="142" w:hanging="142"/>
        <w:rPr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The </w:t>
      </w:r>
      <w:r w:rsidRPr="008C280C">
        <w:rPr>
          <w:color w:val="000000"/>
          <w:sz w:val="16"/>
          <w:szCs w:val="16"/>
        </w:rPr>
        <w:t xml:space="preserve">calata dance form is related to the passacalle and gassenhauer, cf. Daniel Heartz, ‘calata’, </w:t>
      </w:r>
      <w:r w:rsidRPr="008C280C">
        <w:rPr>
          <w:i/>
          <w:color w:val="000000"/>
          <w:sz w:val="16"/>
          <w:szCs w:val="16"/>
        </w:rPr>
        <w:t>New Grove</w:t>
      </w:r>
      <w:r w:rsidRPr="008C280C">
        <w:rPr>
          <w:color w:val="000000"/>
          <w:sz w:val="16"/>
          <w:szCs w:val="16"/>
        </w:rPr>
        <w:t xml:space="preserve"> iii, p. 612.</w:t>
      </w:r>
    </w:p>
  </w:endnote>
  <w:endnote w:id="6">
    <w:p w14:paraId="2F00BFE7" w14:textId="77777777" w:rsidR="002E4DCB" w:rsidRPr="008C280C" w:rsidRDefault="002E4DCB" w:rsidP="008C280C">
      <w:pPr>
        <w:pStyle w:val="EndnoteText"/>
        <w:ind w:left="142" w:hanging="142"/>
        <w:rPr>
          <w:color w:val="FF0000"/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Douglas Alton Smith,</w:t>
      </w:r>
      <w:r w:rsidRPr="008C280C">
        <w:rPr>
          <w:i/>
          <w:sz w:val="16"/>
          <w:szCs w:val="16"/>
        </w:rPr>
        <w:t xml:space="preserve"> A History of the Lute from Antiquity to the Renaissance</w:t>
      </w:r>
      <w:r w:rsidRPr="008C280C">
        <w:rPr>
          <w:sz w:val="16"/>
          <w:szCs w:val="16"/>
        </w:rPr>
        <w:t xml:space="preserve"> (Lute Society of America, 2002), p. 196.</w:t>
      </w:r>
    </w:p>
  </w:endnote>
  <w:endnote w:id="7">
    <w:p w14:paraId="4ACECE8B" w14:textId="77777777" w:rsidR="002E4DCB" w:rsidRPr="008C280C" w:rsidRDefault="002E4DCB" w:rsidP="008C280C">
      <w:pPr>
        <w:pStyle w:val="EndnoteText"/>
        <w:ind w:left="142" w:hanging="142"/>
        <w:rPr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For example, no. 10 in Dick Hoban (ed.), </w:t>
      </w:r>
      <w:r w:rsidRPr="008C280C">
        <w:rPr>
          <w:i/>
          <w:sz w:val="16"/>
          <w:szCs w:val="16"/>
        </w:rPr>
        <w:t>The Art of the Lute in Renassiance Italy</w:t>
      </w:r>
      <w:r w:rsidRPr="008C280C">
        <w:rPr>
          <w:sz w:val="16"/>
          <w:szCs w:val="16"/>
        </w:rPr>
        <w:t xml:space="preserve"> - Volume II (Fort Worth TX: Lyre Music, 1999), which is an anthology of 125 Italian renaissance dances from prints, although not including any other items found here.</w:t>
      </w:r>
    </w:p>
  </w:endnote>
  <w:endnote w:id="8">
    <w:p w14:paraId="7AD68B3A" w14:textId="77777777" w:rsidR="002E4DCB" w:rsidRPr="008C280C" w:rsidRDefault="002E4DCB" w:rsidP="008C280C">
      <w:pPr>
        <w:pStyle w:val="EndnoteText"/>
        <w:ind w:left="142" w:hanging="142"/>
        <w:rPr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For many cognate versions of nos. 13 (Cara cossa), 14 (Rocha al fuso) and 15 (La traditora), see L. H. Moe, ‘Dance music in printed Italian lute tablatures from 1507-1611’, 2 vols. (Dissertation, Harvard University, 1956). </w:t>
      </w:r>
    </w:p>
  </w:endnote>
  <w:endnote w:id="9">
    <w:p w14:paraId="68F03FDE" w14:textId="20442FB8" w:rsidR="002E4DCB" w:rsidRDefault="002E4DCB" w:rsidP="008C280C">
      <w:pPr>
        <w:pStyle w:val="EndnoteText"/>
        <w:ind w:left="142" w:hanging="142"/>
        <w:rPr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Two CDs feature music from Attaingnant’s </w:t>
      </w:r>
      <w:r w:rsidR="00244AA0" w:rsidRPr="008C280C">
        <w:rPr>
          <w:i/>
          <w:sz w:val="16"/>
          <w:szCs w:val="16"/>
        </w:rPr>
        <w:t>Tres breve et familiere introduction</w:t>
      </w:r>
      <w:r w:rsidR="00244AA0" w:rsidRPr="008C280C">
        <w:rPr>
          <w:sz w:val="16"/>
          <w:szCs w:val="16"/>
        </w:rPr>
        <w:t xml:space="preserve"> of 1529 and </w:t>
      </w:r>
      <w:r w:rsidR="00244AA0" w:rsidRPr="008C280C">
        <w:rPr>
          <w:i/>
          <w:sz w:val="16"/>
          <w:szCs w:val="16"/>
        </w:rPr>
        <w:t>Dixhuit basses dances</w:t>
      </w:r>
      <w:r w:rsidR="00244AA0" w:rsidRPr="008C280C">
        <w:rPr>
          <w:sz w:val="16"/>
          <w:szCs w:val="16"/>
        </w:rPr>
        <w:t xml:space="preserve"> of 1530</w:t>
      </w:r>
      <w:r>
        <w:rPr>
          <w:sz w:val="16"/>
          <w:szCs w:val="16"/>
        </w:rPr>
        <w:t xml:space="preserve">: </w:t>
      </w:r>
      <w:r w:rsidR="00244AA0">
        <w:rPr>
          <w:sz w:val="16"/>
          <w:szCs w:val="16"/>
        </w:rPr>
        <w:t xml:space="preserve">Chris Wilson’s CD </w:t>
      </w:r>
      <w:r w:rsidR="00244AA0" w:rsidRPr="00364DE2">
        <w:rPr>
          <w:i/>
          <w:sz w:val="16"/>
          <w:szCs w:val="16"/>
        </w:rPr>
        <w:t xml:space="preserve">La Magdelena: Lute Music in Renaissance France </w:t>
      </w:r>
      <w:r w:rsidR="00244AA0">
        <w:rPr>
          <w:sz w:val="16"/>
          <w:szCs w:val="16"/>
        </w:rPr>
        <w:t>(Virgin Veritas 7243 5 45140 2 9, 1995)</w:t>
      </w:r>
      <w:r w:rsidR="00244AA0" w:rsidRPr="00244AA0">
        <w:rPr>
          <w:sz w:val="16"/>
          <w:szCs w:val="16"/>
        </w:rPr>
        <w:t xml:space="preserve"> </w:t>
      </w:r>
      <w:r w:rsidR="00244AA0">
        <w:rPr>
          <w:sz w:val="16"/>
          <w:szCs w:val="16"/>
        </w:rPr>
        <w:t xml:space="preserve">and </w:t>
      </w:r>
      <w:r w:rsidRPr="008C280C">
        <w:rPr>
          <w:sz w:val="16"/>
          <w:szCs w:val="16"/>
        </w:rPr>
        <w:t xml:space="preserve">Hopkinson Smith’s CD </w:t>
      </w:r>
      <w:r w:rsidRPr="008C280C">
        <w:rPr>
          <w:i/>
          <w:sz w:val="16"/>
          <w:szCs w:val="16"/>
        </w:rPr>
        <w:t>Pierre Attaingnant - preludes, chansons, dances for the lute</w:t>
      </w:r>
      <w:r w:rsidRPr="008C280C">
        <w:rPr>
          <w:sz w:val="16"/>
          <w:szCs w:val="16"/>
        </w:rPr>
        <w:t xml:space="preserve"> (Astrée naïve E8854, 2001), b</w:t>
      </w:r>
      <w:r>
        <w:rPr>
          <w:sz w:val="16"/>
          <w:szCs w:val="16"/>
        </w:rPr>
        <w:t>ut none of the items I’ve used</w:t>
      </w:r>
      <w:r w:rsidR="00244AA0">
        <w:rPr>
          <w:sz w:val="16"/>
          <w:szCs w:val="16"/>
        </w:rPr>
        <w:t>.</w:t>
      </w:r>
    </w:p>
    <w:p w14:paraId="13A81D05" w14:textId="63CF1591" w:rsidR="002E4DCB" w:rsidRPr="008C280C" w:rsidRDefault="002E4DCB" w:rsidP="008C280C">
      <w:pPr>
        <w:pStyle w:val="EndnoteText"/>
        <w:ind w:left="142" w:hanging="142"/>
        <w:rPr>
          <w:sz w:val="16"/>
          <w:szCs w:val="16"/>
        </w:rPr>
      </w:pPr>
      <w:r w:rsidRPr="008C280C">
        <w:rPr>
          <w:sz w:val="16"/>
          <w:szCs w:val="16"/>
        </w:rPr>
        <w:t xml:space="preserve">My nos. 10, 18 &amp; 19, but not 11 &amp; 20, were edited in a two-volume anthology of 359 lute solos from French renaissance prints, including most items from Attaingnant 1529 and 1530, by Dick Hoban (ed.), </w:t>
      </w:r>
      <w:r w:rsidRPr="008C280C">
        <w:rPr>
          <w:i/>
          <w:sz w:val="16"/>
          <w:szCs w:val="16"/>
        </w:rPr>
        <w:t>The Art of the Lute in Renassiance France</w:t>
      </w:r>
      <w:r w:rsidRPr="008C280C">
        <w:rPr>
          <w:sz w:val="16"/>
          <w:szCs w:val="16"/>
        </w:rPr>
        <w:t xml:space="preserve"> - 2 vols (Fort Worth TX: Lyre Music, </w:t>
      </w:r>
      <w:r>
        <w:rPr>
          <w:sz w:val="16"/>
          <w:szCs w:val="16"/>
        </w:rPr>
        <w:t xml:space="preserve">2002-3), cf. </w:t>
      </w:r>
      <w:hyperlink r:id="rId1" w:history="1">
        <w:r w:rsidRPr="00962087">
          <w:rPr>
            <w:rStyle w:val="Hyperlink"/>
            <w:sz w:val="16"/>
            <w:szCs w:val="16"/>
          </w:rPr>
          <w:t>www.lyremusic.com</w:t>
        </w:r>
      </w:hyperlink>
      <w:r>
        <w:rPr>
          <w:sz w:val="16"/>
          <w:szCs w:val="16"/>
        </w:rPr>
        <w:t xml:space="preserve">. </w:t>
      </w:r>
    </w:p>
  </w:endnote>
  <w:endnote w:id="10">
    <w:p w14:paraId="336E007D" w14:textId="51655685" w:rsidR="002E4DCB" w:rsidRPr="008C280C" w:rsidRDefault="002E4DCB" w:rsidP="008C280C">
      <w:pPr>
        <w:pStyle w:val="EndnoteText"/>
        <w:ind w:left="142" w:hanging="142"/>
        <w:rPr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Christopher Wilson plays this version, ascribing it to Marco dall Aquila, on his 1996 CD </w:t>
      </w:r>
      <w:r w:rsidRPr="008C280C">
        <w:rPr>
          <w:i/>
          <w:sz w:val="16"/>
          <w:szCs w:val="16"/>
        </w:rPr>
        <w:t>Lute Music of Dall’Aquila and Da Crema: Ricercars, Intabulations and Dances</w:t>
      </w:r>
      <w:r w:rsidRPr="008C280C">
        <w:rPr>
          <w:sz w:val="16"/>
          <w:szCs w:val="16"/>
        </w:rPr>
        <w:t xml:space="preserve"> (NAXOS</w:t>
      </w:r>
      <w:r>
        <w:rPr>
          <w:sz w:val="16"/>
          <w:szCs w:val="16"/>
        </w:rPr>
        <w:t xml:space="preserve"> 8.550778). Munich 266 ff. 33r-</w:t>
      </w:r>
      <w:r w:rsidRPr="008C280C">
        <w:rPr>
          <w:sz w:val="16"/>
          <w:szCs w:val="16"/>
        </w:rPr>
        <w:t>34r includes five versions of La Traditora in a variety of keys, and Paul O’Dette recorded the third (</w:t>
      </w:r>
      <w:r w:rsidRPr="008C280C">
        <w:rPr>
          <w:i/>
          <w:sz w:val="16"/>
          <w:szCs w:val="16"/>
        </w:rPr>
        <w:t>N</w:t>
      </w:r>
      <w:r w:rsidRPr="008C280C">
        <w:rPr>
          <w:i/>
          <w:sz w:val="16"/>
          <w:szCs w:val="16"/>
          <w:vertAlign w:val="superscript"/>
        </w:rPr>
        <w:t>o</w:t>
      </w:r>
      <w:r w:rsidRPr="008C280C">
        <w:rPr>
          <w:i/>
          <w:sz w:val="16"/>
          <w:szCs w:val="16"/>
        </w:rPr>
        <w:t xml:space="preserve"> 3./ de la traditora. MD.LA.</w:t>
      </w:r>
      <w:r w:rsidRPr="008C280C">
        <w:rPr>
          <w:sz w:val="16"/>
          <w:szCs w:val="16"/>
        </w:rPr>
        <w:t xml:space="preserve"> from f. 33v) on his 1994 CD </w:t>
      </w:r>
      <w:r w:rsidRPr="008C280C">
        <w:rPr>
          <w:i/>
          <w:sz w:val="16"/>
          <w:szCs w:val="16"/>
        </w:rPr>
        <w:t>Dolcissima et Amorosa: Early Itlaian RenaissanceLute Music</w:t>
      </w:r>
      <w:r w:rsidRPr="008C280C">
        <w:rPr>
          <w:sz w:val="16"/>
          <w:szCs w:val="16"/>
        </w:rPr>
        <w:t xml:space="preserve"> (Harmonia Mundi HMU 907043). </w:t>
      </w:r>
    </w:p>
  </w:endnote>
  <w:endnote w:id="11">
    <w:p w14:paraId="1E1593AE" w14:textId="77777777" w:rsidR="002E4DCB" w:rsidRPr="008C280C" w:rsidRDefault="002E4DCB" w:rsidP="008C280C">
      <w:pPr>
        <w:pStyle w:val="EndnoteText"/>
        <w:ind w:left="142" w:hanging="142"/>
        <w:rPr>
          <w:sz w:val="16"/>
          <w:szCs w:val="16"/>
        </w:rPr>
      </w:pPr>
      <w:r w:rsidRPr="008C280C">
        <w:rPr>
          <w:rStyle w:val="EndnoteReference"/>
          <w:sz w:val="16"/>
          <w:szCs w:val="16"/>
        </w:rPr>
        <w:endnoteRef/>
      </w:r>
      <w:r w:rsidRPr="008C280C">
        <w:rPr>
          <w:sz w:val="16"/>
          <w:szCs w:val="16"/>
        </w:rPr>
        <w:t xml:space="preserve"> Cf. H Newsidler, </w:t>
      </w:r>
      <w:r w:rsidRPr="008C280C">
        <w:rPr>
          <w:i/>
          <w:sz w:val="16"/>
          <w:szCs w:val="16"/>
        </w:rPr>
        <w:t>Ein newes Lautenbüchlein</w:t>
      </w:r>
      <w:r w:rsidRPr="008C280C">
        <w:rPr>
          <w:sz w:val="16"/>
          <w:szCs w:val="16"/>
        </w:rPr>
        <w:t xml:space="preserve"> 1540/R1544, sig. f. 4v, </w:t>
      </w:r>
      <w:r w:rsidRPr="008C280C">
        <w:rPr>
          <w:i/>
          <w:sz w:val="16"/>
          <w:szCs w:val="16"/>
        </w:rPr>
        <w:t>Lodesana, Ein Welscher tantz</w:t>
      </w:r>
      <w:r w:rsidRPr="008C280C">
        <w:rPr>
          <w:sz w:val="16"/>
          <w:szCs w:val="16"/>
        </w:rPr>
        <w:t xml:space="preserve">; Bianchini [‘Rosetto’], </w:t>
      </w:r>
      <w:r w:rsidRPr="008C280C">
        <w:rPr>
          <w:i/>
          <w:sz w:val="16"/>
          <w:szCs w:val="16"/>
        </w:rPr>
        <w:t>Intabolatura De Lauto</w:t>
      </w:r>
      <w:r w:rsidRPr="008C280C">
        <w:rPr>
          <w:sz w:val="16"/>
          <w:szCs w:val="16"/>
        </w:rPr>
        <w:t xml:space="preserve"> 1546</w:t>
      </w:r>
      <w:r w:rsidRPr="008C280C">
        <w:rPr>
          <w:sz w:val="16"/>
          <w:szCs w:val="16"/>
          <w:vertAlign w:val="subscript"/>
        </w:rPr>
        <w:t>5</w:t>
      </w:r>
      <w:r w:rsidRPr="008C280C">
        <w:rPr>
          <w:sz w:val="16"/>
          <w:szCs w:val="16"/>
        </w:rPr>
        <w:t xml:space="preserve">, sig. B4v, </w:t>
      </w:r>
      <w:r w:rsidRPr="008C280C">
        <w:rPr>
          <w:i/>
          <w:sz w:val="16"/>
          <w:szCs w:val="16"/>
        </w:rPr>
        <w:t>Lodesana</w:t>
      </w:r>
      <w:r w:rsidRPr="008C280C">
        <w:rPr>
          <w:sz w:val="16"/>
          <w:szCs w:val="16"/>
        </w:rPr>
        <w:t xml:space="preserve"> [= Gerle, </w:t>
      </w:r>
      <w:r w:rsidRPr="008C280C">
        <w:rPr>
          <w:i/>
          <w:sz w:val="16"/>
          <w:szCs w:val="16"/>
        </w:rPr>
        <w:t>Eyn Newes sehr Künstlichs Lautenbuch</w:t>
      </w:r>
      <w:r w:rsidRPr="008C280C">
        <w:rPr>
          <w:sz w:val="16"/>
          <w:szCs w:val="16"/>
        </w:rPr>
        <w:t xml:space="preserve"> 1552</w:t>
      </w:r>
      <w:r w:rsidRPr="008C280C">
        <w:rPr>
          <w:sz w:val="16"/>
          <w:szCs w:val="16"/>
          <w:vertAlign w:val="subscript"/>
        </w:rPr>
        <w:t xml:space="preserve">, </w:t>
      </w:r>
      <w:r w:rsidRPr="008C280C">
        <w:rPr>
          <w:sz w:val="16"/>
          <w:szCs w:val="16"/>
        </w:rPr>
        <w:t xml:space="preserve">sig. M4r, </w:t>
      </w:r>
      <w:r w:rsidRPr="008C280C">
        <w:rPr>
          <w:i/>
          <w:sz w:val="16"/>
          <w:szCs w:val="16"/>
        </w:rPr>
        <w:t>Der 5. Lodesano</w:t>
      </w:r>
      <w:r w:rsidRPr="008C280C">
        <w:rPr>
          <w:sz w:val="16"/>
          <w:szCs w:val="16"/>
        </w:rPr>
        <w:t xml:space="preserve">]; Phalèse, </w:t>
      </w:r>
      <w:r w:rsidRPr="008C280C">
        <w:rPr>
          <w:i/>
          <w:sz w:val="16"/>
          <w:szCs w:val="16"/>
        </w:rPr>
        <w:t>Hortus Musarum</w:t>
      </w:r>
      <w:r w:rsidRPr="008C280C">
        <w:rPr>
          <w:sz w:val="16"/>
          <w:szCs w:val="16"/>
        </w:rPr>
        <w:t xml:space="preserve"> 1552</w:t>
      </w:r>
      <w:r w:rsidRPr="008C280C">
        <w:rPr>
          <w:sz w:val="16"/>
          <w:szCs w:val="16"/>
          <w:vertAlign w:val="subscript"/>
        </w:rPr>
        <w:t xml:space="preserve">, </w:t>
      </w:r>
      <w:r w:rsidRPr="008C280C">
        <w:rPr>
          <w:sz w:val="16"/>
          <w:szCs w:val="16"/>
        </w:rPr>
        <w:t xml:space="preserve">p. 94, </w:t>
      </w:r>
      <w:r w:rsidRPr="008C280C">
        <w:rPr>
          <w:i/>
          <w:sz w:val="16"/>
          <w:szCs w:val="16"/>
        </w:rPr>
        <w:t>La lodisana</w:t>
      </w:r>
      <w:r w:rsidRPr="008C280C">
        <w:rPr>
          <w:sz w:val="16"/>
          <w:szCs w:val="16"/>
        </w:rPr>
        <w:t xml:space="preserve"> [lute duet].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A35EF" w14:textId="77777777" w:rsidR="002E4DCB" w:rsidRDefault="002E4DCB" w:rsidP="00C603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3EAFE" w14:textId="77777777" w:rsidR="002E4DCB" w:rsidRDefault="002E4DC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15E55" w14:textId="77777777" w:rsidR="002E4DCB" w:rsidRDefault="002E4DCB" w:rsidP="00C603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78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FCD418" w14:textId="77777777" w:rsidR="002E4DCB" w:rsidRDefault="002E4D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ACEAB" w14:textId="77777777" w:rsidR="002E4DCB" w:rsidRDefault="002E4DCB">
      <w:r>
        <w:separator/>
      </w:r>
    </w:p>
  </w:footnote>
  <w:footnote w:type="continuationSeparator" w:id="0">
    <w:p w14:paraId="753BDC4A" w14:textId="77777777" w:rsidR="002E4DCB" w:rsidRDefault="002E4D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1C1B3" w14:textId="77777777" w:rsidR="002E4DCB" w:rsidRDefault="002E4DCB" w:rsidP="009E6B5C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B39B6" w14:textId="77777777" w:rsidR="002E4DCB" w:rsidRDefault="002E4DCB" w:rsidP="008C280C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F84847" w14:textId="77777777" w:rsidR="002E4DCB" w:rsidRDefault="002E4DCB" w:rsidP="009E6B5C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78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E85457" w14:textId="77777777" w:rsidR="002E4DCB" w:rsidRDefault="002E4DCB" w:rsidP="008C280C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07"/>
    <w:rsid w:val="00007B5C"/>
    <w:rsid w:val="00035284"/>
    <w:rsid w:val="000916A4"/>
    <w:rsid w:val="000925C3"/>
    <w:rsid w:val="000B2BC8"/>
    <w:rsid w:val="000E192E"/>
    <w:rsid w:val="000E4309"/>
    <w:rsid w:val="00107906"/>
    <w:rsid w:val="00126F29"/>
    <w:rsid w:val="001527C1"/>
    <w:rsid w:val="001C227D"/>
    <w:rsid w:val="001C2C72"/>
    <w:rsid w:val="001E08E5"/>
    <w:rsid w:val="001E27B2"/>
    <w:rsid w:val="001E790F"/>
    <w:rsid w:val="001F1D02"/>
    <w:rsid w:val="002069B9"/>
    <w:rsid w:val="0022568B"/>
    <w:rsid w:val="00235BC4"/>
    <w:rsid w:val="00244AA0"/>
    <w:rsid w:val="002D7164"/>
    <w:rsid w:val="002E4DCB"/>
    <w:rsid w:val="0033595D"/>
    <w:rsid w:val="003417FD"/>
    <w:rsid w:val="00347112"/>
    <w:rsid w:val="00364DE2"/>
    <w:rsid w:val="0038192D"/>
    <w:rsid w:val="003B31B5"/>
    <w:rsid w:val="003D08C6"/>
    <w:rsid w:val="003F1947"/>
    <w:rsid w:val="004125B2"/>
    <w:rsid w:val="00427856"/>
    <w:rsid w:val="00434FF1"/>
    <w:rsid w:val="00437126"/>
    <w:rsid w:val="0047613B"/>
    <w:rsid w:val="004A1731"/>
    <w:rsid w:val="004C7ABE"/>
    <w:rsid w:val="004D3A11"/>
    <w:rsid w:val="004D7E2A"/>
    <w:rsid w:val="00547AA4"/>
    <w:rsid w:val="005754D8"/>
    <w:rsid w:val="00620DDE"/>
    <w:rsid w:val="00635D13"/>
    <w:rsid w:val="0066020B"/>
    <w:rsid w:val="00680624"/>
    <w:rsid w:val="006A41E7"/>
    <w:rsid w:val="006B1053"/>
    <w:rsid w:val="006B6DC6"/>
    <w:rsid w:val="006D3910"/>
    <w:rsid w:val="006F2F09"/>
    <w:rsid w:val="007244C9"/>
    <w:rsid w:val="007537DD"/>
    <w:rsid w:val="007948ED"/>
    <w:rsid w:val="00816E19"/>
    <w:rsid w:val="008213C4"/>
    <w:rsid w:val="00890A5C"/>
    <w:rsid w:val="0089417B"/>
    <w:rsid w:val="008A1D3B"/>
    <w:rsid w:val="008B2825"/>
    <w:rsid w:val="008B3622"/>
    <w:rsid w:val="008C280C"/>
    <w:rsid w:val="008C5910"/>
    <w:rsid w:val="00907C1E"/>
    <w:rsid w:val="00920610"/>
    <w:rsid w:val="0092773A"/>
    <w:rsid w:val="0093210B"/>
    <w:rsid w:val="009336DC"/>
    <w:rsid w:val="0094599A"/>
    <w:rsid w:val="009669FB"/>
    <w:rsid w:val="00995E85"/>
    <w:rsid w:val="009C41CA"/>
    <w:rsid w:val="009E4D1E"/>
    <w:rsid w:val="009E6B5C"/>
    <w:rsid w:val="00A1526B"/>
    <w:rsid w:val="00A54E5A"/>
    <w:rsid w:val="00A61C95"/>
    <w:rsid w:val="00A86024"/>
    <w:rsid w:val="00AA6A07"/>
    <w:rsid w:val="00AC2F34"/>
    <w:rsid w:val="00AC7104"/>
    <w:rsid w:val="00AD3CE7"/>
    <w:rsid w:val="00AF51B0"/>
    <w:rsid w:val="00AF6ACE"/>
    <w:rsid w:val="00B2422E"/>
    <w:rsid w:val="00B25F67"/>
    <w:rsid w:val="00B7593F"/>
    <w:rsid w:val="00B94BD1"/>
    <w:rsid w:val="00BA41EF"/>
    <w:rsid w:val="00BD2967"/>
    <w:rsid w:val="00BF1C5A"/>
    <w:rsid w:val="00C603F0"/>
    <w:rsid w:val="00C64D16"/>
    <w:rsid w:val="00C66BC4"/>
    <w:rsid w:val="00C97CBC"/>
    <w:rsid w:val="00CC2013"/>
    <w:rsid w:val="00CC2366"/>
    <w:rsid w:val="00CC64F1"/>
    <w:rsid w:val="00CD1676"/>
    <w:rsid w:val="00CD3BA0"/>
    <w:rsid w:val="00CD667F"/>
    <w:rsid w:val="00CE4766"/>
    <w:rsid w:val="00CF2B4F"/>
    <w:rsid w:val="00D04307"/>
    <w:rsid w:val="00D05C64"/>
    <w:rsid w:val="00D064FD"/>
    <w:rsid w:val="00D22E57"/>
    <w:rsid w:val="00D46A07"/>
    <w:rsid w:val="00D65CD6"/>
    <w:rsid w:val="00DC0AF6"/>
    <w:rsid w:val="00DE18DC"/>
    <w:rsid w:val="00E97769"/>
    <w:rsid w:val="00EB75BC"/>
    <w:rsid w:val="00ED1CA7"/>
    <w:rsid w:val="00ED6F28"/>
    <w:rsid w:val="00F05897"/>
    <w:rsid w:val="00F6720E"/>
    <w:rsid w:val="00F816AF"/>
    <w:rsid w:val="00F869D5"/>
    <w:rsid w:val="00F911EA"/>
    <w:rsid w:val="00F93B85"/>
    <w:rsid w:val="00FA0DB9"/>
    <w:rsid w:val="00FA47D7"/>
    <w:rsid w:val="00FD24FE"/>
    <w:rsid w:val="00FD49B4"/>
    <w:rsid w:val="00FD5A2E"/>
    <w:rsid w:val="00FE0287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F2BB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basedOn w:val="DefaultParagraphFont"/>
    <w:semiHidden/>
    <w:rsid w:val="00DD3AF8"/>
    <w:rPr>
      <w:vertAlign w:val="superscript"/>
    </w:rPr>
  </w:style>
  <w:style w:type="paragraph" w:styleId="EndnoteText">
    <w:name w:val="endnote text"/>
    <w:basedOn w:val="Normal"/>
    <w:rsid w:val="00DD3AF8"/>
    <w:rPr>
      <w:sz w:val="18"/>
    </w:rPr>
  </w:style>
  <w:style w:type="character" w:styleId="EndnoteReference">
    <w:name w:val="endnote reference"/>
    <w:basedOn w:val="DefaultParagraphFont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41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1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basedOn w:val="DefaultParagraphFont"/>
    <w:semiHidden/>
    <w:rsid w:val="00DD3AF8"/>
    <w:rPr>
      <w:vertAlign w:val="superscript"/>
    </w:rPr>
  </w:style>
  <w:style w:type="paragraph" w:styleId="EndnoteText">
    <w:name w:val="endnote text"/>
    <w:basedOn w:val="Normal"/>
    <w:rsid w:val="00DD3AF8"/>
    <w:rPr>
      <w:sz w:val="18"/>
    </w:rPr>
  </w:style>
  <w:style w:type="character" w:styleId="EndnoteReference">
    <w:name w:val="endnote reference"/>
    <w:basedOn w:val="DefaultParagraphFont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41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1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yremus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1032</Words>
  <Characters>5884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71</cp:revision>
  <dcterms:created xsi:type="dcterms:W3CDTF">2011-12-25T10:22:00Z</dcterms:created>
  <dcterms:modified xsi:type="dcterms:W3CDTF">2013-12-10T20:35:00Z</dcterms:modified>
</cp:coreProperties>
</file>