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E726" w14:textId="55F081DC" w:rsidR="00F41856" w:rsidRPr="00503943" w:rsidRDefault="00F41856" w:rsidP="00F41856">
      <w:pPr>
        <w:spacing w:after="120"/>
        <w:jc w:val="center"/>
        <w:rPr>
          <w:smallCaps/>
        </w:rPr>
      </w:pPr>
      <w:r w:rsidRPr="00480461">
        <w:rPr>
          <w:b/>
          <w:smallCaps/>
          <w:sz w:val="24"/>
        </w:rPr>
        <w:t>Music supplement to Lute News 97 (March 2011)</w:t>
      </w:r>
      <w:r w:rsidR="009445DC">
        <w:rPr>
          <w:b/>
          <w:smallCaps/>
          <w:sz w:val="24"/>
        </w:rPr>
        <w:t>:</w:t>
      </w:r>
      <w:r w:rsidRPr="00480461">
        <w:rPr>
          <w:b/>
          <w:smallCaps/>
          <w:sz w:val="24"/>
        </w:rPr>
        <w:t xml:space="preserve"> </w:t>
      </w:r>
      <w:r w:rsidRPr="007B251D">
        <w:rPr>
          <w:b/>
          <w:smallCaps/>
          <w:sz w:val="24"/>
        </w:rPr>
        <w:t xml:space="preserve">Collected Lute Music of Diomedes Cato of Venice </w:t>
      </w:r>
      <w:r w:rsidRPr="00480461">
        <w:rPr>
          <w:b/>
          <w:smallCaps/>
          <w:sz w:val="24"/>
        </w:rPr>
        <w:t>Part V: Fantasias 11-20</w:t>
      </w:r>
    </w:p>
    <w:p w14:paraId="3647869B" w14:textId="77777777" w:rsidR="00F41856" w:rsidRPr="00503943" w:rsidRDefault="00F41856" w:rsidP="00F41856">
      <w:pPr>
        <w:ind w:firstLine="284"/>
        <w:jc w:val="center"/>
        <w:rPr>
          <w:szCs w:val="48"/>
          <w:lang w:val="en-US"/>
        </w:rPr>
        <w:sectPr w:rsidR="00F41856" w:rsidRPr="00503943" w:rsidSect="00F41856">
          <w:headerReference w:type="even" r:id="rId7"/>
          <w:headerReference w:type="default" r:id="rId8"/>
          <w:footerReference w:type="even" r:id="rId9"/>
          <w:type w:val="continuous"/>
          <w:pgSz w:w="11905" w:h="16837"/>
          <w:pgMar w:top="992" w:right="992" w:bottom="992" w:left="992" w:header="709" w:footer="709" w:gutter="0"/>
          <w:cols w:space="708" w:equalWidth="0">
            <w:col w:w="9921"/>
          </w:cols>
        </w:sectPr>
      </w:pPr>
    </w:p>
    <w:p w14:paraId="3539A023" w14:textId="1CA3FC2F" w:rsidR="005E41F1" w:rsidRPr="00B4764A" w:rsidRDefault="003C0B3B" w:rsidP="00D01E9E">
      <w:pPr>
        <w:ind w:firstLine="284"/>
        <w:rPr>
          <w:lang w:val="en-US"/>
        </w:rPr>
      </w:pPr>
      <w:r>
        <w:rPr>
          <w:color w:val="000000"/>
        </w:rPr>
        <w:t>This is the fifth and final instalment in the series of the complete lute music of Diomedes Cato of Venice, and includes the remaining ten fantas</w:t>
      </w:r>
      <w:r w:rsidR="00AC6D21">
        <w:rPr>
          <w:color w:val="000000"/>
        </w:rPr>
        <w:t>ias, all in the keys of C or D.</w:t>
      </w:r>
      <w:r w:rsidR="00AC6D21">
        <w:rPr>
          <w:rStyle w:val="FootnoteReference"/>
          <w:color w:val="000000"/>
        </w:rPr>
        <w:footnoteReference w:id="1"/>
      </w:r>
      <w:r w:rsidR="005A113C" w:rsidRPr="005A113C">
        <w:rPr>
          <w:lang w:val="en-US"/>
        </w:rPr>
        <w:t xml:space="preserve"> </w:t>
      </w:r>
      <w:r w:rsidR="005A113C">
        <w:rPr>
          <w:lang w:val="en-US"/>
        </w:rPr>
        <w:t>N</w:t>
      </w:r>
      <w:r w:rsidR="005A113C" w:rsidRPr="005A113C">
        <w:rPr>
          <w:vertAlign w:val="superscript"/>
          <w:lang w:val="en-US"/>
        </w:rPr>
        <w:t>o</w:t>
      </w:r>
      <w:r w:rsidR="005A113C">
        <w:rPr>
          <w:lang w:val="en-US"/>
        </w:rPr>
        <w:t xml:space="preserve"> 12 is in C major and n</w:t>
      </w:r>
      <w:r w:rsidR="005A113C" w:rsidRPr="005A113C">
        <w:rPr>
          <w:vertAlign w:val="superscript"/>
          <w:lang w:val="en-US"/>
        </w:rPr>
        <w:t>o</w:t>
      </w:r>
      <w:r w:rsidR="005A113C">
        <w:rPr>
          <w:lang w:val="en-US"/>
        </w:rPr>
        <w:t xml:space="preserve"> 17 and 20 in D minor, </w:t>
      </w:r>
      <w:r w:rsidR="004A3438">
        <w:rPr>
          <w:lang w:val="en-US"/>
        </w:rPr>
        <w:t xml:space="preserve">and </w:t>
      </w:r>
      <w:r w:rsidR="005A113C">
        <w:rPr>
          <w:lang w:val="en-US"/>
        </w:rPr>
        <w:t>the remainder include majo</w:t>
      </w:r>
      <w:r w:rsidR="00C51AB6">
        <w:rPr>
          <w:lang w:val="en-US"/>
        </w:rPr>
        <w:t>r-minor shifts of key that are</w:t>
      </w:r>
      <w:r w:rsidR="005A113C">
        <w:rPr>
          <w:lang w:val="en-US"/>
        </w:rPr>
        <w:t xml:space="preserve"> characteristic of Diomedes' </w:t>
      </w:r>
      <w:r w:rsidR="001C73E4">
        <w:rPr>
          <w:lang w:val="en-US"/>
        </w:rPr>
        <w:t>music</w:t>
      </w:r>
      <w:r w:rsidR="005A113C">
        <w:rPr>
          <w:lang w:val="en-US"/>
        </w:rPr>
        <w:t>.</w:t>
      </w:r>
      <w:r w:rsidR="00EF5606">
        <w:rPr>
          <w:lang w:val="en-US"/>
        </w:rPr>
        <w:t xml:space="preserve"> Two are found in other sources ascribed to different composers, n</w:t>
      </w:r>
      <w:r w:rsidR="00EF5606" w:rsidRPr="00EF5606">
        <w:rPr>
          <w:vertAlign w:val="superscript"/>
          <w:lang w:val="en-US"/>
        </w:rPr>
        <w:t>o</w:t>
      </w:r>
      <w:r w:rsidR="00EF5606">
        <w:rPr>
          <w:lang w:val="en-US"/>
        </w:rPr>
        <w:t xml:space="preserve"> 14b t</w:t>
      </w:r>
      <w:r w:rsidR="00A254AB">
        <w:rPr>
          <w:lang w:val="en-US"/>
        </w:rPr>
        <w:t xml:space="preserve">o Cidrac Raël, a musician in the Parisian household of the Prince of Conti and </w:t>
      </w:r>
      <w:r w:rsidR="00E7190E">
        <w:rPr>
          <w:lang w:val="en-US"/>
        </w:rPr>
        <w:t xml:space="preserve">employed </w:t>
      </w:r>
      <w:r w:rsidR="00A254AB">
        <w:rPr>
          <w:lang w:val="en-US"/>
        </w:rPr>
        <w:t>at the French court</w:t>
      </w:r>
      <w:r w:rsidR="003E15C6">
        <w:rPr>
          <w:lang w:val="en-US"/>
        </w:rPr>
        <w:t xml:space="preserve"> after 1614</w:t>
      </w:r>
      <w:r w:rsidR="00EF5606">
        <w:rPr>
          <w:lang w:val="en-US"/>
        </w:rPr>
        <w:t>,</w:t>
      </w:r>
      <w:r w:rsidR="00A254AB" w:rsidRPr="00A254AB">
        <w:rPr>
          <w:rStyle w:val="FootnoteReference"/>
          <w:color w:val="000000"/>
          <w:sz w:val="18"/>
          <w:szCs w:val="18"/>
        </w:rPr>
        <w:footnoteReference w:id="2"/>
      </w:r>
      <w:r w:rsidR="00EF5606">
        <w:rPr>
          <w:lang w:val="en-US"/>
        </w:rPr>
        <w:t xml:space="preserve"> and n</w:t>
      </w:r>
      <w:r w:rsidR="00EF5606" w:rsidRPr="00EF5606">
        <w:rPr>
          <w:vertAlign w:val="superscript"/>
          <w:lang w:val="en-US"/>
        </w:rPr>
        <w:t>o</w:t>
      </w:r>
      <w:r w:rsidR="00EF5606">
        <w:rPr>
          <w:lang w:val="en-US"/>
        </w:rPr>
        <w:t xml:space="preserve"> 16b to Lorenzino</w:t>
      </w:r>
      <w:r w:rsidR="00B84EF6">
        <w:rPr>
          <w:lang w:val="en-US"/>
        </w:rPr>
        <w:t xml:space="preserve"> </w:t>
      </w:r>
      <w:r w:rsidR="00B84EF6" w:rsidRPr="00CD1FC3">
        <w:rPr>
          <w:szCs w:val="18"/>
        </w:rPr>
        <w:t>Tracetti</w:t>
      </w:r>
      <w:r w:rsidR="00A254AB">
        <w:rPr>
          <w:lang w:val="en-US"/>
        </w:rPr>
        <w:t>,</w:t>
      </w:r>
      <w:r w:rsidR="001E721A" w:rsidRPr="00F41856">
        <w:rPr>
          <w:rStyle w:val="FootnoteReference"/>
          <w:color w:val="000000"/>
          <w:sz w:val="18"/>
          <w:szCs w:val="18"/>
        </w:rPr>
        <w:footnoteReference w:id="3"/>
      </w:r>
      <w:r w:rsidR="00A254AB">
        <w:rPr>
          <w:lang w:val="en-US"/>
        </w:rPr>
        <w:t xml:space="preserve"> so </w:t>
      </w:r>
      <w:r w:rsidR="007777F3">
        <w:rPr>
          <w:lang w:val="en-US"/>
        </w:rPr>
        <w:t xml:space="preserve">the composer </w:t>
      </w:r>
      <w:r w:rsidR="00056B14">
        <w:rPr>
          <w:lang w:val="en-US"/>
        </w:rPr>
        <w:t>is</w:t>
      </w:r>
      <w:r w:rsidR="007777F3">
        <w:rPr>
          <w:lang w:val="en-US"/>
        </w:rPr>
        <w:t xml:space="preserve"> un</w:t>
      </w:r>
      <w:r w:rsidR="00A254AB">
        <w:rPr>
          <w:lang w:val="en-US"/>
        </w:rPr>
        <w:t>certain.</w:t>
      </w:r>
    </w:p>
    <w:p w14:paraId="1DCE63FF" w14:textId="1F31B42B" w:rsidR="00FA73F0" w:rsidRDefault="00961BBF" w:rsidP="00971A42">
      <w:pPr>
        <w:ind w:firstLine="284"/>
        <w:rPr>
          <w:szCs w:val="20"/>
          <w:lang w:val="en-US"/>
        </w:rPr>
      </w:pPr>
      <w:r>
        <w:rPr>
          <w:color w:val="000000"/>
          <w:szCs w:val="20"/>
        </w:rPr>
        <w:t xml:space="preserve">It is now known that Diomedes </w:t>
      </w:r>
      <w:r w:rsidR="00861237">
        <w:rPr>
          <w:color w:val="000000"/>
          <w:szCs w:val="20"/>
        </w:rPr>
        <w:t>died on 27 April 1628 in Danzig</w:t>
      </w:r>
      <w:r>
        <w:rPr>
          <w:color w:val="000000"/>
          <w:szCs w:val="20"/>
        </w:rPr>
        <w:t>,</w:t>
      </w:r>
      <w:r w:rsidR="007B5B7E">
        <w:rPr>
          <w:rStyle w:val="FootnoteReference"/>
          <w:color w:val="000000"/>
          <w:szCs w:val="20"/>
        </w:rPr>
        <w:footnoteReference w:id="4"/>
      </w:r>
      <w:r>
        <w:rPr>
          <w:color w:val="000000"/>
          <w:szCs w:val="20"/>
        </w:rPr>
        <w:t xml:space="preserve"> and his widespread fame during his lifetime can be deduced from praise by </w:t>
      </w:r>
      <w:r w:rsidR="000A670C">
        <w:rPr>
          <w:color w:val="000000"/>
        </w:rPr>
        <w:t xml:space="preserve">Jean-Baptiste </w:t>
      </w:r>
      <w:r w:rsidR="000A670C">
        <w:rPr>
          <w:color w:val="000000"/>
          <w:szCs w:val="20"/>
        </w:rPr>
        <w:t xml:space="preserve">Besard in the </w:t>
      </w:r>
      <w:r w:rsidR="0029454C">
        <w:rPr>
          <w:color w:val="000000"/>
        </w:rPr>
        <w:t>preface</w:t>
      </w:r>
      <w:r w:rsidR="000A670C">
        <w:rPr>
          <w:color w:val="000000"/>
        </w:rPr>
        <w:t xml:space="preserve"> </w:t>
      </w:r>
      <w:r w:rsidR="00C51AB6">
        <w:rPr>
          <w:color w:val="000000"/>
        </w:rPr>
        <w:t>to</w:t>
      </w:r>
      <w:r w:rsidR="000A670C" w:rsidRPr="00F6139C">
        <w:rPr>
          <w:i/>
          <w:color w:val="000000"/>
          <w:szCs w:val="20"/>
        </w:rPr>
        <w:t xml:space="preserve"> Thesaurus Harmonicus</w:t>
      </w:r>
      <w:r w:rsidR="000A670C">
        <w:rPr>
          <w:color w:val="000000"/>
          <w:szCs w:val="20"/>
        </w:rPr>
        <w:t xml:space="preserve"> (Köln, 1603),</w:t>
      </w:r>
      <w:r w:rsidR="000A670C">
        <w:rPr>
          <w:rStyle w:val="FootnoteReference"/>
          <w:color w:val="000000"/>
          <w:szCs w:val="20"/>
        </w:rPr>
        <w:footnoteReference w:id="5"/>
      </w:r>
      <w:r>
        <w:rPr>
          <w:color w:val="000000"/>
          <w:szCs w:val="20"/>
        </w:rPr>
        <w:t xml:space="preserve"> and </w:t>
      </w:r>
      <w:r w:rsidR="000A670C">
        <w:rPr>
          <w:color w:val="000000"/>
          <w:szCs w:val="20"/>
        </w:rPr>
        <w:t xml:space="preserve">in </w:t>
      </w:r>
      <w:r w:rsidR="00EC1A42">
        <w:rPr>
          <w:color w:val="000000"/>
          <w:szCs w:val="20"/>
        </w:rPr>
        <w:t>a</w:t>
      </w:r>
      <w:r w:rsidR="000A670C">
        <w:rPr>
          <w:color w:val="000000"/>
          <w:szCs w:val="20"/>
        </w:rPr>
        <w:t xml:space="preserve"> </w:t>
      </w:r>
      <w:r w:rsidR="000A670C">
        <w:rPr>
          <w:color w:val="000000"/>
        </w:rPr>
        <w:t>dedicatory poem by Christoph Hunichius</w:t>
      </w:r>
      <w:r w:rsidR="00D52619">
        <w:rPr>
          <w:color w:val="000000"/>
        </w:rPr>
        <w:t xml:space="preserve"> in Johann Rude's </w:t>
      </w:r>
      <w:r w:rsidR="00D52619" w:rsidRPr="00D52619">
        <w:rPr>
          <w:i/>
          <w:color w:val="000000"/>
        </w:rPr>
        <w:t>Flores Musicae</w:t>
      </w:r>
      <w:r w:rsidR="00D52619">
        <w:rPr>
          <w:color w:val="000000"/>
        </w:rPr>
        <w:t xml:space="preserve"> (Heidelberg, 1600)</w:t>
      </w:r>
      <w:r w:rsidR="00C51AB6">
        <w:rPr>
          <w:color w:val="000000"/>
        </w:rPr>
        <w:t>.</w:t>
      </w:r>
      <w:r w:rsidR="00D52619" w:rsidRPr="00B84EF6">
        <w:rPr>
          <w:rStyle w:val="FootnoteReference"/>
          <w:szCs w:val="20"/>
          <w:lang w:val="en-US"/>
        </w:rPr>
        <w:footnoteReference w:id="6"/>
      </w:r>
      <w:r w:rsidR="00D52619">
        <w:rPr>
          <w:color w:val="000000"/>
        </w:rPr>
        <w:t xml:space="preserve"> </w:t>
      </w:r>
      <w:r w:rsidR="00AA6631">
        <w:rPr>
          <w:color w:val="000000"/>
        </w:rPr>
        <w:t xml:space="preserve">The </w:t>
      </w:r>
      <w:r>
        <w:rPr>
          <w:color w:val="000000"/>
        </w:rPr>
        <w:t>poem</w:t>
      </w:r>
      <w:r w:rsidR="00AA6631">
        <w:rPr>
          <w:color w:val="000000"/>
        </w:rPr>
        <w:t xml:space="preserve"> in Rude is </w:t>
      </w:r>
      <w:r>
        <w:rPr>
          <w:color w:val="000000"/>
        </w:rPr>
        <w:t xml:space="preserve">also </w:t>
      </w:r>
      <w:r w:rsidR="00AA6631">
        <w:rPr>
          <w:szCs w:val="20"/>
          <w:lang w:val="en-US"/>
        </w:rPr>
        <w:t xml:space="preserve">quoted </w:t>
      </w:r>
      <w:r w:rsidR="00AA6631" w:rsidRPr="002A2D29">
        <w:rPr>
          <w:szCs w:val="20"/>
          <w:lang w:val="en-US"/>
        </w:rPr>
        <w:t xml:space="preserve">a century </w:t>
      </w:r>
      <w:r w:rsidR="00AA6631">
        <w:rPr>
          <w:szCs w:val="20"/>
          <w:lang w:val="en-US"/>
        </w:rPr>
        <w:t xml:space="preserve">or so </w:t>
      </w:r>
      <w:r w:rsidR="00AA6631" w:rsidRPr="002A2D29">
        <w:rPr>
          <w:szCs w:val="20"/>
          <w:lang w:val="en-US"/>
        </w:rPr>
        <w:t>later</w:t>
      </w:r>
      <w:r w:rsidR="00AA6631">
        <w:rPr>
          <w:szCs w:val="20"/>
          <w:lang w:val="en-US"/>
        </w:rPr>
        <w:t xml:space="preserve"> by</w:t>
      </w:r>
      <w:r w:rsidR="00AA6631" w:rsidRPr="002A2D29">
        <w:rPr>
          <w:color w:val="000000"/>
          <w:szCs w:val="20"/>
        </w:rPr>
        <w:t xml:space="preserve"> </w:t>
      </w:r>
      <w:r w:rsidR="00AA6631" w:rsidRPr="002A2D29">
        <w:rPr>
          <w:szCs w:val="20"/>
          <w:lang w:val="en-US"/>
        </w:rPr>
        <w:t>Ernst Gottlieb Baron</w:t>
      </w:r>
      <w:r w:rsidR="00AA6631">
        <w:rPr>
          <w:szCs w:val="20"/>
          <w:lang w:val="en-US"/>
        </w:rPr>
        <w:t xml:space="preserve"> in</w:t>
      </w:r>
      <w:r w:rsidR="00AA6631" w:rsidRPr="002A2D29">
        <w:rPr>
          <w:szCs w:val="20"/>
          <w:lang w:val="en-US"/>
        </w:rPr>
        <w:t xml:space="preserve"> </w:t>
      </w:r>
      <w:r w:rsidR="00AA6631" w:rsidRPr="002A2D29">
        <w:rPr>
          <w:i/>
          <w:szCs w:val="20"/>
          <w:lang w:val="en-US"/>
        </w:rPr>
        <w:t>Untersuchung</w:t>
      </w:r>
      <w:r w:rsidR="00AA6631" w:rsidRPr="002A2D29">
        <w:rPr>
          <w:szCs w:val="20"/>
          <w:lang w:val="en-US"/>
        </w:rPr>
        <w:t xml:space="preserve"> (Nürnberg, 1727), p. 55</w:t>
      </w:r>
      <w:r w:rsidR="00AA6631">
        <w:rPr>
          <w:szCs w:val="20"/>
          <w:lang w:val="en-US"/>
        </w:rPr>
        <w:t>,</w:t>
      </w:r>
      <w:r w:rsidR="00AA6631" w:rsidRPr="002A2D29">
        <w:rPr>
          <w:rStyle w:val="FootnoteReference"/>
          <w:szCs w:val="20"/>
          <w:lang w:val="en-US"/>
        </w:rPr>
        <w:footnoteReference w:id="7"/>
      </w:r>
      <w:r w:rsidR="00AA6631">
        <w:rPr>
          <w:szCs w:val="20"/>
          <w:lang w:val="en-US"/>
        </w:rPr>
        <w:t xml:space="preserve"> and Diomedes is mentioned in Gerber's music dictionary of 1812.</w:t>
      </w:r>
      <w:r w:rsidR="00AA6631">
        <w:rPr>
          <w:rStyle w:val="FootnoteReference"/>
          <w:szCs w:val="20"/>
          <w:lang w:val="en-US"/>
        </w:rPr>
        <w:footnoteReference w:id="8"/>
      </w:r>
      <w:r w:rsidR="00AA6631">
        <w:rPr>
          <w:szCs w:val="20"/>
          <w:lang w:val="en-US"/>
        </w:rPr>
        <w:t xml:space="preserve"> </w:t>
      </w:r>
      <w:r w:rsidR="002D0A53">
        <w:rPr>
          <w:szCs w:val="20"/>
          <w:lang w:val="en-US"/>
        </w:rPr>
        <w:t>His music must also have remained in circulation, as</w:t>
      </w:r>
      <w:r w:rsidR="00AF6EC9">
        <w:rPr>
          <w:szCs w:val="20"/>
          <w:lang w:val="en-US"/>
        </w:rPr>
        <w:t xml:space="preserve"> a Tombeau by Enne</w:t>
      </w:r>
      <w:r w:rsidR="0008779D">
        <w:rPr>
          <w:szCs w:val="20"/>
          <w:lang w:val="en-US"/>
        </w:rPr>
        <w:t>mond Gau</w:t>
      </w:r>
      <w:r w:rsidR="00861237">
        <w:rPr>
          <w:szCs w:val="20"/>
          <w:lang w:val="en-US"/>
        </w:rPr>
        <w:t xml:space="preserve">thier </w:t>
      </w:r>
      <w:r w:rsidR="00AF6EC9">
        <w:rPr>
          <w:szCs w:val="20"/>
          <w:lang w:val="en-US"/>
        </w:rPr>
        <w:t xml:space="preserve">accurately </w:t>
      </w:r>
      <w:r w:rsidR="002D0A53">
        <w:rPr>
          <w:szCs w:val="20"/>
          <w:lang w:val="en-US"/>
        </w:rPr>
        <w:t>quotes</w:t>
      </w:r>
      <w:r w:rsidR="00AF6EC9">
        <w:rPr>
          <w:szCs w:val="20"/>
          <w:lang w:val="en-US"/>
        </w:rPr>
        <w:t xml:space="preserve"> seven bars of a fantasia by Diomedes</w:t>
      </w:r>
      <w:r w:rsidR="00861237">
        <w:rPr>
          <w:szCs w:val="20"/>
          <w:lang w:val="en-US"/>
        </w:rPr>
        <w:t>,</w:t>
      </w:r>
      <w:r w:rsidR="00AF6EC9">
        <w:rPr>
          <w:szCs w:val="20"/>
          <w:lang w:val="en-US"/>
        </w:rPr>
        <w:t xml:space="preserve"> </w:t>
      </w:r>
      <w:r w:rsidR="002D0A53">
        <w:rPr>
          <w:szCs w:val="20"/>
          <w:lang w:val="en-US"/>
        </w:rPr>
        <w:t>transcrib</w:t>
      </w:r>
      <w:r w:rsidR="00861237">
        <w:rPr>
          <w:szCs w:val="20"/>
          <w:lang w:val="en-US"/>
        </w:rPr>
        <w:t>ed</w:t>
      </w:r>
      <w:r w:rsidR="002D0A53">
        <w:rPr>
          <w:szCs w:val="20"/>
          <w:lang w:val="en-US"/>
        </w:rPr>
        <w:t xml:space="preserve"> </w:t>
      </w:r>
      <w:r w:rsidR="00AF6EC9">
        <w:rPr>
          <w:szCs w:val="20"/>
          <w:lang w:val="en-US"/>
        </w:rPr>
        <w:t>from renaissance to baroque lute</w:t>
      </w:r>
      <w:r w:rsidR="002D0A53">
        <w:rPr>
          <w:szCs w:val="20"/>
          <w:lang w:val="en-US"/>
        </w:rPr>
        <w:t>.</w:t>
      </w:r>
      <w:r w:rsidR="00AF6EC9">
        <w:rPr>
          <w:rStyle w:val="FootnoteReference"/>
          <w:szCs w:val="20"/>
          <w:lang w:val="en-US"/>
        </w:rPr>
        <w:footnoteReference w:id="9"/>
      </w:r>
    </w:p>
    <w:p w14:paraId="147AF7F3" w14:textId="71AD8EB9" w:rsidR="00B47B5F" w:rsidRPr="002D0A53" w:rsidRDefault="00355B42" w:rsidP="00971A42">
      <w:pPr>
        <w:ind w:firstLine="284"/>
        <w:rPr>
          <w:color w:val="000000"/>
          <w:szCs w:val="20"/>
        </w:rPr>
      </w:pPr>
      <w:r w:rsidRPr="002A2D29">
        <w:rPr>
          <w:szCs w:val="20"/>
          <w:lang w:val="en-US"/>
        </w:rPr>
        <w:t>Although</w:t>
      </w:r>
      <w:r w:rsidR="0031389B" w:rsidRPr="002A2D29">
        <w:rPr>
          <w:szCs w:val="20"/>
          <w:lang w:val="en-US"/>
        </w:rPr>
        <w:t xml:space="preserve"> </w:t>
      </w:r>
      <w:r w:rsidRPr="002A2D29">
        <w:rPr>
          <w:szCs w:val="20"/>
          <w:lang w:val="en-US"/>
        </w:rPr>
        <w:t xml:space="preserve">it is clear that </w:t>
      </w:r>
      <w:r w:rsidRPr="002A2D29">
        <w:rPr>
          <w:color w:val="000000"/>
          <w:szCs w:val="20"/>
        </w:rPr>
        <w:t>Diomedes was a lutenist-composer</w:t>
      </w:r>
      <w:r w:rsidR="000F2ECD">
        <w:rPr>
          <w:color w:val="000000"/>
          <w:szCs w:val="20"/>
        </w:rPr>
        <w:t xml:space="preserve">, </w:t>
      </w:r>
      <w:r w:rsidR="0031389B" w:rsidRPr="002A2D29">
        <w:rPr>
          <w:color w:val="000000"/>
          <w:szCs w:val="20"/>
        </w:rPr>
        <w:t>som</w:t>
      </w:r>
      <w:r w:rsidR="0031389B" w:rsidRPr="005E41F1">
        <w:rPr>
          <w:color w:val="000000"/>
          <w:szCs w:val="20"/>
        </w:rPr>
        <w:t>e of his lute fantasias have awkward chords suggestive of intabulat</w:t>
      </w:r>
      <w:r w:rsidR="0031389B">
        <w:rPr>
          <w:color w:val="000000"/>
          <w:szCs w:val="20"/>
        </w:rPr>
        <w:t>ed</w:t>
      </w:r>
      <w:r w:rsidR="0031389B" w:rsidRPr="005E41F1">
        <w:rPr>
          <w:color w:val="000000"/>
          <w:szCs w:val="20"/>
        </w:rPr>
        <w:t xml:space="preserve"> consort music</w:t>
      </w:r>
      <w:r w:rsidR="0031389B">
        <w:rPr>
          <w:color w:val="000000"/>
        </w:rPr>
        <w:t>, and consort pieces ascribed to him survive</w:t>
      </w:r>
      <w:r w:rsidR="0031389B">
        <w:rPr>
          <w:color w:val="000000"/>
          <w:szCs w:val="20"/>
        </w:rPr>
        <w:t xml:space="preserve">, </w:t>
      </w:r>
      <w:r w:rsidR="0031389B">
        <w:t>n</w:t>
      </w:r>
      <w:r w:rsidR="0031389B" w:rsidRPr="00355B42">
        <w:rPr>
          <w:vertAlign w:val="superscript"/>
        </w:rPr>
        <w:t>o</w:t>
      </w:r>
      <w:r w:rsidR="0031389B">
        <w:t xml:space="preserve"> </w:t>
      </w:r>
      <w:r w:rsidR="0031389B" w:rsidRPr="002C25D7">
        <w:t>19</w:t>
      </w:r>
      <w:r w:rsidR="0031389B">
        <w:t xml:space="preserve"> here a cognate for one of them.</w:t>
      </w:r>
      <w:r w:rsidR="0031389B" w:rsidRPr="00F41856">
        <w:rPr>
          <w:rStyle w:val="FootnoteReference"/>
          <w:color w:val="000000"/>
          <w:sz w:val="18"/>
          <w:szCs w:val="18"/>
        </w:rPr>
        <w:footnoteReference w:id="10"/>
      </w:r>
      <w:r w:rsidR="00971A42">
        <w:rPr>
          <w:color w:val="000000"/>
        </w:rPr>
        <w:t xml:space="preserve"> Vocal</w:t>
      </w:r>
      <w:r w:rsidR="003265D4">
        <w:rPr>
          <w:color w:val="000000"/>
        </w:rPr>
        <w:t>,</w:t>
      </w:r>
      <w:r w:rsidR="00971A42">
        <w:rPr>
          <w:color w:val="000000"/>
        </w:rPr>
        <w:t xml:space="preserve"> and keyboard</w:t>
      </w:r>
      <w:r w:rsidR="009954A2">
        <w:rPr>
          <w:color w:val="000000"/>
          <w:szCs w:val="20"/>
        </w:rPr>
        <w:t xml:space="preserve"> </w:t>
      </w:r>
      <w:r w:rsidR="00971A42">
        <w:rPr>
          <w:color w:val="000000"/>
        </w:rPr>
        <w:t>music ascribed to him are</w:t>
      </w:r>
      <w:r w:rsidR="0031389B">
        <w:rPr>
          <w:color w:val="000000"/>
        </w:rPr>
        <w:t xml:space="preserve"> also </w:t>
      </w:r>
      <w:r w:rsidR="0031389B">
        <w:rPr>
          <w:color w:val="000000"/>
        </w:rPr>
        <w:t>known</w:t>
      </w:r>
      <w:r w:rsidR="000F412D">
        <w:rPr>
          <w:color w:val="000000"/>
        </w:rPr>
        <w:t>,</w:t>
      </w:r>
      <w:r w:rsidR="009954A2">
        <w:rPr>
          <w:rStyle w:val="FootnoteReference"/>
          <w:color w:val="000000"/>
        </w:rPr>
        <w:footnoteReference w:id="11"/>
      </w:r>
      <w:r w:rsidR="000F412D">
        <w:rPr>
          <w:color w:val="000000"/>
        </w:rPr>
        <w:t xml:space="preserve"> </w:t>
      </w:r>
      <w:r w:rsidR="00971A42">
        <w:rPr>
          <w:color w:val="000000"/>
        </w:rPr>
        <w:t xml:space="preserve">the latter </w:t>
      </w:r>
      <w:r w:rsidR="000F2ECD">
        <w:rPr>
          <w:color w:val="000000"/>
        </w:rPr>
        <w:t>either</w:t>
      </w:r>
      <w:r w:rsidR="000F412D">
        <w:rPr>
          <w:color w:val="000000"/>
        </w:rPr>
        <w:t xml:space="preserve"> originally composed for keyboard, or arrange</w:t>
      </w:r>
      <w:r w:rsidR="000F2ECD">
        <w:rPr>
          <w:color w:val="000000"/>
        </w:rPr>
        <w:t xml:space="preserve">d from lute or ensemble </w:t>
      </w:r>
      <w:r w:rsidR="00F535B0">
        <w:rPr>
          <w:color w:val="000000"/>
        </w:rPr>
        <w:t>music</w:t>
      </w:r>
      <w:r w:rsidR="000F412D">
        <w:rPr>
          <w:color w:val="000000"/>
        </w:rPr>
        <w:t xml:space="preserve"> by </w:t>
      </w:r>
      <w:r w:rsidR="000F2ECD">
        <w:rPr>
          <w:color w:val="000000"/>
        </w:rPr>
        <w:t xml:space="preserve">him, or </w:t>
      </w:r>
      <w:r w:rsidR="000F412D">
        <w:rPr>
          <w:color w:val="000000"/>
        </w:rPr>
        <w:t>others</w:t>
      </w:r>
      <w:r w:rsidR="000F412D">
        <w:rPr>
          <w:color w:val="000000"/>
          <w:szCs w:val="20"/>
        </w:rPr>
        <w:t>.</w:t>
      </w:r>
    </w:p>
    <w:p w14:paraId="54617FBE" w14:textId="77777777" w:rsidR="00F41856" w:rsidRPr="00761D20" w:rsidRDefault="00F41856" w:rsidP="00565531">
      <w:pPr>
        <w:tabs>
          <w:tab w:val="left" w:pos="284"/>
          <w:tab w:val="left" w:pos="567"/>
          <w:tab w:val="left" w:pos="1080"/>
        </w:tabs>
        <w:spacing w:before="60"/>
        <w:jc w:val="center"/>
        <w:rPr>
          <w:b/>
          <w:color w:val="000000"/>
          <w:sz w:val="18"/>
        </w:rPr>
      </w:pPr>
      <w:r w:rsidRPr="00CD23CA">
        <w:rPr>
          <w:b/>
          <w:szCs w:val="20"/>
        </w:rPr>
        <w:t>Worklist</w:t>
      </w:r>
      <w:r w:rsidR="002927D3" w:rsidRPr="00CD23CA">
        <w:rPr>
          <w:rStyle w:val="FootnoteReference"/>
          <w:szCs w:val="20"/>
        </w:rPr>
        <w:footnoteReference w:id="12"/>
      </w:r>
    </w:p>
    <w:p w14:paraId="3B6E76C3" w14:textId="77777777" w:rsidR="00F41856" w:rsidRPr="00F41856" w:rsidRDefault="00F41856" w:rsidP="00F41856">
      <w:pPr>
        <w:tabs>
          <w:tab w:val="left" w:pos="284"/>
          <w:tab w:val="left" w:pos="567"/>
        </w:tabs>
        <w:jc w:val="center"/>
        <w:rPr>
          <w:b/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C:</w:t>
      </w:r>
    </w:p>
    <w:p w14:paraId="17CEEF68" w14:textId="11196E16" w:rsidR="00F41856" w:rsidRPr="00F41856" w:rsidRDefault="00F41856" w:rsidP="00D8534F">
      <w:pPr>
        <w:tabs>
          <w:tab w:val="left" w:pos="504"/>
        </w:tabs>
        <w:ind w:left="380" w:hanging="380"/>
        <w:rPr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11.</w:t>
      </w:r>
      <w:r w:rsidR="00965EED">
        <w:rPr>
          <w:color w:val="000000"/>
          <w:sz w:val="18"/>
          <w:szCs w:val="18"/>
        </w:rPr>
        <w:tab/>
        <w:t xml:space="preserve">GB-Cfm </w:t>
      </w:r>
      <w:r w:rsidRPr="00F41856">
        <w:rPr>
          <w:color w:val="000000"/>
          <w:sz w:val="18"/>
          <w:szCs w:val="18"/>
        </w:rPr>
        <w:t>68</w:t>
      </w:r>
      <w:r w:rsidR="00965EED">
        <w:rPr>
          <w:color w:val="000000"/>
          <w:sz w:val="18"/>
          <w:szCs w:val="18"/>
        </w:rPr>
        <w:t>9</w:t>
      </w:r>
      <w:r w:rsidRPr="00F41856">
        <w:rPr>
          <w:color w:val="000000"/>
          <w:sz w:val="18"/>
          <w:szCs w:val="18"/>
        </w:rPr>
        <w:t xml:space="preserve">, f. 60r </w:t>
      </w:r>
      <w:r w:rsidRPr="00F41856">
        <w:rPr>
          <w:i/>
          <w:color w:val="000000"/>
          <w:sz w:val="18"/>
          <w:szCs w:val="18"/>
        </w:rPr>
        <w:t>Fantasie Diomedes</w:t>
      </w:r>
      <w:r w:rsidRPr="00F41856">
        <w:rPr>
          <w:color w:val="000000"/>
          <w:sz w:val="18"/>
          <w:szCs w:val="18"/>
        </w:rPr>
        <w:t xml:space="preserve"> [W II n</w:t>
      </w:r>
      <w:r w:rsidRPr="00F41856">
        <w:rPr>
          <w:color w:val="000000"/>
          <w:sz w:val="18"/>
          <w:szCs w:val="18"/>
          <w:vertAlign w:val="superscript"/>
        </w:rPr>
        <w:t>o</w:t>
      </w:r>
      <w:r w:rsidRPr="00F41856">
        <w:rPr>
          <w:color w:val="000000"/>
          <w:sz w:val="18"/>
          <w:szCs w:val="18"/>
        </w:rPr>
        <w:t xml:space="preserve"> 14]</w:t>
      </w:r>
    </w:p>
    <w:p w14:paraId="78C33714" w14:textId="17A0EBE1" w:rsidR="00F41856" w:rsidRPr="00F41856" w:rsidRDefault="00F41856" w:rsidP="00D8534F">
      <w:pPr>
        <w:tabs>
          <w:tab w:val="left" w:pos="504"/>
        </w:tabs>
        <w:ind w:left="378" w:hanging="378"/>
        <w:rPr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12.</w:t>
      </w:r>
      <w:r w:rsidR="00965EED">
        <w:rPr>
          <w:color w:val="000000"/>
          <w:sz w:val="18"/>
          <w:szCs w:val="18"/>
        </w:rPr>
        <w:tab/>
        <w:t xml:space="preserve">GB-Cfm </w:t>
      </w:r>
      <w:r w:rsidRPr="00F41856">
        <w:rPr>
          <w:color w:val="000000"/>
          <w:sz w:val="18"/>
          <w:szCs w:val="18"/>
        </w:rPr>
        <w:t>68</w:t>
      </w:r>
      <w:r w:rsidR="00965EED">
        <w:rPr>
          <w:color w:val="000000"/>
          <w:sz w:val="18"/>
          <w:szCs w:val="18"/>
        </w:rPr>
        <w:t>9</w:t>
      </w:r>
      <w:r w:rsidRPr="00F41856">
        <w:rPr>
          <w:color w:val="000000"/>
          <w:sz w:val="18"/>
          <w:szCs w:val="18"/>
        </w:rPr>
        <w:t xml:space="preserve">, ff. 16v-17r </w:t>
      </w:r>
      <w:r w:rsidRPr="00F41856">
        <w:rPr>
          <w:i/>
          <w:color w:val="000000"/>
          <w:sz w:val="18"/>
          <w:szCs w:val="18"/>
        </w:rPr>
        <w:t>Fantasia Sr Diomede</w:t>
      </w:r>
      <w:r w:rsidRPr="00F41856">
        <w:rPr>
          <w:color w:val="000000"/>
          <w:sz w:val="18"/>
          <w:szCs w:val="18"/>
        </w:rPr>
        <w:t xml:space="preserve"> [W II n</w:t>
      </w:r>
      <w:r w:rsidRPr="00F41856">
        <w:rPr>
          <w:color w:val="000000"/>
          <w:sz w:val="18"/>
          <w:szCs w:val="18"/>
          <w:vertAlign w:val="superscript"/>
        </w:rPr>
        <w:t>o</w:t>
      </w:r>
      <w:r w:rsidRPr="00F41856">
        <w:rPr>
          <w:color w:val="000000"/>
          <w:sz w:val="18"/>
          <w:szCs w:val="18"/>
        </w:rPr>
        <w:t xml:space="preserve"> 11]</w:t>
      </w:r>
    </w:p>
    <w:p w14:paraId="7424F359" w14:textId="1385DED3" w:rsidR="00F41856" w:rsidRPr="00F41856" w:rsidRDefault="00F41856" w:rsidP="00D8534F">
      <w:pPr>
        <w:tabs>
          <w:tab w:val="left" w:pos="504"/>
        </w:tabs>
        <w:ind w:left="378" w:hanging="378"/>
        <w:rPr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13.</w:t>
      </w:r>
      <w:r w:rsidR="00965EED">
        <w:rPr>
          <w:color w:val="000000"/>
          <w:sz w:val="18"/>
          <w:szCs w:val="18"/>
        </w:rPr>
        <w:tab/>
        <w:t xml:space="preserve">GB-Cfm </w:t>
      </w:r>
      <w:r w:rsidRPr="00F41856">
        <w:rPr>
          <w:color w:val="000000"/>
          <w:sz w:val="18"/>
          <w:szCs w:val="18"/>
        </w:rPr>
        <w:t>68</w:t>
      </w:r>
      <w:r w:rsidR="00965EED">
        <w:rPr>
          <w:color w:val="000000"/>
          <w:sz w:val="18"/>
          <w:szCs w:val="18"/>
        </w:rPr>
        <w:t>9</w:t>
      </w:r>
      <w:r w:rsidRPr="00F41856">
        <w:rPr>
          <w:color w:val="000000"/>
          <w:sz w:val="18"/>
          <w:szCs w:val="18"/>
        </w:rPr>
        <w:t xml:space="preserve">, ff. 72v-73r </w:t>
      </w:r>
      <w:r w:rsidRPr="00F41856">
        <w:rPr>
          <w:i/>
          <w:color w:val="000000"/>
          <w:sz w:val="18"/>
          <w:szCs w:val="18"/>
        </w:rPr>
        <w:t>Fantasia del Sr Diomedes</w:t>
      </w:r>
      <w:r w:rsidRPr="00F41856">
        <w:rPr>
          <w:color w:val="000000"/>
          <w:sz w:val="18"/>
          <w:szCs w:val="18"/>
        </w:rPr>
        <w:t xml:space="preserve"> [W II n</w:t>
      </w:r>
      <w:r w:rsidRPr="00F41856">
        <w:rPr>
          <w:color w:val="000000"/>
          <w:sz w:val="18"/>
          <w:szCs w:val="18"/>
          <w:vertAlign w:val="superscript"/>
        </w:rPr>
        <w:t>o</w:t>
      </w:r>
      <w:r w:rsidRPr="00F41856">
        <w:rPr>
          <w:color w:val="000000"/>
          <w:sz w:val="18"/>
          <w:szCs w:val="18"/>
        </w:rPr>
        <w:t xml:space="preserve"> 15]</w:t>
      </w:r>
    </w:p>
    <w:p w14:paraId="48988B8D" w14:textId="11C1EE17" w:rsidR="00F41856" w:rsidRPr="00F41856" w:rsidRDefault="00F41856" w:rsidP="00D8534F">
      <w:pPr>
        <w:tabs>
          <w:tab w:val="left" w:pos="504"/>
        </w:tabs>
        <w:ind w:left="378" w:hanging="378"/>
        <w:rPr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14a.</w:t>
      </w:r>
      <w:r w:rsidR="00965EED">
        <w:rPr>
          <w:color w:val="000000"/>
          <w:sz w:val="18"/>
          <w:szCs w:val="18"/>
        </w:rPr>
        <w:tab/>
        <w:t xml:space="preserve">GB-Cfm </w:t>
      </w:r>
      <w:r w:rsidRPr="00F41856">
        <w:rPr>
          <w:color w:val="000000"/>
          <w:sz w:val="18"/>
          <w:szCs w:val="18"/>
        </w:rPr>
        <w:t>68</w:t>
      </w:r>
      <w:r w:rsidR="00965EED">
        <w:rPr>
          <w:color w:val="000000"/>
          <w:sz w:val="18"/>
          <w:szCs w:val="18"/>
        </w:rPr>
        <w:t>9</w:t>
      </w:r>
      <w:r w:rsidRPr="00F41856">
        <w:rPr>
          <w:color w:val="000000"/>
          <w:sz w:val="18"/>
          <w:szCs w:val="18"/>
        </w:rPr>
        <w:t xml:space="preserve">, ff. 59v-60r </w:t>
      </w:r>
      <w:r w:rsidRPr="00F41856">
        <w:rPr>
          <w:i/>
          <w:color w:val="000000"/>
          <w:sz w:val="18"/>
          <w:szCs w:val="18"/>
        </w:rPr>
        <w:t>Fantasie Diomedes</w:t>
      </w:r>
      <w:r w:rsidRPr="00F41856">
        <w:rPr>
          <w:color w:val="000000"/>
          <w:sz w:val="18"/>
          <w:szCs w:val="18"/>
        </w:rPr>
        <w:t xml:space="preserve"> [W II n</w:t>
      </w:r>
      <w:r w:rsidRPr="00F41856">
        <w:rPr>
          <w:color w:val="000000"/>
          <w:sz w:val="18"/>
          <w:szCs w:val="18"/>
          <w:vertAlign w:val="superscript"/>
        </w:rPr>
        <w:t>o</w:t>
      </w:r>
      <w:r w:rsidRPr="00F41856">
        <w:rPr>
          <w:color w:val="000000"/>
          <w:sz w:val="18"/>
          <w:szCs w:val="18"/>
        </w:rPr>
        <w:t xml:space="preserve"> 13]</w:t>
      </w:r>
    </w:p>
    <w:p w14:paraId="1F2E818F" w14:textId="77777777" w:rsidR="00F41856" w:rsidRPr="00F41856" w:rsidRDefault="00F41856" w:rsidP="0076052E">
      <w:pPr>
        <w:tabs>
          <w:tab w:val="left" w:pos="504"/>
        </w:tabs>
        <w:ind w:left="380" w:hanging="380"/>
        <w:jc w:val="center"/>
        <w:outlineLvl w:val="0"/>
        <w:rPr>
          <w:b/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D:</w:t>
      </w:r>
    </w:p>
    <w:p w14:paraId="562CFC8D" w14:textId="77777777" w:rsidR="00F41856" w:rsidRPr="00F41856" w:rsidRDefault="00F41856" w:rsidP="00D8534F">
      <w:pPr>
        <w:tabs>
          <w:tab w:val="left" w:pos="504"/>
        </w:tabs>
        <w:ind w:left="380" w:hanging="380"/>
        <w:rPr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14b.</w:t>
      </w:r>
      <w:r w:rsidRPr="00F41856">
        <w:rPr>
          <w:color w:val="000000"/>
          <w:sz w:val="18"/>
          <w:szCs w:val="18"/>
        </w:rPr>
        <w:tab/>
        <w:t xml:space="preserve">D-W Guelf. 18.7 III, ff. 9v-10v </w:t>
      </w:r>
      <w:r w:rsidRPr="00F41856">
        <w:rPr>
          <w:i/>
          <w:color w:val="000000"/>
          <w:sz w:val="18"/>
          <w:szCs w:val="18"/>
        </w:rPr>
        <w:t>Phantasia Cidrac Rael</w:t>
      </w:r>
      <w:r w:rsidR="006E3BF8">
        <w:rPr>
          <w:i/>
          <w:color w:val="000000"/>
          <w:sz w:val="18"/>
          <w:szCs w:val="18"/>
        </w:rPr>
        <w:t xml:space="preserve"> </w:t>
      </w:r>
    </w:p>
    <w:p w14:paraId="16E19081" w14:textId="77777777" w:rsidR="00F41856" w:rsidRPr="00F41856" w:rsidRDefault="00F41856" w:rsidP="00D8534F">
      <w:pPr>
        <w:tabs>
          <w:tab w:val="left" w:pos="504"/>
        </w:tabs>
        <w:ind w:left="378" w:hanging="378"/>
        <w:rPr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15.</w:t>
      </w:r>
      <w:r w:rsidRPr="00F41856">
        <w:rPr>
          <w:color w:val="000000"/>
          <w:sz w:val="18"/>
          <w:szCs w:val="18"/>
        </w:rPr>
        <w:tab/>
        <w:t xml:space="preserve">Besard 1603, ff. 24v-25r </w:t>
      </w:r>
      <w:r w:rsidRPr="00F41856">
        <w:rPr>
          <w:i/>
          <w:color w:val="000000"/>
          <w:sz w:val="18"/>
          <w:szCs w:val="18"/>
        </w:rPr>
        <w:t>Fantasia Diomedis</w:t>
      </w:r>
      <w:r w:rsidRPr="00F41856">
        <w:rPr>
          <w:color w:val="000000"/>
          <w:sz w:val="18"/>
          <w:szCs w:val="18"/>
        </w:rPr>
        <w:t xml:space="preserve"> [W I n</w:t>
      </w:r>
      <w:r w:rsidRPr="00F41856">
        <w:rPr>
          <w:color w:val="000000"/>
          <w:sz w:val="18"/>
          <w:szCs w:val="18"/>
          <w:vertAlign w:val="superscript"/>
        </w:rPr>
        <w:t xml:space="preserve">o </w:t>
      </w:r>
      <w:r w:rsidRPr="00F41856">
        <w:rPr>
          <w:color w:val="000000"/>
          <w:sz w:val="18"/>
          <w:szCs w:val="18"/>
        </w:rPr>
        <w:t>7]</w:t>
      </w:r>
    </w:p>
    <w:p w14:paraId="66717230" w14:textId="77777777" w:rsidR="00F41856" w:rsidRPr="00F41856" w:rsidRDefault="00F41856" w:rsidP="00D8534F">
      <w:pPr>
        <w:tabs>
          <w:tab w:val="left" w:pos="504"/>
        </w:tabs>
        <w:ind w:left="378" w:hanging="378"/>
        <w:rPr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16a.</w:t>
      </w:r>
      <w:r w:rsidRPr="00F41856">
        <w:rPr>
          <w:color w:val="000000"/>
          <w:sz w:val="18"/>
          <w:szCs w:val="18"/>
        </w:rPr>
        <w:tab/>
        <w:t xml:space="preserve">Besard 1603, f. 29v </w:t>
      </w:r>
      <w:r w:rsidRPr="00F41856">
        <w:rPr>
          <w:i/>
          <w:color w:val="000000"/>
          <w:sz w:val="18"/>
          <w:szCs w:val="18"/>
        </w:rPr>
        <w:t>Fantasia Diomedis</w:t>
      </w:r>
      <w:r w:rsidRPr="00F41856">
        <w:rPr>
          <w:color w:val="000000"/>
          <w:sz w:val="18"/>
          <w:szCs w:val="18"/>
        </w:rPr>
        <w:t xml:space="preserve"> [W I n</w:t>
      </w:r>
      <w:r w:rsidRPr="00F41856">
        <w:rPr>
          <w:color w:val="000000"/>
          <w:sz w:val="18"/>
          <w:szCs w:val="18"/>
          <w:vertAlign w:val="superscript"/>
        </w:rPr>
        <w:t xml:space="preserve">o </w:t>
      </w:r>
      <w:r w:rsidRPr="00F41856">
        <w:rPr>
          <w:color w:val="000000"/>
          <w:sz w:val="18"/>
          <w:szCs w:val="18"/>
        </w:rPr>
        <w:t>10]</w:t>
      </w:r>
    </w:p>
    <w:p w14:paraId="293686A9" w14:textId="77777777" w:rsidR="00F41856" w:rsidRPr="00F41856" w:rsidRDefault="00F41856" w:rsidP="00D8534F">
      <w:pPr>
        <w:tabs>
          <w:tab w:val="left" w:pos="504"/>
        </w:tabs>
        <w:ind w:left="378" w:hanging="378"/>
        <w:rPr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16b.</w:t>
      </w:r>
      <w:r w:rsidRPr="00F41856">
        <w:rPr>
          <w:color w:val="000000"/>
          <w:sz w:val="18"/>
          <w:szCs w:val="18"/>
        </w:rPr>
        <w:tab/>
        <w:t xml:space="preserve">PL-Kj 40032, ff. 76v-77r </w:t>
      </w:r>
      <w:r w:rsidRPr="00F41856">
        <w:rPr>
          <w:i/>
          <w:color w:val="000000"/>
          <w:sz w:val="18"/>
          <w:szCs w:val="18"/>
        </w:rPr>
        <w:t xml:space="preserve">Fantasia di Lorenzino </w:t>
      </w:r>
    </w:p>
    <w:p w14:paraId="2BD8D876" w14:textId="77777777" w:rsidR="00F41856" w:rsidRPr="00F41856" w:rsidRDefault="00F41856" w:rsidP="00D8534F">
      <w:pPr>
        <w:tabs>
          <w:tab w:val="left" w:pos="504"/>
        </w:tabs>
        <w:ind w:left="378" w:hanging="378"/>
        <w:rPr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17.</w:t>
      </w:r>
      <w:r w:rsidRPr="00F41856">
        <w:rPr>
          <w:color w:val="000000"/>
          <w:sz w:val="18"/>
          <w:szCs w:val="18"/>
        </w:rPr>
        <w:tab/>
        <w:t xml:space="preserve">Besard 1603, f. 25v </w:t>
      </w:r>
      <w:r w:rsidRPr="00F41856">
        <w:rPr>
          <w:i/>
          <w:color w:val="000000"/>
          <w:sz w:val="18"/>
          <w:szCs w:val="18"/>
        </w:rPr>
        <w:t>Fantasia Diomedis</w:t>
      </w:r>
      <w:r w:rsidRPr="00F41856">
        <w:rPr>
          <w:color w:val="000000"/>
          <w:sz w:val="18"/>
          <w:szCs w:val="18"/>
        </w:rPr>
        <w:t xml:space="preserve"> [W I n</w:t>
      </w:r>
      <w:r w:rsidRPr="00F41856">
        <w:rPr>
          <w:color w:val="000000"/>
          <w:sz w:val="18"/>
          <w:szCs w:val="18"/>
          <w:vertAlign w:val="superscript"/>
        </w:rPr>
        <w:t xml:space="preserve">o </w:t>
      </w:r>
      <w:r w:rsidRPr="00F41856">
        <w:rPr>
          <w:color w:val="000000"/>
          <w:sz w:val="18"/>
          <w:szCs w:val="18"/>
        </w:rPr>
        <w:t>8]</w:t>
      </w:r>
    </w:p>
    <w:p w14:paraId="38F50341" w14:textId="77777777" w:rsidR="00F41856" w:rsidRPr="00F41856" w:rsidRDefault="00F41856" w:rsidP="00D8534F">
      <w:pPr>
        <w:tabs>
          <w:tab w:val="left" w:pos="504"/>
        </w:tabs>
        <w:ind w:left="378" w:hanging="378"/>
        <w:rPr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18.</w:t>
      </w:r>
      <w:r w:rsidRPr="00F41856">
        <w:rPr>
          <w:color w:val="000000"/>
          <w:sz w:val="18"/>
          <w:szCs w:val="18"/>
        </w:rPr>
        <w:tab/>
        <w:t xml:space="preserve">Besard 1603, f. 28r </w:t>
      </w:r>
      <w:r w:rsidRPr="00F41856">
        <w:rPr>
          <w:i/>
          <w:color w:val="000000"/>
          <w:sz w:val="18"/>
          <w:szCs w:val="18"/>
        </w:rPr>
        <w:t>Fantasia Diomedis</w:t>
      </w:r>
      <w:r w:rsidRPr="00F41856">
        <w:rPr>
          <w:color w:val="000000"/>
          <w:sz w:val="18"/>
          <w:szCs w:val="18"/>
        </w:rPr>
        <w:t xml:space="preserve"> [W I n</w:t>
      </w:r>
      <w:r w:rsidRPr="00F41856">
        <w:rPr>
          <w:color w:val="000000"/>
          <w:sz w:val="18"/>
          <w:szCs w:val="18"/>
          <w:vertAlign w:val="superscript"/>
        </w:rPr>
        <w:t xml:space="preserve">o </w:t>
      </w:r>
      <w:r w:rsidRPr="00F41856">
        <w:rPr>
          <w:color w:val="000000"/>
          <w:sz w:val="18"/>
          <w:szCs w:val="18"/>
        </w:rPr>
        <w:t>9]</w:t>
      </w:r>
    </w:p>
    <w:p w14:paraId="2A8AAD08" w14:textId="1E64839A" w:rsidR="00F41856" w:rsidRPr="00F41856" w:rsidRDefault="00F41856" w:rsidP="00D8534F">
      <w:pPr>
        <w:tabs>
          <w:tab w:val="left" w:pos="504"/>
          <w:tab w:val="right" w:pos="9923"/>
        </w:tabs>
        <w:ind w:left="378" w:hanging="378"/>
        <w:rPr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19a.</w:t>
      </w:r>
      <w:r w:rsidRPr="00F41856">
        <w:rPr>
          <w:color w:val="000000"/>
          <w:sz w:val="18"/>
          <w:szCs w:val="18"/>
        </w:rPr>
        <w:tab/>
      </w:r>
      <w:r w:rsidR="00965EED">
        <w:rPr>
          <w:color w:val="000000"/>
          <w:sz w:val="18"/>
          <w:szCs w:val="18"/>
        </w:rPr>
        <w:t xml:space="preserve">GB-Cfm </w:t>
      </w:r>
      <w:r w:rsidRPr="00F41856">
        <w:rPr>
          <w:color w:val="000000"/>
          <w:sz w:val="18"/>
          <w:szCs w:val="18"/>
        </w:rPr>
        <w:t>68</w:t>
      </w:r>
      <w:r w:rsidR="00965EED">
        <w:rPr>
          <w:color w:val="000000"/>
          <w:sz w:val="18"/>
          <w:szCs w:val="18"/>
        </w:rPr>
        <w:t>9</w:t>
      </w:r>
      <w:r w:rsidRPr="00F41856">
        <w:rPr>
          <w:color w:val="000000"/>
          <w:sz w:val="18"/>
          <w:szCs w:val="18"/>
        </w:rPr>
        <w:t xml:space="preserve">, f. 13v </w:t>
      </w:r>
      <w:r w:rsidRPr="00F41856">
        <w:rPr>
          <w:i/>
          <w:color w:val="000000"/>
          <w:sz w:val="18"/>
          <w:szCs w:val="18"/>
        </w:rPr>
        <w:t>Fantasia Diomedes</w:t>
      </w:r>
      <w:r w:rsidRPr="00F41856">
        <w:rPr>
          <w:color w:val="000000"/>
          <w:sz w:val="18"/>
          <w:szCs w:val="18"/>
        </w:rPr>
        <w:t xml:space="preserve"> [W II n</w:t>
      </w:r>
      <w:r w:rsidRPr="00F41856">
        <w:rPr>
          <w:color w:val="000000"/>
          <w:sz w:val="18"/>
          <w:szCs w:val="18"/>
          <w:vertAlign w:val="superscript"/>
        </w:rPr>
        <w:t xml:space="preserve">o </w:t>
      </w:r>
      <w:r w:rsidRPr="00F41856">
        <w:rPr>
          <w:color w:val="000000"/>
          <w:sz w:val="18"/>
          <w:szCs w:val="18"/>
        </w:rPr>
        <w:t>10]</w:t>
      </w:r>
    </w:p>
    <w:p w14:paraId="792C83D7" w14:textId="77777777" w:rsidR="009C1D27" w:rsidRPr="00FE4BA2" w:rsidRDefault="009C1D27" w:rsidP="009C1D27">
      <w:pPr>
        <w:tabs>
          <w:tab w:val="left" w:pos="504"/>
          <w:tab w:val="right" w:pos="9923"/>
        </w:tabs>
        <w:ind w:left="378" w:hanging="37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cf. GB-Och Mus. MS 372-</w:t>
      </w:r>
      <w:r w:rsidRPr="00FE4BA2">
        <w:rPr>
          <w:color w:val="000000"/>
          <w:sz w:val="18"/>
          <w:szCs w:val="18"/>
        </w:rPr>
        <w:t>6</w:t>
      </w:r>
      <w:r>
        <w:rPr>
          <w:color w:val="000000"/>
          <w:sz w:val="18"/>
          <w:szCs w:val="18"/>
        </w:rPr>
        <w:t>, n</w:t>
      </w:r>
      <w:r w:rsidRPr="00FE4BA2">
        <w:rPr>
          <w:color w:val="000000"/>
          <w:sz w:val="18"/>
          <w:szCs w:val="18"/>
          <w:vertAlign w:val="superscript"/>
        </w:rPr>
        <w:t>o</w:t>
      </w:r>
      <w:r>
        <w:rPr>
          <w:color w:val="000000"/>
          <w:sz w:val="18"/>
          <w:szCs w:val="18"/>
        </w:rPr>
        <w:t xml:space="preserve"> </w:t>
      </w:r>
      <w:r w:rsidRPr="00FE4BA2">
        <w:rPr>
          <w:color w:val="000000"/>
          <w:sz w:val="18"/>
          <w:szCs w:val="18"/>
        </w:rPr>
        <w:t xml:space="preserve">5 </w:t>
      </w:r>
      <w:r w:rsidRPr="00FE4BA2">
        <w:rPr>
          <w:rFonts w:cs="ArialMT"/>
          <w:i/>
          <w:sz w:val="18"/>
          <w:szCs w:val="18"/>
          <w:lang w:val="en-US" w:bidi="en-US"/>
        </w:rPr>
        <w:t>Sig</w:t>
      </w:r>
      <w:r w:rsidRPr="00FE4BA2">
        <w:rPr>
          <w:rFonts w:cs="ArialMT"/>
          <w:i/>
          <w:sz w:val="18"/>
          <w:szCs w:val="18"/>
          <w:vertAlign w:val="superscript"/>
          <w:lang w:val="en-US" w:bidi="en-US"/>
        </w:rPr>
        <w:t>or</w:t>
      </w:r>
      <w:r w:rsidRPr="00FE4BA2">
        <w:rPr>
          <w:rFonts w:cs="ArialMT"/>
          <w:i/>
          <w:sz w:val="18"/>
          <w:szCs w:val="18"/>
          <w:lang w:val="en-US" w:bidi="en-US"/>
        </w:rPr>
        <w:t xml:space="preserve"> Diomede</w:t>
      </w:r>
      <w:r w:rsidRPr="00FE4BA2">
        <w:rPr>
          <w:color w:val="000000"/>
          <w:sz w:val="18"/>
          <w:szCs w:val="18"/>
        </w:rPr>
        <w:t xml:space="preserve"> [instr. ens. à 4]</w:t>
      </w:r>
    </w:p>
    <w:p w14:paraId="251CCC46" w14:textId="47D4CF2B" w:rsidR="00F41856" w:rsidRPr="00FE4BA2" w:rsidRDefault="00F41856" w:rsidP="00D8534F">
      <w:pPr>
        <w:tabs>
          <w:tab w:val="left" w:pos="504"/>
          <w:tab w:val="right" w:pos="9923"/>
        </w:tabs>
        <w:ind w:left="378" w:hanging="378"/>
        <w:rPr>
          <w:color w:val="000000"/>
          <w:sz w:val="18"/>
          <w:szCs w:val="18"/>
        </w:rPr>
      </w:pPr>
      <w:r w:rsidRPr="00F41856">
        <w:rPr>
          <w:b/>
          <w:color w:val="000000"/>
          <w:sz w:val="18"/>
          <w:szCs w:val="18"/>
        </w:rPr>
        <w:t>19b.</w:t>
      </w:r>
      <w:r w:rsidRPr="00F41856">
        <w:rPr>
          <w:color w:val="000000"/>
          <w:sz w:val="18"/>
          <w:szCs w:val="18"/>
        </w:rPr>
        <w:tab/>
        <w:t>M</w:t>
      </w:r>
      <w:r w:rsidRPr="00FE4BA2">
        <w:rPr>
          <w:color w:val="000000"/>
          <w:sz w:val="18"/>
          <w:szCs w:val="18"/>
        </w:rPr>
        <w:t>ertel 16</w:t>
      </w:r>
      <w:r w:rsidR="009445DC" w:rsidRPr="00FE4BA2">
        <w:rPr>
          <w:color w:val="000000"/>
          <w:sz w:val="18"/>
          <w:szCs w:val="18"/>
        </w:rPr>
        <w:t>15, p. 268 [</w:t>
      </w:r>
      <w:r w:rsidR="009445DC" w:rsidRPr="00FE4BA2">
        <w:rPr>
          <w:i/>
          <w:color w:val="000000"/>
          <w:sz w:val="18"/>
          <w:szCs w:val="18"/>
        </w:rPr>
        <w:t>Phantasiae et Fugae</w:t>
      </w:r>
      <w:r w:rsidR="009445DC" w:rsidRPr="00FE4BA2">
        <w:rPr>
          <w:color w:val="000000"/>
          <w:sz w:val="18"/>
          <w:szCs w:val="18"/>
        </w:rPr>
        <w:t>]</w:t>
      </w:r>
      <w:r w:rsidRPr="00FE4BA2">
        <w:rPr>
          <w:color w:val="000000"/>
          <w:sz w:val="18"/>
          <w:szCs w:val="18"/>
        </w:rPr>
        <w:t xml:space="preserve"> </w:t>
      </w:r>
      <w:r w:rsidRPr="00FE4BA2">
        <w:rPr>
          <w:i/>
          <w:color w:val="000000"/>
          <w:sz w:val="18"/>
          <w:szCs w:val="18"/>
        </w:rPr>
        <w:t>113</w:t>
      </w:r>
      <w:r w:rsidR="004E1A8B" w:rsidRPr="00FE4BA2">
        <w:rPr>
          <w:color w:val="000000"/>
          <w:sz w:val="18"/>
          <w:szCs w:val="18"/>
        </w:rPr>
        <w:t xml:space="preserve"> </w:t>
      </w:r>
      <w:r w:rsidR="004E1A8B" w:rsidRPr="00FE4BA2">
        <w:rPr>
          <w:rStyle w:val="FootnoteReference"/>
          <w:color w:val="000000"/>
          <w:sz w:val="18"/>
          <w:szCs w:val="18"/>
        </w:rPr>
        <w:footnoteReference w:id="13"/>
      </w:r>
    </w:p>
    <w:p w14:paraId="7E1F5002" w14:textId="1617CB2A" w:rsidR="00F41856" w:rsidRPr="00FE4BA2" w:rsidRDefault="00F41856" w:rsidP="00D8534F">
      <w:pPr>
        <w:tabs>
          <w:tab w:val="left" w:pos="504"/>
          <w:tab w:val="right" w:pos="9923"/>
        </w:tabs>
        <w:ind w:left="378" w:hanging="378"/>
        <w:rPr>
          <w:color w:val="000000"/>
          <w:sz w:val="18"/>
          <w:szCs w:val="18"/>
        </w:rPr>
      </w:pPr>
      <w:r w:rsidRPr="00FE4BA2">
        <w:rPr>
          <w:b/>
          <w:color w:val="000000"/>
          <w:sz w:val="18"/>
          <w:szCs w:val="18"/>
        </w:rPr>
        <w:t>20.</w:t>
      </w:r>
      <w:r w:rsidRPr="00FE4BA2">
        <w:rPr>
          <w:b/>
          <w:color w:val="000000"/>
          <w:sz w:val="18"/>
          <w:szCs w:val="18"/>
        </w:rPr>
        <w:tab/>
      </w:r>
      <w:r w:rsidRPr="00FE4BA2">
        <w:rPr>
          <w:color w:val="000000"/>
          <w:sz w:val="18"/>
          <w:szCs w:val="18"/>
        </w:rPr>
        <w:t xml:space="preserve">Mertel 1615, pp. 251-252 </w:t>
      </w:r>
      <w:r w:rsidRPr="00FE4BA2">
        <w:rPr>
          <w:i/>
          <w:color w:val="000000"/>
          <w:sz w:val="18"/>
          <w:szCs w:val="18"/>
        </w:rPr>
        <w:t>Phantasiae et Fugae</w:t>
      </w:r>
      <w:r w:rsidRPr="00FE4BA2">
        <w:rPr>
          <w:color w:val="000000"/>
          <w:sz w:val="18"/>
          <w:szCs w:val="18"/>
        </w:rPr>
        <w:t xml:space="preserve"> </w:t>
      </w:r>
      <w:r w:rsidRPr="00FE4BA2">
        <w:rPr>
          <w:i/>
          <w:color w:val="000000"/>
          <w:sz w:val="18"/>
          <w:szCs w:val="18"/>
        </w:rPr>
        <w:t>102</w:t>
      </w:r>
    </w:p>
    <w:p w14:paraId="124D6B65" w14:textId="1B959944" w:rsidR="00F41856" w:rsidRPr="00D8534F" w:rsidRDefault="00D8534F" w:rsidP="00D8534F">
      <w:pPr>
        <w:tabs>
          <w:tab w:val="left" w:pos="504"/>
          <w:tab w:val="right" w:pos="9923"/>
        </w:tabs>
        <w:ind w:left="378" w:hanging="378"/>
        <w:rPr>
          <w:color w:val="000000"/>
          <w:sz w:val="18"/>
          <w:szCs w:val="18"/>
        </w:rPr>
      </w:pPr>
      <w:r w:rsidRPr="00FE4BA2">
        <w:rPr>
          <w:color w:val="000000"/>
          <w:sz w:val="18"/>
          <w:szCs w:val="18"/>
        </w:rPr>
        <w:tab/>
      </w:r>
      <w:r w:rsidRPr="00FE4BA2">
        <w:rPr>
          <w:color w:val="000000"/>
          <w:sz w:val="18"/>
          <w:szCs w:val="18"/>
        </w:rPr>
        <w:tab/>
      </w:r>
      <w:r w:rsidR="00F41856" w:rsidRPr="00FE4BA2">
        <w:rPr>
          <w:color w:val="000000"/>
          <w:sz w:val="18"/>
          <w:szCs w:val="18"/>
        </w:rPr>
        <w:t>PL-L</w:t>
      </w:r>
      <w:r w:rsidR="00F41856" w:rsidRPr="00F41856">
        <w:rPr>
          <w:color w:val="000000"/>
          <w:sz w:val="18"/>
          <w:szCs w:val="18"/>
        </w:rPr>
        <w:t xml:space="preserve">Zu M 6983, ff. 66v-67r </w:t>
      </w:r>
      <w:r w:rsidR="00F41856" w:rsidRPr="00F41856">
        <w:rPr>
          <w:i/>
          <w:color w:val="000000"/>
          <w:sz w:val="18"/>
          <w:szCs w:val="18"/>
        </w:rPr>
        <w:t>Fúga Diomedi</w:t>
      </w:r>
      <w:r>
        <w:rPr>
          <w:color w:val="000000"/>
          <w:sz w:val="18"/>
          <w:szCs w:val="18"/>
        </w:rPr>
        <w:t xml:space="preserve"> [in part II n</w:t>
      </w:r>
      <w:r w:rsidRPr="00D8534F">
        <w:rPr>
          <w:color w:val="000000"/>
          <w:sz w:val="18"/>
          <w:szCs w:val="18"/>
          <w:vertAlign w:val="superscript"/>
        </w:rPr>
        <w:t>o</w:t>
      </w:r>
      <w:r>
        <w:rPr>
          <w:color w:val="000000"/>
          <w:sz w:val="18"/>
          <w:szCs w:val="18"/>
        </w:rPr>
        <w:t xml:space="preserve"> 5]</w:t>
      </w:r>
    </w:p>
    <w:p w14:paraId="3F1DAF2C" w14:textId="77777777" w:rsidR="00F41856" w:rsidRPr="00F41856" w:rsidRDefault="00F41856" w:rsidP="00D8534F">
      <w:pPr>
        <w:tabs>
          <w:tab w:val="left" w:pos="504"/>
          <w:tab w:val="right" w:pos="9923"/>
        </w:tabs>
        <w:ind w:left="378" w:hanging="378"/>
        <w:rPr>
          <w:color w:val="000000"/>
          <w:sz w:val="18"/>
          <w:szCs w:val="18"/>
        </w:rPr>
      </w:pPr>
      <w:r w:rsidRPr="00F41856">
        <w:rPr>
          <w:color w:val="000000"/>
          <w:sz w:val="18"/>
          <w:szCs w:val="18"/>
        </w:rPr>
        <w:tab/>
      </w:r>
      <w:r w:rsidRPr="00F41856">
        <w:rPr>
          <w:color w:val="000000"/>
          <w:sz w:val="18"/>
          <w:szCs w:val="18"/>
        </w:rPr>
        <w:tab/>
      </w:r>
      <w:r w:rsidR="00645F47">
        <w:rPr>
          <w:color w:val="000000"/>
          <w:sz w:val="18"/>
          <w:szCs w:val="18"/>
        </w:rPr>
        <w:t xml:space="preserve">cf. </w:t>
      </w:r>
      <w:r w:rsidR="002D0959">
        <w:rPr>
          <w:color w:val="000000"/>
          <w:sz w:val="18"/>
          <w:szCs w:val="18"/>
        </w:rPr>
        <w:t xml:space="preserve">PL-Tap Kat.II XIV 13a, </w:t>
      </w:r>
      <w:r w:rsidR="00FE2BCE">
        <w:rPr>
          <w:color w:val="000000"/>
          <w:sz w:val="18"/>
          <w:szCs w:val="18"/>
        </w:rPr>
        <w:t>n</w:t>
      </w:r>
      <w:r w:rsidR="00FE2BCE" w:rsidRPr="00FE2BCE">
        <w:rPr>
          <w:color w:val="000000"/>
          <w:sz w:val="18"/>
          <w:szCs w:val="18"/>
          <w:vertAlign w:val="superscript"/>
        </w:rPr>
        <w:t>o</w:t>
      </w:r>
      <w:r w:rsidRPr="00F41856">
        <w:rPr>
          <w:color w:val="000000"/>
          <w:sz w:val="18"/>
          <w:szCs w:val="18"/>
        </w:rPr>
        <w:t xml:space="preserve"> 111</w:t>
      </w:r>
      <w:r w:rsidRPr="00F41856">
        <w:rPr>
          <w:i/>
          <w:color w:val="000000"/>
          <w:sz w:val="18"/>
          <w:szCs w:val="18"/>
        </w:rPr>
        <w:t xml:space="preserve"> Fuga Diomedes</w:t>
      </w:r>
      <w:r w:rsidRPr="00F41856">
        <w:rPr>
          <w:color w:val="000000"/>
          <w:sz w:val="18"/>
          <w:szCs w:val="18"/>
        </w:rPr>
        <w:t xml:space="preserve"> [organ]</w:t>
      </w:r>
    </w:p>
    <w:p w14:paraId="5EFC7362" w14:textId="66393EB6" w:rsidR="00FE2BCE" w:rsidRPr="00FD1A32" w:rsidRDefault="00F41856" w:rsidP="00FD1A32">
      <w:pPr>
        <w:tabs>
          <w:tab w:val="right" w:pos="4762"/>
          <w:tab w:val="right" w:pos="9923"/>
        </w:tabs>
        <w:spacing w:before="60"/>
        <w:jc w:val="left"/>
        <w:rPr>
          <w:color w:val="000000"/>
          <w:sz w:val="18"/>
          <w:szCs w:val="18"/>
        </w:rPr>
        <w:sectPr w:rsidR="00FE2BCE" w:rsidRPr="00FD1A32" w:rsidSect="00F41856">
          <w:footnotePr>
            <w:pos w:val="beneathText"/>
          </w:footnotePr>
          <w:type w:val="continuous"/>
          <w:pgSz w:w="11905" w:h="16837"/>
          <w:pgMar w:top="992" w:right="992" w:bottom="992" w:left="992" w:header="709" w:footer="709" w:gutter="0"/>
          <w:cols w:num="2" w:space="397"/>
        </w:sectPr>
      </w:pPr>
      <w:r w:rsidRPr="00F41856">
        <w:rPr>
          <w:color w:val="000000"/>
          <w:sz w:val="18"/>
          <w:szCs w:val="18"/>
        </w:rPr>
        <w:tab/>
        <w:t>John H. Robinson, Newcastle University</w:t>
      </w:r>
      <w:r w:rsidR="003C0B3B" w:rsidRPr="00F41856">
        <w:rPr>
          <w:color w:val="000000"/>
          <w:sz w:val="18"/>
          <w:szCs w:val="18"/>
        </w:rPr>
        <w:t xml:space="preserve">, </w:t>
      </w:r>
      <w:r w:rsidR="00C53C27">
        <w:rPr>
          <w:color w:val="000000"/>
          <w:sz w:val="18"/>
          <w:szCs w:val="18"/>
        </w:rPr>
        <w:t>March</w:t>
      </w:r>
      <w:r w:rsidR="003C0B3B" w:rsidRPr="00F41856">
        <w:rPr>
          <w:color w:val="000000"/>
          <w:sz w:val="18"/>
          <w:szCs w:val="18"/>
        </w:rPr>
        <w:t xml:space="preserve"> 2011</w:t>
      </w:r>
    </w:p>
    <w:p w14:paraId="15E34D4C" w14:textId="22755ACA" w:rsidR="00F41856" w:rsidRDefault="00F41856" w:rsidP="00F41856">
      <w:pPr>
        <w:spacing w:after="120"/>
        <w:jc w:val="center"/>
        <w:rPr>
          <w:color w:val="000000"/>
        </w:rPr>
      </w:pPr>
    </w:p>
    <w:sectPr w:rsidR="00F41856" w:rsidSect="00F41856">
      <w:type w:val="continuous"/>
      <w:pgSz w:w="11905" w:h="16837"/>
      <w:pgMar w:top="992" w:right="992" w:bottom="992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89CC" w14:textId="77777777" w:rsidR="00B628A8" w:rsidRDefault="00B628A8">
      <w:r>
        <w:separator/>
      </w:r>
    </w:p>
  </w:endnote>
  <w:endnote w:type="continuationSeparator" w:id="0">
    <w:p w14:paraId="0C114FB4" w14:textId="77777777" w:rsidR="00B628A8" w:rsidRDefault="00B6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131ED" w14:textId="77777777" w:rsidR="009C1D27" w:rsidRDefault="009C1D27" w:rsidP="00F418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E52491" w14:textId="77777777" w:rsidR="009C1D27" w:rsidRDefault="009C1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4A96" w14:textId="77777777" w:rsidR="00B628A8" w:rsidRDefault="00B628A8">
      <w:r>
        <w:separator/>
      </w:r>
    </w:p>
  </w:footnote>
  <w:footnote w:type="continuationSeparator" w:id="0">
    <w:p w14:paraId="4EF6BBBD" w14:textId="77777777" w:rsidR="00B628A8" w:rsidRDefault="00B628A8">
      <w:r>
        <w:continuationSeparator/>
      </w:r>
    </w:p>
  </w:footnote>
  <w:footnote w:id="1">
    <w:p w14:paraId="70ABF10D" w14:textId="7EBAF1F1" w:rsidR="009C1D27" w:rsidRPr="00AF50FD" w:rsidRDefault="009C1D27">
      <w:pPr>
        <w:pStyle w:val="FootnoteText"/>
        <w:rPr>
          <w:sz w:val="16"/>
          <w:szCs w:val="16"/>
          <w:lang w:val="en-US"/>
        </w:rPr>
      </w:pPr>
      <w:r w:rsidRPr="00AF50FD">
        <w:rPr>
          <w:rStyle w:val="FootnoteReference"/>
          <w:sz w:val="16"/>
          <w:szCs w:val="16"/>
        </w:rPr>
        <w:footnoteRef/>
      </w:r>
      <w:r w:rsidR="00E77487">
        <w:rPr>
          <w:sz w:val="16"/>
          <w:szCs w:val="16"/>
        </w:rPr>
        <w:t xml:space="preserve"> For parts I-IV s</w:t>
      </w:r>
      <w:r w:rsidRPr="00AF50FD">
        <w:rPr>
          <w:sz w:val="16"/>
          <w:szCs w:val="16"/>
        </w:rPr>
        <w:t xml:space="preserve">ee </w:t>
      </w:r>
      <w:r w:rsidRPr="00AF50FD">
        <w:rPr>
          <w:i/>
          <w:sz w:val="16"/>
          <w:szCs w:val="16"/>
        </w:rPr>
        <w:t>Lute News</w:t>
      </w:r>
      <w:r w:rsidRPr="00AF50FD">
        <w:rPr>
          <w:sz w:val="16"/>
          <w:szCs w:val="16"/>
        </w:rPr>
        <w:t xml:space="preserve"> 85 (April 2008), 87 (October 2008), 90 (August 2009) and 95 (October 2010). </w:t>
      </w:r>
      <w:r w:rsidR="006A2F83" w:rsidRPr="00AF50FD">
        <w:rPr>
          <w:sz w:val="16"/>
          <w:szCs w:val="16"/>
        </w:rPr>
        <w:t xml:space="preserve">Correction: in part IV, GB-Cfm Mus.689 was wrongly referred to as Mus.168. </w:t>
      </w:r>
      <w:r w:rsidRPr="00AF50FD">
        <w:rPr>
          <w:sz w:val="16"/>
          <w:szCs w:val="16"/>
          <w:lang w:val="en-US"/>
        </w:rPr>
        <w:t>The complete series comprises 64 l</w:t>
      </w:r>
      <w:r w:rsidR="0068376E">
        <w:rPr>
          <w:sz w:val="16"/>
          <w:szCs w:val="16"/>
          <w:lang w:val="en-US"/>
        </w:rPr>
        <w:t xml:space="preserve">ute solos ascribed to Diomedes: </w:t>
      </w:r>
      <w:r w:rsidRPr="00AF50FD">
        <w:rPr>
          <w:sz w:val="16"/>
          <w:szCs w:val="16"/>
          <w:lang w:val="en-US"/>
        </w:rPr>
        <w:t>8 preludes, 23 fantasias and fugas, 14 galliards, 12 chorea, 3 passame</w:t>
      </w:r>
      <w:r w:rsidR="0008779D">
        <w:rPr>
          <w:sz w:val="16"/>
          <w:szCs w:val="16"/>
          <w:lang w:val="en-US"/>
        </w:rPr>
        <w:t>z</w:t>
      </w:r>
      <w:r w:rsidRPr="00AF50FD">
        <w:rPr>
          <w:sz w:val="16"/>
          <w:szCs w:val="16"/>
          <w:lang w:val="en-US"/>
        </w:rPr>
        <w:t xml:space="preserve">zi, a barriera, a balletto/allemand and 2 vocal arrangements. </w:t>
      </w:r>
      <w:r w:rsidRPr="00AF50FD">
        <w:rPr>
          <w:sz w:val="16"/>
          <w:szCs w:val="16"/>
        </w:rPr>
        <w:t xml:space="preserve">The </w:t>
      </w:r>
      <w:r w:rsidRPr="00AF50FD">
        <w:rPr>
          <w:i/>
          <w:sz w:val="16"/>
          <w:szCs w:val="16"/>
        </w:rPr>
        <w:t>Dio: Fantasia. Joachimi Vanden Hove</w:t>
      </w:r>
      <w:r w:rsidRPr="00AF50FD">
        <w:rPr>
          <w:sz w:val="16"/>
          <w:szCs w:val="16"/>
        </w:rPr>
        <w:t xml:space="preserve"> in D-Hs M B 2768 (S</w:t>
      </w:r>
      <w:r w:rsidR="00E77487">
        <w:rPr>
          <w:sz w:val="16"/>
          <w:szCs w:val="16"/>
        </w:rPr>
        <w:t>chele</w:t>
      </w:r>
      <w:r w:rsidRPr="00AF50FD">
        <w:rPr>
          <w:sz w:val="16"/>
          <w:szCs w:val="16"/>
        </w:rPr>
        <w:t xml:space="preserve">), pp. 38-39, was excluded assuming </w:t>
      </w:r>
      <w:r w:rsidRPr="00AF50FD">
        <w:rPr>
          <w:i/>
          <w:sz w:val="16"/>
          <w:szCs w:val="16"/>
        </w:rPr>
        <w:t xml:space="preserve">Dio </w:t>
      </w:r>
      <w:r w:rsidRPr="00AF50FD">
        <w:rPr>
          <w:sz w:val="16"/>
          <w:szCs w:val="16"/>
        </w:rPr>
        <w:t xml:space="preserve">is an error, and the music is in the style of van den Hove. </w:t>
      </w:r>
      <w:r w:rsidRPr="00AF50FD">
        <w:rPr>
          <w:color w:val="000000"/>
          <w:sz w:val="16"/>
          <w:szCs w:val="16"/>
        </w:rPr>
        <w:t xml:space="preserve">A </w:t>
      </w:r>
      <w:r w:rsidRPr="00AF50FD">
        <w:rPr>
          <w:i/>
          <w:color w:val="000000"/>
          <w:sz w:val="16"/>
          <w:szCs w:val="16"/>
        </w:rPr>
        <w:t>Fantasia Diomedes</w:t>
      </w:r>
      <w:r w:rsidRPr="00AF50FD">
        <w:rPr>
          <w:color w:val="000000"/>
          <w:sz w:val="16"/>
          <w:szCs w:val="16"/>
        </w:rPr>
        <w:t xml:space="preserve"> is listed as on f. 9r of the contents of the now lost </w:t>
      </w:r>
      <w:r w:rsidRPr="00AF50FD">
        <w:rPr>
          <w:i/>
          <w:color w:val="000000"/>
          <w:sz w:val="16"/>
          <w:szCs w:val="16"/>
        </w:rPr>
        <w:t>Lautenbuch des Johann Loss</w:t>
      </w:r>
      <w:r w:rsidRPr="00AF50FD">
        <w:rPr>
          <w:color w:val="000000"/>
          <w:sz w:val="16"/>
          <w:szCs w:val="16"/>
        </w:rPr>
        <w:t xml:space="preserve"> [D-Dl 1-V-8], which may have been </w:t>
      </w:r>
      <w:r w:rsidR="00E77487">
        <w:rPr>
          <w:color w:val="000000"/>
          <w:sz w:val="16"/>
          <w:szCs w:val="16"/>
        </w:rPr>
        <w:t>one of</w:t>
      </w:r>
      <w:r w:rsidRPr="00AF50FD">
        <w:rPr>
          <w:color w:val="000000"/>
          <w:sz w:val="16"/>
          <w:szCs w:val="16"/>
        </w:rPr>
        <w:t xml:space="preserve"> </w:t>
      </w:r>
      <w:r w:rsidR="00461DAF" w:rsidRPr="00AF50FD">
        <w:rPr>
          <w:color w:val="000000"/>
          <w:sz w:val="16"/>
          <w:szCs w:val="16"/>
        </w:rPr>
        <w:t xml:space="preserve">his known fantasias </w:t>
      </w:r>
      <w:r w:rsidRPr="00AF50FD">
        <w:rPr>
          <w:color w:val="000000"/>
          <w:sz w:val="16"/>
          <w:szCs w:val="16"/>
        </w:rPr>
        <w:t xml:space="preserve">or </w:t>
      </w:r>
      <w:r w:rsidR="00461DAF">
        <w:rPr>
          <w:color w:val="000000"/>
          <w:sz w:val="16"/>
          <w:szCs w:val="16"/>
        </w:rPr>
        <w:t>else another</w:t>
      </w:r>
      <w:r w:rsidRPr="00AF50FD">
        <w:rPr>
          <w:color w:val="000000"/>
          <w:sz w:val="16"/>
          <w:szCs w:val="16"/>
        </w:rPr>
        <w:t>.</w:t>
      </w:r>
    </w:p>
  </w:footnote>
  <w:footnote w:id="2">
    <w:p w14:paraId="0F4B6A46" w14:textId="72067102" w:rsidR="009C1D27" w:rsidRPr="00AF50FD" w:rsidRDefault="009C1D27" w:rsidP="00A254AB">
      <w:pPr>
        <w:pStyle w:val="FootnoteText"/>
        <w:rPr>
          <w:sz w:val="16"/>
          <w:szCs w:val="16"/>
        </w:rPr>
      </w:pPr>
      <w:r w:rsidRPr="00AF50FD">
        <w:rPr>
          <w:rStyle w:val="FootnoteReference"/>
          <w:sz w:val="16"/>
          <w:szCs w:val="16"/>
        </w:rPr>
        <w:footnoteRef/>
      </w:r>
      <w:r w:rsidRPr="00AF50FD">
        <w:rPr>
          <w:sz w:val="16"/>
          <w:szCs w:val="16"/>
        </w:rPr>
        <w:t xml:space="preserve"> See </w:t>
      </w:r>
      <w:r w:rsidRPr="00AF50FD">
        <w:rPr>
          <w:i/>
          <w:sz w:val="16"/>
          <w:szCs w:val="16"/>
        </w:rPr>
        <w:t>Oeuvres de Vausmenil, Edinthon, Perrichon, Raël, Montbuysson, La Grotte, Saman and La Barre</w:t>
      </w:r>
      <w:r w:rsidRPr="00AF50FD">
        <w:rPr>
          <w:sz w:val="16"/>
          <w:szCs w:val="16"/>
        </w:rPr>
        <w:t xml:space="preserve">, Corpus des Luthistes Français (Paris, CNRS, 1974), pp. 75-79. </w:t>
      </w:r>
      <w:r w:rsidRPr="00AF50FD">
        <w:rPr>
          <w:color w:val="000000"/>
          <w:sz w:val="16"/>
          <w:szCs w:val="16"/>
        </w:rPr>
        <w:t>Canonic psalm settings by Sydrach Rahel dedicated to James I were copied into GB-Lbl Roy.App.64, dated early 17th-c.</w:t>
      </w:r>
    </w:p>
  </w:footnote>
  <w:footnote w:id="3">
    <w:p w14:paraId="38AABA67" w14:textId="1BBD2607" w:rsidR="009C1D27" w:rsidRPr="00AF50FD" w:rsidRDefault="009C1D27" w:rsidP="001E721A">
      <w:pPr>
        <w:pStyle w:val="FootnoteText"/>
        <w:rPr>
          <w:sz w:val="16"/>
          <w:szCs w:val="16"/>
        </w:rPr>
      </w:pPr>
      <w:r w:rsidRPr="00AF50FD">
        <w:rPr>
          <w:rStyle w:val="FootnoteReference"/>
          <w:sz w:val="16"/>
          <w:szCs w:val="16"/>
        </w:rPr>
        <w:footnoteRef/>
      </w:r>
      <w:r w:rsidRPr="00AF50FD">
        <w:rPr>
          <w:sz w:val="16"/>
          <w:szCs w:val="16"/>
        </w:rPr>
        <w:t xml:space="preserve"> Identified by Mariagrazia Carlone in ‘The Knights of the Lute’ </w:t>
      </w:r>
      <w:r w:rsidRPr="00AF50FD">
        <w:rPr>
          <w:i/>
          <w:sz w:val="16"/>
          <w:szCs w:val="16"/>
        </w:rPr>
        <w:t xml:space="preserve">JLSA </w:t>
      </w:r>
      <w:r w:rsidRPr="00AF50FD">
        <w:rPr>
          <w:sz w:val="16"/>
          <w:szCs w:val="16"/>
        </w:rPr>
        <w:t xml:space="preserve">xxxvii (2004), pp. 1-125 and ‘Musical Sources’ </w:t>
      </w:r>
      <w:r w:rsidRPr="00AF50FD">
        <w:rPr>
          <w:i/>
          <w:sz w:val="16"/>
          <w:szCs w:val="16"/>
        </w:rPr>
        <w:t xml:space="preserve">JLSA </w:t>
      </w:r>
      <w:r w:rsidRPr="00AF50FD">
        <w:rPr>
          <w:sz w:val="16"/>
          <w:szCs w:val="16"/>
        </w:rPr>
        <w:t xml:space="preserve">xxxviii (2005), pp. 1-45, </w:t>
      </w:r>
      <w:r w:rsidRPr="00AF50FD">
        <w:rPr>
          <w:color w:val="000000"/>
          <w:sz w:val="16"/>
          <w:szCs w:val="16"/>
        </w:rPr>
        <w:t>n</w:t>
      </w:r>
      <w:r w:rsidRPr="00AF50FD">
        <w:rPr>
          <w:color w:val="000000"/>
          <w:sz w:val="16"/>
          <w:szCs w:val="16"/>
          <w:vertAlign w:val="superscript"/>
        </w:rPr>
        <w:t>o</w:t>
      </w:r>
      <w:r w:rsidRPr="00AF50FD">
        <w:rPr>
          <w:color w:val="000000"/>
          <w:sz w:val="16"/>
          <w:szCs w:val="16"/>
        </w:rPr>
        <w:t xml:space="preserve"> 78</w:t>
      </w:r>
      <w:r w:rsidRPr="00AF50FD">
        <w:rPr>
          <w:sz w:val="16"/>
          <w:szCs w:val="16"/>
        </w:rPr>
        <w:t xml:space="preserve">. </w:t>
      </w:r>
    </w:p>
  </w:footnote>
  <w:footnote w:id="4">
    <w:p w14:paraId="5EB52D41" w14:textId="033EEEE5" w:rsidR="009C1D27" w:rsidRPr="00AF50FD" w:rsidRDefault="009C1D27">
      <w:pPr>
        <w:pStyle w:val="FootnoteText"/>
        <w:rPr>
          <w:sz w:val="16"/>
          <w:szCs w:val="16"/>
          <w:lang w:val="en-US"/>
        </w:rPr>
      </w:pPr>
      <w:r w:rsidRPr="00AF50FD">
        <w:rPr>
          <w:rStyle w:val="FootnoteReference"/>
          <w:sz w:val="16"/>
          <w:szCs w:val="16"/>
        </w:rPr>
        <w:footnoteRef/>
      </w:r>
      <w:r w:rsidRPr="00AF50FD">
        <w:rPr>
          <w:sz w:val="16"/>
          <w:szCs w:val="16"/>
        </w:rPr>
        <w:t xml:space="preserve"> Found by Danuta </w:t>
      </w:r>
      <w:r w:rsidRPr="00AF50FD">
        <w:rPr>
          <w:color w:val="000000"/>
          <w:sz w:val="16"/>
          <w:szCs w:val="16"/>
        </w:rPr>
        <w:t>Popinigis</w:t>
      </w:r>
      <w:r w:rsidR="0008779D">
        <w:rPr>
          <w:color w:val="000000"/>
          <w:sz w:val="16"/>
          <w:szCs w:val="16"/>
        </w:rPr>
        <w:t>, see</w:t>
      </w:r>
      <w:r w:rsidRPr="00AF50FD">
        <w:rPr>
          <w:color w:val="000000"/>
          <w:sz w:val="16"/>
          <w:szCs w:val="16"/>
        </w:rPr>
        <w:t xml:space="preserve"> Peter Kiràly in </w:t>
      </w:r>
      <w:r w:rsidRPr="00AF50FD">
        <w:rPr>
          <w:i/>
          <w:color w:val="000000"/>
          <w:sz w:val="16"/>
          <w:szCs w:val="16"/>
        </w:rPr>
        <w:t>Die Laute</w:t>
      </w:r>
      <w:r w:rsidR="001D0A5F">
        <w:rPr>
          <w:color w:val="000000"/>
          <w:sz w:val="16"/>
          <w:szCs w:val="16"/>
        </w:rPr>
        <w:t>, 9-10 (</w:t>
      </w:r>
      <w:r w:rsidR="00E67836" w:rsidRPr="00AF50FD">
        <w:rPr>
          <w:color w:val="000000"/>
          <w:sz w:val="16"/>
          <w:szCs w:val="16"/>
        </w:rPr>
        <w:t>2011</w:t>
      </w:r>
      <w:r w:rsidR="001D0A5F">
        <w:rPr>
          <w:color w:val="000000"/>
          <w:sz w:val="16"/>
          <w:szCs w:val="16"/>
        </w:rPr>
        <w:t>)</w:t>
      </w:r>
      <w:r w:rsidR="00E67836" w:rsidRPr="00AF50FD">
        <w:rPr>
          <w:color w:val="000000"/>
          <w:sz w:val="16"/>
          <w:szCs w:val="16"/>
        </w:rPr>
        <w:t>, pp. 119-120</w:t>
      </w:r>
      <w:r w:rsidRPr="00AF50FD">
        <w:rPr>
          <w:color w:val="000000"/>
          <w:sz w:val="16"/>
          <w:szCs w:val="16"/>
        </w:rPr>
        <w:t>.</w:t>
      </w:r>
    </w:p>
  </w:footnote>
  <w:footnote w:id="5">
    <w:p w14:paraId="2C71F94A" w14:textId="16E530CD" w:rsidR="009C1D27" w:rsidRPr="00AF50FD" w:rsidRDefault="009C1D27" w:rsidP="000A670C">
      <w:pPr>
        <w:pStyle w:val="FootnoteText"/>
        <w:rPr>
          <w:color w:val="000000"/>
          <w:sz w:val="16"/>
          <w:szCs w:val="16"/>
        </w:rPr>
      </w:pPr>
      <w:r w:rsidRPr="00AF50FD">
        <w:rPr>
          <w:rStyle w:val="FootnoteReference"/>
          <w:sz w:val="16"/>
          <w:szCs w:val="16"/>
        </w:rPr>
        <w:footnoteRef/>
      </w:r>
      <w:r w:rsidRPr="00AF50FD">
        <w:rPr>
          <w:sz w:val="16"/>
          <w:szCs w:val="16"/>
        </w:rPr>
        <w:t xml:space="preserve"> </w:t>
      </w:r>
      <w:r w:rsidRPr="00AF50FD">
        <w:rPr>
          <w:i/>
          <w:color w:val="000000"/>
          <w:sz w:val="16"/>
          <w:szCs w:val="16"/>
        </w:rPr>
        <w:t>Praefatio authoris ad candidum philomusum: … Quando-quidem hic Diuinus ille artifex Laurencinus Romanus instructor quondam meus, hic totius Orientis Phoenix &amp; quasi miraculum Diomedes, hic Bocquetus ille suauissimus è quorum scriptis potior istius operis pars confecta est tres verè Apollines rediuiui inter caeteros hic (non ego) canunt: ...</w:t>
      </w:r>
      <w:r w:rsidRPr="00AF50FD">
        <w:rPr>
          <w:color w:val="000000"/>
          <w:sz w:val="16"/>
          <w:szCs w:val="16"/>
        </w:rPr>
        <w:t xml:space="preserve"> . Also </w:t>
      </w:r>
      <w:r w:rsidRPr="00AF50FD">
        <w:rPr>
          <w:rFonts w:cs="TimesNewRomanPSMT"/>
          <w:i/>
          <w:sz w:val="16"/>
          <w:szCs w:val="16"/>
          <w:lang w:val="en-US" w:bidi="en-US"/>
        </w:rPr>
        <w:t>Diomedes Venetus</w:t>
      </w:r>
      <w:r w:rsidRPr="00AF50FD">
        <w:rPr>
          <w:rFonts w:cs="TimesNewRomanPSMT"/>
          <w:sz w:val="16"/>
          <w:szCs w:val="16"/>
          <w:lang w:val="en-US" w:bidi="en-US"/>
        </w:rPr>
        <w:t xml:space="preserve"> is </w:t>
      </w:r>
      <w:r w:rsidRPr="00AF50FD">
        <w:rPr>
          <w:sz w:val="16"/>
          <w:szCs w:val="16"/>
          <w:lang w:val="en-US"/>
        </w:rPr>
        <w:t>second</w:t>
      </w:r>
      <w:r w:rsidRPr="00AF50FD">
        <w:rPr>
          <w:rFonts w:cs="TimesNewRomanPSMT"/>
          <w:sz w:val="16"/>
          <w:szCs w:val="16"/>
          <w:lang w:val="en-US" w:bidi="en-US"/>
        </w:rPr>
        <w:t xml:space="preserve"> in </w:t>
      </w:r>
      <w:r w:rsidRPr="00AF50FD">
        <w:rPr>
          <w:sz w:val="16"/>
          <w:szCs w:val="16"/>
          <w:lang w:val="en-US"/>
        </w:rPr>
        <w:t xml:space="preserve">the </w:t>
      </w:r>
      <w:r w:rsidRPr="00AF50FD">
        <w:rPr>
          <w:i/>
          <w:sz w:val="16"/>
          <w:szCs w:val="16"/>
          <w:lang w:val="en-US"/>
        </w:rPr>
        <w:t>Nomina Authorum</w:t>
      </w:r>
      <w:r w:rsidRPr="00AF50FD">
        <w:rPr>
          <w:sz w:val="16"/>
          <w:szCs w:val="16"/>
          <w:lang w:val="en-US"/>
        </w:rPr>
        <w:t xml:space="preserve"> in the preface to Fuhrmann's </w:t>
      </w:r>
      <w:r w:rsidRPr="00AF50FD">
        <w:rPr>
          <w:i/>
          <w:sz w:val="16"/>
          <w:szCs w:val="16"/>
          <w:lang w:val="en-US"/>
        </w:rPr>
        <w:t>Testudo-Gallo Germanica</w:t>
      </w:r>
      <w:r w:rsidRPr="00AF50FD">
        <w:rPr>
          <w:sz w:val="16"/>
          <w:szCs w:val="16"/>
          <w:lang w:val="en-US"/>
        </w:rPr>
        <w:t xml:space="preserve"> of 1615, and </w:t>
      </w:r>
      <w:r w:rsidRPr="00AF50FD">
        <w:rPr>
          <w:rFonts w:cs="TimesNewRomanPSMT"/>
          <w:sz w:val="16"/>
          <w:szCs w:val="16"/>
          <w:lang w:val="en-US" w:bidi="en-US"/>
        </w:rPr>
        <w:t xml:space="preserve">third in Besard's </w:t>
      </w:r>
      <w:r w:rsidR="001D0A5F">
        <w:rPr>
          <w:rFonts w:cs="TimesNewRomanPSMT"/>
          <w:sz w:val="16"/>
          <w:szCs w:val="16"/>
          <w:lang w:val="en-US" w:bidi="en-US"/>
        </w:rPr>
        <w:t xml:space="preserve">similar </w:t>
      </w:r>
      <w:r w:rsidRPr="00AF50FD">
        <w:rPr>
          <w:rFonts w:cs="TimesNewRomanPSMT"/>
          <w:sz w:val="16"/>
          <w:szCs w:val="16"/>
          <w:lang w:val="en-US" w:bidi="en-US"/>
        </w:rPr>
        <w:t xml:space="preserve">list in </w:t>
      </w:r>
      <w:r w:rsidRPr="00AF50FD">
        <w:rPr>
          <w:rFonts w:cs="TimesNewRomanPSMT"/>
          <w:i/>
          <w:sz w:val="16"/>
          <w:szCs w:val="16"/>
          <w:lang w:val="en-US" w:bidi="en-US"/>
        </w:rPr>
        <w:t>Thesaurus Harmonicus</w:t>
      </w:r>
      <w:r w:rsidRPr="00AF50FD">
        <w:rPr>
          <w:rFonts w:cs="TimesNewRomanPSMT"/>
          <w:sz w:val="16"/>
          <w:szCs w:val="16"/>
          <w:lang w:val="en-US" w:bidi="en-US"/>
        </w:rPr>
        <w:t xml:space="preserve"> of 1603, the latter reproduced as a register of Lute masters in Philip Hainhofer's lute book [D-W Guelf 18.7, f. 7r].</w:t>
      </w:r>
    </w:p>
  </w:footnote>
  <w:footnote w:id="6">
    <w:p w14:paraId="349598F4" w14:textId="68B91464" w:rsidR="009C1D27" w:rsidRPr="00AF50FD" w:rsidRDefault="009C1D27" w:rsidP="004A3438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AF50FD">
        <w:rPr>
          <w:rStyle w:val="FootnoteReference"/>
          <w:sz w:val="16"/>
          <w:szCs w:val="16"/>
        </w:rPr>
        <w:footnoteRef/>
      </w:r>
      <w:r w:rsidRPr="00AF50FD">
        <w:rPr>
          <w:sz w:val="16"/>
          <w:szCs w:val="16"/>
          <w:lang w:val="en-US"/>
        </w:rPr>
        <w:t xml:space="preserve"> </w:t>
      </w:r>
      <w:r w:rsidRPr="00AF50FD">
        <w:rPr>
          <w:i/>
          <w:sz w:val="16"/>
          <w:szCs w:val="16"/>
          <w:lang w:val="en-US"/>
        </w:rPr>
        <w:t>Anglia Dulandi lacrymis moveatur: Hoberti / Julia se pactet terra superba chely./ Geldria Rhedani, Diomedis sarmata tollat / vel Laurenzini carmine Roma caput./ Aurea Parisios oblectet Musa Camilli / Drusinosque vehat Misnis ad altra suos. / Phoebeum testudo melos quae percita nervos. Edit, Phaebeo nixa favore nitet.</w:t>
      </w:r>
    </w:p>
  </w:footnote>
  <w:footnote w:id="7">
    <w:p w14:paraId="1B3E28F7" w14:textId="77777777" w:rsidR="009C1D27" w:rsidRPr="00AF50FD" w:rsidRDefault="009C1D27" w:rsidP="00AA6631">
      <w:pPr>
        <w:pStyle w:val="FootnoteText"/>
        <w:rPr>
          <w:sz w:val="16"/>
          <w:szCs w:val="16"/>
          <w:lang w:val="en-US"/>
        </w:rPr>
      </w:pPr>
      <w:r w:rsidRPr="00AF50FD">
        <w:rPr>
          <w:rStyle w:val="FootnoteReference"/>
          <w:sz w:val="16"/>
          <w:szCs w:val="16"/>
        </w:rPr>
        <w:footnoteRef/>
      </w:r>
      <w:r w:rsidRPr="00AF50FD">
        <w:rPr>
          <w:sz w:val="16"/>
          <w:szCs w:val="16"/>
        </w:rPr>
        <w:t xml:space="preserve"> </w:t>
      </w:r>
      <w:r w:rsidRPr="00AF50FD">
        <w:rPr>
          <w:sz w:val="16"/>
          <w:szCs w:val="16"/>
          <w:lang w:val="en-US"/>
        </w:rPr>
        <w:t xml:space="preserve">See complete translation of </w:t>
      </w:r>
      <w:r w:rsidRPr="00AF50FD">
        <w:rPr>
          <w:i/>
          <w:sz w:val="16"/>
          <w:szCs w:val="16"/>
          <w:lang w:val="en-US"/>
        </w:rPr>
        <w:t>Untersuchung</w:t>
      </w:r>
      <w:r w:rsidRPr="00AF50FD">
        <w:rPr>
          <w:sz w:val="16"/>
          <w:szCs w:val="16"/>
          <w:lang w:val="en-US"/>
        </w:rPr>
        <w:t xml:space="preserve"> by Douglas Alton-Smith, </w:t>
      </w:r>
      <w:r w:rsidRPr="00AF50FD">
        <w:rPr>
          <w:i/>
          <w:sz w:val="16"/>
          <w:szCs w:val="16"/>
          <w:lang w:val="en-US"/>
        </w:rPr>
        <w:t>Study of the Lute</w:t>
      </w:r>
      <w:r w:rsidRPr="00AF50FD">
        <w:rPr>
          <w:sz w:val="16"/>
          <w:szCs w:val="16"/>
          <w:lang w:val="en-US"/>
        </w:rPr>
        <w:t xml:space="preserve"> (Instrumenta Antiqua, 1976), p. 53.</w:t>
      </w:r>
    </w:p>
  </w:footnote>
  <w:footnote w:id="8">
    <w:p w14:paraId="7D998B33" w14:textId="0E6FCA38" w:rsidR="009C1D27" w:rsidRPr="00AF50FD" w:rsidRDefault="009C1D27">
      <w:pPr>
        <w:pStyle w:val="FootnoteText"/>
        <w:rPr>
          <w:sz w:val="16"/>
          <w:szCs w:val="16"/>
          <w:lang w:val="en-US"/>
        </w:rPr>
      </w:pPr>
      <w:r w:rsidRPr="00AF50FD">
        <w:rPr>
          <w:rStyle w:val="FootnoteReference"/>
          <w:sz w:val="16"/>
          <w:szCs w:val="16"/>
        </w:rPr>
        <w:footnoteRef/>
      </w:r>
      <w:r w:rsidRPr="00AF50FD">
        <w:rPr>
          <w:sz w:val="16"/>
          <w:szCs w:val="16"/>
        </w:rPr>
        <w:t xml:space="preserve"> </w:t>
      </w:r>
      <w:r w:rsidRPr="00AF50FD">
        <w:rPr>
          <w:sz w:val="16"/>
          <w:szCs w:val="16"/>
          <w:lang w:val="en-US"/>
        </w:rPr>
        <w:t xml:space="preserve">E. L. </w:t>
      </w:r>
      <w:r w:rsidRPr="00AF50FD">
        <w:rPr>
          <w:rFonts w:cs="Arial"/>
          <w:sz w:val="16"/>
          <w:szCs w:val="16"/>
          <w:lang w:val="en-US"/>
        </w:rPr>
        <w:t xml:space="preserve">Gerber </w:t>
      </w:r>
      <w:r w:rsidRPr="00AF50FD">
        <w:rPr>
          <w:rFonts w:cs="Arial"/>
          <w:i/>
          <w:sz w:val="16"/>
          <w:szCs w:val="16"/>
          <w:lang w:val="en-US"/>
        </w:rPr>
        <w:t>Neues historiches Lexicon der Tonkünstler</w:t>
      </w:r>
      <w:r w:rsidRPr="00AF50FD">
        <w:rPr>
          <w:rFonts w:cs="Arial"/>
          <w:sz w:val="16"/>
          <w:szCs w:val="16"/>
          <w:lang w:val="en-US"/>
        </w:rPr>
        <w:t xml:space="preserve"> (Leipzig 1812), col. 895: </w:t>
      </w:r>
      <w:r w:rsidRPr="00AF50FD">
        <w:rPr>
          <w:rFonts w:cs="Arial"/>
          <w:i/>
          <w:sz w:val="16"/>
          <w:szCs w:val="16"/>
          <w:lang w:val="en-US"/>
        </w:rPr>
        <w:t>Diomedes, ein Lautenist und Komponist, aus Sarmatien</w:t>
      </w:r>
      <w:r w:rsidRPr="00AF50FD">
        <w:rPr>
          <w:rFonts w:cs="Arial"/>
          <w:sz w:val="16"/>
          <w:szCs w:val="16"/>
          <w:lang w:val="en-US"/>
        </w:rPr>
        <w:t xml:space="preserve"> [=Poland] </w:t>
      </w:r>
      <w:r w:rsidRPr="00AF50FD">
        <w:rPr>
          <w:rFonts w:cs="Arial"/>
          <w:i/>
          <w:sz w:val="16"/>
          <w:szCs w:val="16"/>
          <w:lang w:val="en-US"/>
        </w:rPr>
        <w:t>oder, wie die anderen wollen, aus Venedig gebürtig</w:t>
      </w:r>
      <w:r w:rsidRPr="00AF50FD">
        <w:rPr>
          <w:rFonts w:cs="Arial"/>
          <w:sz w:val="16"/>
          <w:szCs w:val="16"/>
          <w:lang w:val="en-US"/>
        </w:rPr>
        <w:t>.</w:t>
      </w:r>
    </w:p>
  </w:footnote>
  <w:footnote w:id="9">
    <w:p w14:paraId="46C6BA12" w14:textId="34C7D064" w:rsidR="009C1D27" w:rsidRPr="00AF50FD" w:rsidRDefault="009C1D27" w:rsidP="00AF6EC9">
      <w:pPr>
        <w:pStyle w:val="FootnoteText"/>
        <w:rPr>
          <w:sz w:val="16"/>
          <w:szCs w:val="16"/>
          <w:lang w:val="en-US"/>
        </w:rPr>
      </w:pPr>
      <w:r w:rsidRPr="00AF50FD">
        <w:rPr>
          <w:rStyle w:val="FootnoteReference"/>
          <w:sz w:val="16"/>
          <w:szCs w:val="16"/>
        </w:rPr>
        <w:footnoteRef/>
      </w:r>
      <w:r w:rsidRPr="00AF50FD">
        <w:rPr>
          <w:sz w:val="16"/>
          <w:szCs w:val="16"/>
        </w:rPr>
        <w:t xml:space="preserve"> Bars </w:t>
      </w:r>
      <w:r w:rsidRPr="00AF50FD">
        <w:rPr>
          <w:sz w:val="16"/>
          <w:szCs w:val="16"/>
          <w:lang w:val="en-US"/>
        </w:rPr>
        <w:t>33-39 of n</w:t>
      </w:r>
      <w:r w:rsidRPr="00AF50FD">
        <w:rPr>
          <w:sz w:val="16"/>
          <w:szCs w:val="16"/>
          <w:vertAlign w:val="superscript"/>
          <w:lang w:val="en-US"/>
        </w:rPr>
        <w:t>o</w:t>
      </w:r>
      <w:r w:rsidRPr="00AF50FD">
        <w:rPr>
          <w:sz w:val="16"/>
          <w:szCs w:val="16"/>
          <w:lang w:val="en-US"/>
        </w:rPr>
        <w:t xml:space="preserve"> 19a here, are concordant with bars 17-23 of </w:t>
      </w:r>
      <w:r w:rsidRPr="00AF50FD">
        <w:rPr>
          <w:i/>
          <w:sz w:val="16"/>
          <w:szCs w:val="16"/>
          <w:lang w:val="en-US"/>
        </w:rPr>
        <w:t>Tombeau de Mezangeau</w:t>
      </w:r>
      <w:r w:rsidRPr="00AF50FD">
        <w:rPr>
          <w:sz w:val="16"/>
          <w:szCs w:val="16"/>
          <w:lang w:val="en-US"/>
        </w:rPr>
        <w:t xml:space="preserve"> on pp. 8-9 of </w:t>
      </w:r>
      <w:r w:rsidRPr="00AF50FD">
        <w:rPr>
          <w:i/>
          <w:sz w:val="16"/>
          <w:szCs w:val="16"/>
          <w:lang w:val="en-US"/>
        </w:rPr>
        <w:t>Livre de Tablature des Pieces de Luth</w:t>
      </w:r>
      <w:r w:rsidRPr="00AF50FD">
        <w:rPr>
          <w:sz w:val="16"/>
          <w:szCs w:val="16"/>
          <w:lang w:val="en-US"/>
        </w:rPr>
        <w:t xml:space="preserve"> (Paris, 1672). Thanks to John Reeve for communicating Bill Carter's discovery of this concordance.</w:t>
      </w:r>
    </w:p>
  </w:footnote>
  <w:footnote w:id="10">
    <w:p w14:paraId="61AA12DA" w14:textId="1F8A870D" w:rsidR="009C1D27" w:rsidRPr="00AF50FD" w:rsidRDefault="009C1D27" w:rsidP="0031389B">
      <w:pPr>
        <w:pStyle w:val="FootnoteText"/>
        <w:rPr>
          <w:sz w:val="16"/>
          <w:szCs w:val="16"/>
        </w:rPr>
      </w:pPr>
      <w:r w:rsidRPr="00AF50FD">
        <w:rPr>
          <w:rStyle w:val="FootnoteReference"/>
          <w:sz w:val="16"/>
          <w:szCs w:val="16"/>
        </w:rPr>
        <w:footnoteRef/>
      </w:r>
      <w:r w:rsidRPr="00AF50FD">
        <w:rPr>
          <w:sz w:val="16"/>
          <w:szCs w:val="16"/>
        </w:rPr>
        <w:t xml:space="preserve"> S</w:t>
      </w:r>
      <w:r w:rsidR="00CD4717">
        <w:rPr>
          <w:color w:val="000000"/>
          <w:sz w:val="16"/>
          <w:szCs w:val="16"/>
        </w:rPr>
        <w:t>ix</w:t>
      </w:r>
      <w:r w:rsidRPr="00AF50FD">
        <w:rPr>
          <w:color w:val="000000"/>
          <w:sz w:val="16"/>
          <w:szCs w:val="16"/>
        </w:rPr>
        <w:t xml:space="preserve"> fantasias [4 à4 &amp; </w:t>
      </w:r>
      <w:r w:rsidR="00CD4717">
        <w:rPr>
          <w:sz w:val="16"/>
          <w:szCs w:val="16"/>
          <w:lang w:val="en-US"/>
        </w:rPr>
        <w:t>2</w:t>
      </w:r>
      <w:r w:rsidRPr="00AF50FD">
        <w:rPr>
          <w:color w:val="000000"/>
          <w:sz w:val="16"/>
          <w:szCs w:val="16"/>
        </w:rPr>
        <w:t xml:space="preserve"> à5] plus a texted madrigal à 5 by Guarini in three sections, </w:t>
      </w:r>
      <w:r w:rsidRPr="00AF50FD">
        <w:rPr>
          <w:i/>
          <w:color w:val="000000"/>
          <w:sz w:val="16"/>
          <w:szCs w:val="16"/>
        </w:rPr>
        <w:t>Tirsi morir volea</w:t>
      </w:r>
      <w:r w:rsidRPr="00AF50FD">
        <w:rPr>
          <w:color w:val="000000"/>
          <w:sz w:val="16"/>
          <w:szCs w:val="16"/>
        </w:rPr>
        <w:t xml:space="preserve">, </w:t>
      </w:r>
      <w:r w:rsidRPr="00AF50FD">
        <w:rPr>
          <w:i/>
          <w:color w:val="000000"/>
          <w:sz w:val="16"/>
          <w:szCs w:val="16"/>
        </w:rPr>
        <w:t>Freno Tirsi’l desio</w:t>
      </w:r>
      <w:r w:rsidRPr="00AF50FD">
        <w:rPr>
          <w:color w:val="000000"/>
          <w:sz w:val="16"/>
          <w:szCs w:val="16"/>
        </w:rPr>
        <w:t xml:space="preserve"> and </w:t>
      </w:r>
      <w:r w:rsidRPr="00AF50FD">
        <w:rPr>
          <w:i/>
          <w:color w:val="000000"/>
          <w:sz w:val="16"/>
          <w:szCs w:val="16"/>
        </w:rPr>
        <w:t>Cosi moriro i fortunati</w:t>
      </w:r>
      <w:r w:rsidRPr="00AF50FD">
        <w:rPr>
          <w:color w:val="000000"/>
          <w:sz w:val="16"/>
          <w:szCs w:val="16"/>
        </w:rPr>
        <w:t xml:space="preserve"> ascribed </w:t>
      </w:r>
      <w:r w:rsidRPr="00AF50FD">
        <w:rPr>
          <w:i/>
          <w:color w:val="000000"/>
          <w:sz w:val="16"/>
          <w:szCs w:val="16"/>
        </w:rPr>
        <w:t>Del Sig</w:t>
      </w:r>
      <w:r w:rsidRPr="00AF50FD">
        <w:rPr>
          <w:i/>
          <w:color w:val="000000"/>
          <w:sz w:val="16"/>
          <w:szCs w:val="16"/>
          <w:vertAlign w:val="superscript"/>
        </w:rPr>
        <w:t>or</w:t>
      </w:r>
      <w:r w:rsidRPr="00AF50FD">
        <w:rPr>
          <w:i/>
          <w:color w:val="000000"/>
          <w:sz w:val="16"/>
          <w:szCs w:val="16"/>
        </w:rPr>
        <w:t xml:space="preserve"> Diomede</w:t>
      </w:r>
      <w:r w:rsidRPr="00AF50FD">
        <w:rPr>
          <w:color w:val="000000"/>
          <w:sz w:val="16"/>
          <w:szCs w:val="16"/>
        </w:rPr>
        <w:t xml:space="preserve"> are in a set of five part books owned by Christopher Hatton and copied early 17th-c [GB-Och Mus. MS 372-6, but referred to as GB-Ob in </w:t>
      </w:r>
      <w:r w:rsidRPr="00AF50FD">
        <w:rPr>
          <w:i/>
          <w:color w:val="000000"/>
          <w:sz w:val="16"/>
          <w:szCs w:val="16"/>
        </w:rPr>
        <w:t>New Grove</w:t>
      </w:r>
      <w:r w:rsidRPr="00AF50FD">
        <w:rPr>
          <w:color w:val="000000"/>
          <w:sz w:val="16"/>
          <w:szCs w:val="16"/>
        </w:rPr>
        <w:t xml:space="preserve"> and </w:t>
      </w:r>
      <w:r w:rsidRPr="00AF50FD">
        <w:rPr>
          <w:i/>
          <w:color w:val="000000"/>
          <w:sz w:val="16"/>
          <w:szCs w:val="16"/>
        </w:rPr>
        <w:t>MGG</w:t>
      </w:r>
      <w:r w:rsidRPr="00AF50FD">
        <w:rPr>
          <w:color w:val="000000"/>
          <w:sz w:val="16"/>
          <w:szCs w:val="16"/>
        </w:rPr>
        <w:t xml:space="preserve">]. The cover of Mus.372 is inscribed </w:t>
      </w:r>
      <w:r w:rsidRPr="00AF50FD">
        <w:rPr>
          <w:i/>
          <w:color w:val="000000"/>
          <w:sz w:val="16"/>
          <w:szCs w:val="16"/>
        </w:rPr>
        <w:t>Fantasies of Signior Diomede ... 3. 4. &amp; 5 Parts</w:t>
      </w:r>
      <w:r w:rsidRPr="00AF50FD">
        <w:rPr>
          <w:color w:val="000000"/>
          <w:sz w:val="16"/>
          <w:szCs w:val="16"/>
        </w:rPr>
        <w:t xml:space="preserve">, </w:t>
      </w:r>
      <w:r w:rsidRPr="00AF50FD">
        <w:rPr>
          <w:sz w:val="16"/>
          <w:szCs w:val="16"/>
          <w:lang w:val="en-US"/>
        </w:rPr>
        <w:t xml:space="preserve">see Andrew Ashbee, </w:t>
      </w:r>
      <w:r w:rsidRPr="00AF50FD">
        <w:rPr>
          <w:i/>
          <w:sz w:val="16"/>
          <w:szCs w:val="16"/>
          <w:lang w:val="en-US"/>
        </w:rPr>
        <w:t>et al.</w:t>
      </w:r>
      <w:r w:rsidRPr="00AF50FD">
        <w:rPr>
          <w:sz w:val="16"/>
          <w:szCs w:val="16"/>
          <w:lang w:val="en-US"/>
        </w:rPr>
        <w:t xml:space="preserve">, </w:t>
      </w:r>
      <w:r w:rsidRPr="00AF50FD">
        <w:rPr>
          <w:i/>
          <w:sz w:val="16"/>
          <w:szCs w:val="16"/>
          <w:lang w:val="en-US"/>
        </w:rPr>
        <w:t>The Viola da Gamba Society Index of Manuscripts Containing Consort Music</w:t>
      </w:r>
      <w:r w:rsidRPr="00AF50FD">
        <w:rPr>
          <w:sz w:val="16"/>
          <w:szCs w:val="16"/>
          <w:lang w:val="en-US"/>
        </w:rPr>
        <w:t xml:space="preserve"> vol. II (Aldershot: Ashgate, 2008), pp. 238-240. Thank you to David Pinto for a copy of his </w:t>
      </w:r>
      <w:r w:rsidRPr="00AF50FD">
        <w:rPr>
          <w:sz w:val="16"/>
          <w:szCs w:val="16"/>
        </w:rPr>
        <w:t>score of the consort version of n</w:t>
      </w:r>
      <w:r w:rsidRPr="00AF50FD">
        <w:rPr>
          <w:sz w:val="16"/>
          <w:szCs w:val="16"/>
          <w:vertAlign w:val="superscript"/>
        </w:rPr>
        <w:t>o</w:t>
      </w:r>
      <w:r w:rsidRPr="00AF50FD">
        <w:rPr>
          <w:sz w:val="16"/>
          <w:szCs w:val="16"/>
        </w:rPr>
        <w:t xml:space="preserve"> 5 of Och-372-6, the cognate for n</w:t>
      </w:r>
      <w:r w:rsidRPr="00AF50FD">
        <w:rPr>
          <w:sz w:val="16"/>
          <w:szCs w:val="16"/>
          <w:vertAlign w:val="superscript"/>
        </w:rPr>
        <w:t>o</w:t>
      </w:r>
      <w:r w:rsidRPr="00AF50FD">
        <w:rPr>
          <w:sz w:val="16"/>
          <w:szCs w:val="16"/>
        </w:rPr>
        <w:t xml:space="preserve"> 19 here. Three consort settings are also found in in the John Bull/Tisdale MS [GB-Cfm Mu.ms.782, </w:t>
      </w:r>
      <w:r w:rsidRPr="00AF50FD">
        <w:rPr>
          <w:i/>
          <w:sz w:val="16"/>
          <w:szCs w:val="16"/>
        </w:rPr>
        <w:t>olim</w:t>
      </w:r>
      <w:r w:rsidR="00B939AF">
        <w:rPr>
          <w:sz w:val="16"/>
          <w:szCs w:val="16"/>
        </w:rPr>
        <w:t xml:space="preserve"> Marlay Additions 15],</w:t>
      </w:r>
      <w:r w:rsidR="00AF50FD">
        <w:rPr>
          <w:sz w:val="16"/>
          <w:szCs w:val="16"/>
        </w:rPr>
        <w:t xml:space="preserve"> </w:t>
      </w:r>
      <w:r w:rsidR="00AF50FD" w:rsidRPr="00AF50FD">
        <w:rPr>
          <w:sz w:val="16"/>
          <w:szCs w:val="16"/>
        </w:rPr>
        <w:t>ff. 60v-61r</w:t>
      </w:r>
      <w:r w:rsidR="00AF50FD" w:rsidRPr="00AF50FD">
        <w:rPr>
          <w:i/>
          <w:color w:val="000000"/>
          <w:sz w:val="16"/>
          <w:szCs w:val="16"/>
        </w:rPr>
        <w:t xml:space="preserve"> </w:t>
      </w:r>
      <w:r w:rsidRPr="00AF50FD">
        <w:rPr>
          <w:i/>
          <w:color w:val="000000"/>
          <w:sz w:val="16"/>
          <w:szCs w:val="16"/>
        </w:rPr>
        <w:t>Cosi moriro i fortunati amanti Di morte si soave e si gradita, Che per ancor morir tornaro in vita / Madrigall S</w:t>
      </w:r>
      <w:r w:rsidRPr="00AF50FD">
        <w:rPr>
          <w:i/>
          <w:color w:val="000000"/>
          <w:sz w:val="16"/>
          <w:szCs w:val="16"/>
          <w:vertAlign w:val="superscript"/>
        </w:rPr>
        <w:t>r</w:t>
      </w:r>
      <w:r w:rsidRPr="00AF50FD">
        <w:rPr>
          <w:i/>
          <w:color w:val="000000"/>
          <w:sz w:val="16"/>
          <w:szCs w:val="16"/>
        </w:rPr>
        <w:t xml:space="preserve"> Diome</w:t>
      </w:r>
      <w:r w:rsidRPr="00AF50FD">
        <w:rPr>
          <w:color w:val="000000"/>
          <w:sz w:val="16"/>
          <w:szCs w:val="16"/>
        </w:rPr>
        <w:t xml:space="preserve">, </w:t>
      </w:r>
      <w:r w:rsidRPr="00AF50FD">
        <w:rPr>
          <w:sz w:val="16"/>
          <w:szCs w:val="16"/>
        </w:rPr>
        <w:t xml:space="preserve">à5 </w:t>
      </w:r>
      <w:r w:rsidR="00AF50FD">
        <w:rPr>
          <w:sz w:val="16"/>
          <w:szCs w:val="16"/>
        </w:rPr>
        <w:t xml:space="preserve">and almost identical to the setting in </w:t>
      </w:r>
      <w:r w:rsidRPr="00AF50FD">
        <w:rPr>
          <w:sz w:val="16"/>
          <w:szCs w:val="16"/>
        </w:rPr>
        <w:t xml:space="preserve">Och.372-6; </w:t>
      </w:r>
      <w:r w:rsidR="00AF50FD" w:rsidRPr="00AF50FD">
        <w:rPr>
          <w:color w:val="000000"/>
          <w:sz w:val="16"/>
          <w:szCs w:val="16"/>
        </w:rPr>
        <w:t>ff. 65v-67r</w:t>
      </w:r>
      <w:r w:rsidR="00AF50FD" w:rsidRPr="00AF50FD">
        <w:rPr>
          <w:i/>
          <w:color w:val="000000"/>
          <w:sz w:val="16"/>
          <w:szCs w:val="16"/>
        </w:rPr>
        <w:t xml:space="preserve"> </w:t>
      </w:r>
      <w:r w:rsidRPr="00AF50FD">
        <w:rPr>
          <w:i/>
          <w:color w:val="000000"/>
          <w:sz w:val="16"/>
          <w:szCs w:val="16"/>
        </w:rPr>
        <w:t>fantazia S</w:t>
      </w:r>
      <w:r w:rsidRPr="00AF50FD">
        <w:rPr>
          <w:i/>
          <w:color w:val="000000"/>
          <w:sz w:val="16"/>
          <w:szCs w:val="16"/>
          <w:vertAlign w:val="superscript"/>
        </w:rPr>
        <w:t>r</w:t>
      </w:r>
      <w:r w:rsidRPr="00AF50FD">
        <w:rPr>
          <w:i/>
          <w:color w:val="000000"/>
          <w:sz w:val="16"/>
          <w:szCs w:val="16"/>
        </w:rPr>
        <w:t xml:space="preserve"> Diomede</w:t>
      </w:r>
      <w:r w:rsidRPr="00AF50FD">
        <w:rPr>
          <w:color w:val="000000"/>
          <w:sz w:val="16"/>
          <w:szCs w:val="16"/>
        </w:rPr>
        <w:t xml:space="preserve"> à4</w:t>
      </w:r>
      <w:r w:rsidR="00322A93">
        <w:rPr>
          <w:color w:val="000000"/>
          <w:sz w:val="16"/>
          <w:szCs w:val="16"/>
        </w:rPr>
        <w:t xml:space="preserve"> and identical to the fourth fantasia in Och.372-6;</w:t>
      </w:r>
      <w:r w:rsidRPr="00AF50FD">
        <w:rPr>
          <w:color w:val="000000"/>
          <w:sz w:val="16"/>
          <w:szCs w:val="16"/>
        </w:rPr>
        <w:t xml:space="preserve"> and </w:t>
      </w:r>
      <w:r w:rsidR="00AF50FD" w:rsidRPr="00AF50FD">
        <w:rPr>
          <w:color w:val="000000"/>
          <w:sz w:val="16"/>
          <w:szCs w:val="16"/>
        </w:rPr>
        <w:t>ff. 69v-70r</w:t>
      </w:r>
      <w:r w:rsidRPr="00AF50FD">
        <w:rPr>
          <w:color w:val="000000"/>
          <w:sz w:val="16"/>
          <w:szCs w:val="16"/>
        </w:rPr>
        <w:t xml:space="preserve"> untitled </w:t>
      </w:r>
      <w:r w:rsidR="00AF50FD" w:rsidRPr="00AF50FD">
        <w:rPr>
          <w:i/>
          <w:color w:val="000000"/>
          <w:sz w:val="16"/>
          <w:szCs w:val="16"/>
        </w:rPr>
        <w:t>S</w:t>
      </w:r>
      <w:r w:rsidR="00AF50FD" w:rsidRPr="00AF50FD">
        <w:rPr>
          <w:i/>
          <w:color w:val="000000"/>
          <w:sz w:val="16"/>
          <w:szCs w:val="16"/>
          <w:vertAlign w:val="superscript"/>
        </w:rPr>
        <w:t>r</w:t>
      </w:r>
      <w:r w:rsidR="00AF50FD" w:rsidRPr="00AF50FD">
        <w:rPr>
          <w:i/>
          <w:color w:val="000000"/>
          <w:sz w:val="16"/>
          <w:szCs w:val="16"/>
        </w:rPr>
        <w:t xml:space="preserve"> Diomede</w:t>
      </w:r>
      <w:r w:rsidR="00AF50FD" w:rsidRPr="00AF50FD">
        <w:rPr>
          <w:color w:val="000000"/>
          <w:sz w:val="16"/>
          <w:szCs w:val="16"/>
        </w:rPr>
        <w:t xml:space="preserve"> </w:t>
      </w:r>
      <w:r w:rsidRPr="00AF50FD">
        <w:rPr>
          <w:color w:val="000000"/>
          <w:sz w:val="16"/>
          <w:szCs w:val="16"/>
        </w:rPr>
        <w:t xml:space="preserve">à5 </w:t>
      </w:r>
      <w:r w:rsidR="00322A93">
        <w:rPr>
          <w:color w:val="000000"/>
          <w:sz w:val="16"/>
          <w:szCs w:val="16"/>
        </w:rPr>
        <w:t xml:space="preserve">and unique </w:t>
      </w:r>
      <w:r w:rsidRPr="00AF50FD">
        <w:rPr>
          <w:sz w:val="16"/>
          <w:szCs w:val="16"/>
        </w:rPr>
        <w:t xml:space="preserve">- thank you to Craig Hartley </w:t>
      </w:r>
      <w:r w:rsidR="00BD7A39">
        <w:rPr>
          <w:sz w:val="16"/>
          <w:szCs w:val="16"/>
        </w:rPr>
        <w:t>for checking this</w:t>
      </w:r>
      <w:r w:rsidRPr="00AF50FD">
        <w:rPr>
          <w:sz w:val="16"/>
          <w:szCs w:val="16"/>
        </w:rPr>
        <w:t xml:space="preserve"> information. </w:t>
      </w:r>
      <w:r w:rsidRPr="00AF50FD">
        <w:rPr>
          <w:color w:val="000000"/>
          <w:sz w:val="16"/>
          <w:szCs w:val="16"/>
        </w:rPr>
        <w:t xml:space="preserve">An instrumental setting à 4 titled </w:t>
      </w:r>
      <w:r w:rsidRPr="00AF50FD">
        <w:rPr>
          <w:i/>
          <w:color w:val="000000"/>
          <w:sz w:val="16"/>
          <w:szCs w:val="16"/>
        </w:rPr>
        <w:t>Diamedes /Medias voces adjecit C. H</w:t>
      </w:r>
      <w:r w:rsidRPr="00AF50FD">
        <w:rPr>
          <w:color w:val="000000"/>
          <w:sz w:val="16"/>
          <w:szCs w:val="16"/>
        </w:rPr>
        <w:t xml:space="preserve">./ </w:t>
      </w:r>
      <w:r w:rsidRPr="00AF50FD">
        <w:rPr>
          <w:i/>
          <w:color w:val="000000"/>
          <w:sz w:val="16"/>
          <w:szCs w:val="16"/>
        </w:rPr>
        <w:t>Galliarda</w:t>
      </w:r>
      <w:r w:rsidRPr="00AF50FD">
        <w:rPr>
          <w:color w:val="000000"/>
          <w:sz w:val="16"/>
          <w:szCs w:val="16"/>
        </w:rPr>
        <w:t xml:space="preserve"> is in Conrad Hagius's </w:t>
      </w:r>
      <w:r w:rsidRPr="00AF50FD">
        <w:rPr>
          <w:i/>
          <w:color w:val="000000"/>
          <w:sz w:val="16"/>
          <w:szCs w:val="16"/>
        </w:rPr>
        <w:t>Newe kunstliche Musicalishe</w:t>
      </w:r>
      <w:r w:rsidRPr="00AF50FD">
        <w:rPr>
          <w:color w:val="000000"/>
          <w:sz w:val="16"/>
          <w:szCs w:val="16"/>
        </w:rPr>
        <w:t xml:space="preserve"> (Nürnberg 1616), n</w:t>
      </w:r>
      <w:r w:rsidRPr="00AF50FD">
        <w:rPr>
          <w:color w:val="000000"/>
          <w:sz w:val="16"/>
          <w:szCs w:val="16"/>
          <w:vertAlign w:val="superscript"/>
        </w:rPr>
        <w:t>o</w:t>
      </w:r>
      <w:r w:rsidRPr="00AF50FD">
        <w:rPr>
          <w:color w:val="000000"/>
          <w:sz w:val="16"/>
          <w:szCs w:val="16"/>
        </w:rPr>
        <w:t xml:space="preserve"> 35</w:t>
      </w:r>
      <w:r w:rsidR="00B939AF">
        <w:rPr>
          <w:color w:val="000000"/>
          <w:sz w:val="16"/>
          <w:szCs w:val="16"/>
        </w:rPr>
        <w:t>,</w:t>
      </w:r>
      <w:r w:rsidRPr="00AF50FD">
        <w:rPr>
          <w:color w:val="000000"/>
          <w:sz w:val="16"/>
          <w:szCs w:val="16"/>
        </w:rPr>
        <w:t xml:space="preserve"> presumably set by Hagius, but not a cognate of </w:t>
      </w:r>
      <w:r w:rsidR="00B939AF">
        <w:rPr>
          <w:color w:val="000000"/>
          <w:sz w:val="16"/>
          <w:szCs w:val="16"/>
        </w:rPr>
        <w:t>any of the known lute galliards;</w:t>
      </w:r>
      <w:r w:rsidRPr="00AF50FD">
        <w:rPr>
          <w:color w:val="000000"/>
          <w:sz w:val="16"/>
          <w:szCs w:val="16"/>
        </w:rPr>
        <w:t xml:space="preserve"> </w:t>
      </w:r>
      <w:r w:rsidRPr="00AF50FD">
        <w:rPr>
          <w:i/>
          <w:color w:val="000000"/>
          <w:sz w:val="16"/>
          <w:szCs w:val="16"/>
        </w:rPr>
        <w:t>Diamedes</w:t>
      </w:r>
      <w:r w:rsidRPr="00AF50FD">
        <w:rPr>
          <w:color w:val="000000"/>
          <w:sz w:val="16"/>
          <w:szCs w:val="16"/>
        </w:rPr>
        <w:t xml:space="preserve"> is also listed as one of the </w:t>
      </w:r>
      <w:r w:rsidRPr="00AF50FD">
        <w:rPr>
          <w:i/>
          <w:color w:val="000000"/>
          <w:sz w:val="16"/>
          <w:szCs w:val="16"/>
        </w:rPr>
        <w:t>Authores</w:t>
      </w:r>
      <w:r w:rsidRPr="00AF50FD">
        <w:rPr>
          <w:color w:val="000000"/>
          <w:sz w:val="16"/>
          <w:szCs w:val="16"/>
        </w:rPr>
        <w:t xml:space="preserve"> in Hagius' preface</w:t>
      </w:r>
      <w:r w:rsidR="00B939AF" w:rsidRPr="00AF50FD">
        <w:rPr>
          <w:color w:val="000000"/>
          <w:sz w:val="16"/>
          <w:szCs w:val="16"/>
        </w:rPr>
        <w:t xml:space="preserve"> - thanks to Peter Király for the information</w:t>
      </w:r>
      <w:r w:rsidRPr="00AF50FD">
        <w:rPr>
          <w:color w:val="000000"/>
          <w:sz w:val="16"/>
          <w:szCs w:val="16"/>
        </w:rPr>
        <w:t>.</w:t>
      </w:r>
      <w:r w:rsidRPr="00AF50FD">
        <w:rPr>
          <w:sz w:val="16"/>
          <w:szCs w:val="16"/>
          <w:lang w:val="en-US"/>
        </w:rPr>
        <w:t xml:space="preserve"> A </w:t>
      </w:r>
      <w:r w:rsidRPr="00AF50FD">
        <w:rPr>
          <w:sz w:val="16"/>
          <w:szCs w:val="16"/>
        </w:rPr>
        <w:t>dance by Diomedes for instrumental ensemble is also found in S-Skma Tyska kyrkans Bibl.Samling 32 Ms.suppl.</w:t>
      </w:r>
    </w:p>
  </w:footnote>
  <w:footnote w:id="11">
    <w:p w14:paraId="31010A02" w14:textId="6A640923" w:rsidR="009C1D27" w:rsidRPr="00AF50FD" w:rsidRDefault="009C1D27" w:rsidP="009954A2">
      <w:pPr>
        <w:pStyle w:val="FootnoteText"/>
        <w:rPr>
          <w:sz w:val="16"/>
          <w:szCs w:val="16"/>
          <w:lang w:val="en-US"/>
        </w:rPr>
      </w:pPr>
      <w:r w:rsidRPr="00AF50FD">
        <w:rPr>
          <w:rStyle w:val="FootnoteReference"/>
          <w:sz w:val="16"/>
          <w:szCs w:val="16"/>
        </w:rPr>
        <w:footnoteRef/>
      </w:r>
      <w:r w:rsidRPr="00AF50FD">
        <w:rPr>
          <w:sz w:val="16"/>
          <w:szCs w:val="16"/>
        </w:rPr>
        <w:t xml:space="preserve"> </w:t>
      </w:r>
      <w:r w:rsidR="001D0A5F">
        <w:rPr>
          <w:rFonts w:cs="Arial"/>
          <w:sz w:val="16"/>
          <w:szCs w:val="16"/>
          <w:lang w:val="en-US"/>
        </w:rPr>
        <w:t>Incomplete copies [in PL-Ko</w:t>
      </w:r>
      <w:r w:rsidRPr="00AF50FD">
        <w:rPr>
          <w:rFonts w:cs="Arial"/>
          <w:sz w:val="16"/>
          <w:szCs w:val="16"/>
          <w:lang w:val="en-US"/>
        </w:rPr>
        <w:t xml:space="preserve"> and PL-Wp], lacking the lute parts, </w:t>
      </w:r>
      <w:r w:rsidR="00296FF8" w:rsidRPr="00AF50FD">
        <w:rPr>
          <w:rFonts w:cs="Arial"/>
          <w:sz w:val="16"/>
          <w:szCs w:val="16"/>
          <w:lang w:val="en-US"/>
        </w:rPr>
        <w:t xml:space="preserve">are known </w:t>
      </w:r>
      <w:r w:rsidRPr="00AF50FD">
        <w:rPr>
          <w:rFonts w:cs="Arial"/>
          <w:sz w:val="16"/>
          <w:szCs w:val="16"/>
          <w:lang w:val="en-US"/>
        </w:rPr>
        <w:t xml:space="preserve">of two vocal prints published by Bozyli Skolski in Kraków, </w:t>
      </w:r>
      <w:r w:rsidRPr="00AF50FD">
        <w:rPr>
          <w:rFonts w:cs="Arial"/>
          <w:i/>
          <w:sz w:val="16"/>
          <w:szCs w:val="16"/>
          <w:lang w:val="en-US"/>
        </w:rPr>
        <w:t xml:space="preserve">Rytmy lacinskie [...] Stanilawa Grochowskiego [...] z notami nowemi, y z tabulatura lutnia Diomedesa Catona </w:t>
      </w:r>
      <w:r w:rsidRPr="00AF50FD">
        <w:rPr>
          <w:rFonts w:cs="Arial"/>
          <w:sz w:val="16"/>
          <w:szCs w:val="16"/>
          <w:lang w:val="en-US"/>
        </w:rPr>
        <w:t xml:space="preserve">in 1606/R1607, and </w:t>
      </w:r>
      <w:r w:rsidRPr="00AF50FD">
        <w:rPr>
          <w:rFonts w:cs="Arial"/>
          <w:i/>
          <w:sz w:val="16"/>
          <w:szCs w:val="16"/>
          <w:lang w:val="en-US"/>
        </w:rPr>
        <w:t>Piesn o swietym Stanislawi [...] z notami Diomedesa Katona</w:t>
      </w:r>
      <w:r w:rsidRPr="00AF50FD">
        <w:rPr>
          <w:rFonts w:cs="Arial"/>
          <w:sz w:val="16"/>
          <w:szCs w:val="16"/>
          <w:lang w:val="en-US"/>
        </w:rPr>
        <w:t xml:space="preserve"> in 1607. </w:t>
      </w:r>
      <w:r w:rsidRPr="00AF50FD">
        <w:rPr>
          <w:color w:val="000000"/>
          <w:sz w:val="16"/>
          <w:szCs w:val="16"/>
        </w:rPr>
        <w:t>Keyboard cognates are known for fantasias n</w:t>
      </w:r>
      <w:r w:rsidRPr="00AF50FD">
        <w:rPr>
          <w:color w:val="000000"/>
          <w:sz w:val="16"/>
          <w:szCs w:val="16"/>
          <w:vertAlign w:val="superscript"/>
        </w:rPr>
        <w:t>o</w:t>
      </w:r>
      <w:r w:rsidRPr="00AF50FD">
        <w:rPr>
          <w:color w:val="000000"/>
          <w:sz w:val="16"/>
          <w:szCs w:val="16"/>
        </w:rPr>
        <w:t xml:space="preserve"> 4 in part IV &amp; n</w:t>
      </w:r>
      <w:r w:rsidRPr="00AF50FD">
        <w:rPr>
          <w:color w:val="000000"/>
          <w:sz w:val="16"/>
          <w:szCs w:val="16"/>
          <w:vertAlign w:val="superscript"/>
        </w:rPr>
        <w:t>o</w:t>
      </w:r>
      <w:r w:rsidRPr="00AF50FD">
        <w:rPr>
          <w:color w:val="000000"/>
          <w:sz w:val="16"/>
          <w:szCs w:val="16"/>
        </w:rPr>
        <w:t xml:space="preserve"> 20 here, and a </w:t>
      </w:r>
      <w:r w:rsidRPr="00AF50FD">
        <w:rPr>
          <w:i/>
          <w:color w:val="000000"/>
          <w:sz w:val="16"/>
          <w:szCs w:val="16"/>
        </w:rPr>
        <w:t>Canzona Diomedis</w:t>
      </w:r>
      <w:r w:rsidRPr="00AF50FD">
        <w:rPr>
          <w:color w:val="000000"/>
          <w:sz w:val="16"/>
          <w:szCs w:val="16"/>
        </w:rPr>
        <w:t xml:space="preserve"> is found in the Oliva keyboard manuscript </w:t>
      </w:r>
      <w:r w:rsidRPr="00AF50FD">
        <w:rPr>
          <w:sz w:val="16"/>
          <w:szCs w:val="16"/>
          <w:lang w:val="en-US"/>
        </w:rPr>
        <w:t xml:space="preserve">– </w:t>
      </w:r>
      <w:r w:rsidRPr="00AF50FD">
        <w:rPr>
          <w:sz w:val="16"/>
          <w:szCs w:val="16"/>
        </w:rPr>
        <w:t xml:space="preserve">Vilnius, Central Library of the Lithuanian Academy of Sciences </w:t>
      </w:r>
      <w:r w:rsidRPr="00AF50FD">
        <w:rPr>
          <w:color w:val="000000"/>
          <w:sz w:val="16"/>
          <w:szCs w:val="16"/>
        </w:rPr>
        <w:t>[</w:t>
      </w:r>
      <w:r w:rsidRPr="00AF50FD">
        <w:rPr>
          <w:sz w:val="16"/>
          <w:szCs w:val="16"/>
        </w:rPr>
        <w:t xml:space="preserve">LT-Va Ms. F 15-284], </w:t>
      </w:r>
      <w:r w:rsidRPr="00AF50FD">
        <w:rPr>
          <w:i/>
          <w:sz w:val="16"/>
          <w:szCs w:val="16"/>
        </w:rPr>
        <w:t>c.</w:t>
      </w:r>
      <w:r w:rsidRPr="00AF50FD">
        <w:rPr>
          <w:sz w:val="16"/>
          <w:szCs w:val="16"/>
        </w:rPr>
        <w:t xml:space="preserve">1619, f. 51r, modern edition: </w:t>
      </w:r>
      <w:r w:rsidRPr="00AF50FD">
        <w:rPr>
          <w:i/>
          <w:sz w:val="16"/>
          <w:szCs w:val="16"/>
        </w:rPr>
        <w:t>Utwory z Oliwskiej Tabulatury Organowej/Pieces from the Oliva Organ Tablature</w:t>
      </w:r>
      <w:r w:rsidRPr="00AF50FD">
        <w:rPr>
          <w:sz w:val="16"/>
          <w:szCs w:val="16"/>
        </w:rPr>
        <w:t xml:space="preserve"> (Gdansk, Wydawnictwo Organon, 1992)</w:t>
      </w:r>
      <w:r w:rsidRPr="00AF50FD">
        <w:rPr>
          <w:color w:val="000000"/>
          <w:sz w:val="16"/>
          <w:szCs w:val="16"/>
        </w:rPr>
        <w:t xml:space="preserve">. See also </w:t>
      </w:r>
      <w:r w:rsidRPr="00AF50FD">
        <w:rPr>
          <w:rFonts w:cs="Trebuchet MS"/>
          <w:sz w:val="16"/>
          <w:szCs w:val="16"/>
          <w:lang w:val="en-US"/>
        </w:rPr>
        <w:t xml:space="preserve">J. Golos &amp; A. Sutkowski (eds.) </w:t>
      </w:r>
      <w:r w:rsidRPr="00AF50FD">
        <w:rPr>
          <w:rFonts w:cs="Trebuchet MS"/>
          <w:i/>
          <w:sz w:val="16"/>
          <w:szCs w:val="16"/>
          <w:lang w:val="en-US"/>
        </w:rPr>
        <w:t>Organ music by D. Cato, J. Podbielski, M. Wartecki, P. Zelechowski and anonymous composers</w:t>
      </w:r>
      <w:r w:rsidRPr="00AF50FD">
        <w:rPr>
          <w:rFonts w:cs="Trebuchet MS"/>
          <w:sz w:val="16"/>
          <w:szCs w:val="16"/>
          <w:lang w:val="en-US"/>
        </w:rPr>
        <w:t xml:space="preserve">, </w:t>
      </w:r>
      <w:r w:rsidRPr="00AF50FD">
        <w:rPr>
          <w:rFonts w:cs="Trebuchet MS"/>
          <w:bCs/>
          <w:sz w:val="16"/>
          <w:szCs w:val="16"/>
          <w:lang w:val="en-US"/>
        </w:rPr>
        <w:t>The American Institute of Musicology, Corpus of Early Keyboard Music vol. 10-</w:t>
      </w:r>
      <w:r w:rsidRPr="00AF50FD">
        <w:rPr>
          <w:rFonts w:cs="Trebuchet MS"/>
          <w:sz w:val="16"/>
          <w:szCs w:val="16"/>
          <w:lang w:val="en-US"/>
        </w:rPr>
        <w:t xml:space="preserve">IV (A-R Editions, 1967), p. 28 </w:t>
      </w:r>
      <w:r w:rsidRPr="00AF50FD">
        <w:rPr>
          <w:rFonts w:cs="Trebuchet MS"/>
          <w:i/>
          <w:sz w:val="16"/>
          <w:szCs w:val="16"/>
          <w:lang w:val="en-US"/>
        </w:rPr>
        <w:t>Muteta Diomedis</w:t>
      </w:r>
      <w:r w:rsidRPr="00AF50FD">
        <w:rPr>
          <w:rFonts w:cs="Trebuchet MS"/>
          <w:sz w:val="16"/>
          <w:szCs w:val="16"/>
          <w:lang w:val="en-US"/>
        </w:rPr>
        <w:t xml:space="preserve">, p. 30 </w:t>
      </w:r>
      <w:r w:rsidRPr="00AF50FD">
        <w:rPr>
          <w:rFonts w:cs="Trebuchet MS"/>
          <w:i/>
          <w:sz w:val="16"/>
          <w:szCs w:val="16"/>
          <w:lang w:val="en-US"/>
        </w:rPr>
        <w:t>Fuga Diomedis</w:t>
      </w:r>
      <w:r w:rsidR="00296FF8" w:rsidRPr="00AF50FD">
        <w:rPr>
          <w:sz w:val="16"/>
          <w:szCs w:val="16"/>
        </w:rPr>
        <w:t xml:space="preserve"> </w:t>
      </w:r>
      <w:r w:rsidR="00296FF8" w:rsidRPr="00AF50FD">
        <w:rPr>
          <w:color w:val="000000"/>
          <w:sz w:val="16"/>
          <w:szCs w:val="16"/>
        </w:rPr>
        <w:t>- thanks to Jerzy Zak for the information</w:t>
      </w:r>
    </w:p>
  </w:footnote>
  <w:footnote w:id="12">
    <w:p w14:paraId="74402421" w14:textId="45FC92E8" w:rsidR="009C1D27" w:rsidRPr="00AF50FD" w:rsidRDefault="009C1D27">
      <w:pPr>
        <w:pStyle w:val="FootnoteText"/>
        <w:rPr>
          <w:color w:val="000000"/>
          <w:sz w:val="16"/>
          <w:szCs w:val="16"/>
        </w:rPr>
      </w:pPr>
      <w:r w:rsidRPr="00AF50FD">
        <w:rPr>
          <w:rStyle w:val="FootnoteReference"/>
          <w:sz w:val="16"/>
          <w:szCs w:val="16"/>
        </w:rPr>
        <w:footnoteRef/>
      </w:r>
      <w:r w:rsidRPr="00AF50FD">
        <w:rPr>
          <w:sz w:val="16"/>
          <w:szCs w:val="16"/>
        </w:rPr>
        <w:t xml:space="preserve"> Thank you to Richard Corran for providing TAB files for most of the music here. </w:t>
      </w:r>
      <w:r w:rsidRPr="00AF50FD">
        <w:rPr>
          <w:sz w:val="16"/>
          <w:szCs w:val="16"/>
          <w:lang w:val="en-US"/>
        </w:rPr>
        <w:t xml:space="preserve">Minor editorial changes have been made without comment. </w:t>
      </w:r>
      <w:r w:rsidRPr="00AF50FD">
        <w:rPr>
          <w:color w:val="000000"/>
          <w:sz w:val="16"/>
          <w:szCs w:val="16"/>
        </w:rPr>
        <w:t xml:space="preserve">W refers to volumes 24 and 67 in the series </w:t>
      </w:r>
      <w:r w:rsidRPr="00AF50FD">
        <w:rPr>
          <w:i/>
          <w:color w:val="000000"/>
          <w:sz w:val="16"/>
          <w:szCs w:val="16"/>
        </w:rPr>
        <w:t>Wydawnictwo Dawnej Muzyki Polskiej</w:t>
      </w:r>
      <w:r w:rsidRPr="00AF50FD">
        <w:rPr>
          <w:color w:val="000000"/>
          <w:sz w:val="16"/>
          <w:szCs w:val="16"/>
        </w:rPr>
        <w:t xml:space="preserve">, </w:t>
      </w:r>
      <w:r w:rsidRPr="00AF50FD">
        <w:rPr>
          <w:sz w:val="16"/>
          <w:szCs w:val="16"/>
          <w:lang w:val="en-US"/>
        </w:rPr>
        <w:t>I (</w:t>
      </w:r>
      <w:r w:rsidRPr="00AF50FD">
        <w:rPr>
          <w:color w:val="000000"/>
          <w:sz w:val="16"/>
          <w:szCs w:val="16"/>
        </w:rPr>
        <w:t xml:space="preserve">1953/1970) </w:t>
      </w:r>
      <w:r w:rsidRPr="00AF50FD">
        <w:rPr>
          <w:sz w:val="16"/>
          <w:szCs w:val="16"/>
          <w:lang w:val="en-US"/>
        </w:rPr>
        <w:t xml:space="preserve">&amp; II (1973) of </w:t>
      </w:r>
      <w:r w:rsidRPr="00AF50FD">
        <w:rPr>
          <w:i/>
          <w:sz w:val="16"/>
          <w:szCs w:val="16"/>
          <w:lang w:val="en-US"/>
        </w:rPr>
        <w:t>Diomedes Cato: Preludia, fantazje, tance i madryga</w:t>
      </w:r>
      <w:r w:rsidRPr="00AF50FD">
        <w:rPr>
          <w:rFonts w:ascii="Times New Roman" w:hAnsi="Times New Roman"/>
          <w:i/>
          <w:sz w:val="16"/>
          <w:szCs w:val="16"/>
          <w:lang w:val="en-US"/>
        </w:rPr>
        <w:t>ł</w:t>
      </w:r>
      <w:r w:rsidRPr="00AF50FD">
        <w:rPr>
          <w:i/>
          <w:sz w:val="16"/>
          <w:szCs w:val="16"/>
          <w:lang w:val="en-US"/>
        </w:rPr>
        <w:t>y, na lutnie</w:t>
      </w:r>
      <w:r w:rsidRPr="00AF50FD">
        <w:rPr>
          <w:sz w:val="16"/>
          <w:szCs w:val="16"/>
          <w:lang w:val="en-US"/>
        </w:rPr>
        <w:t xml:space="preserve">, edited by Maria Szczepanska and </w:t>
      </w:r>
      <w:r w:rsidRPr="00AF50FD">
        <w:rPr>
          <w:color w:val="000000"/>
          <w:sz w:val="16"/>
          <w:szCs w:val="16"/>
        </w:rPr>
        <w:t xml:space="preserve">Piotr Pozniak. </w:t>
      </w:r>
      <w:r w:rsidR="00B939AF" w:rsidRPr="00AF50FD">
        <w:rPr>
          <w:sz w:val="16"/>
          <w:szCs w:val="16"/>
          <w:lang w:val="en-US"/>
        </w:rPr>
        <w:t xml:space="preserve">Sources: </w:t>
      </w:r>
      <w:r w:rsidRPr="00AF50FD">
        <w:rPr>
          <w:color w:val="000000"/>
          <w:sz w:val="16"/>
          <w:szCs w:val="16"/>
        </w:rPr>
        <w:t xml:space="preserve">D-W Guelf. 18.7 – </w:t>
      </w:r>
      <w:r w:rsidRPr="00AF50FD">
        <w:rPr>
          <w:sz w:val="16"/>
          <w:szCs w:val="16"/>
        </w:rPr>
        <w:t xml:space="preserve">Wolffenbüttel, Herzog August Bibliothek, Musikabteilung, MS Codex Guelferbytanus Augusteus 2°, </w:t>
      </w:r>
      <w:r w:rsidR="00B939AF">
        <w:rPr>
          <w:sz w:val="16"/>
          <w:szCs w:val="16"/>
        </w:rPr>
        <w:t>Philipp Hainhofer lute books I-</w:t>
      </w:r>
      <w:r w:rsidRPr="00AF50FD">
        <w:rPr>
          <w:sz w:val="16"/>
          <w:szCs w:val="16"/>
        </w:rPr>
        <w:t xml:space="preserve">III, copied in Italian lute tablature </w:t>
      </w:r>
      <w:r w:rsidRPr="00AF50FD">
        <w:rPr>
          <w:i/>
          <w:sz w:val="16"/>
          <w:szCs w:val="16"/>
        </w:rPr>
        <w:t>c.</w:t>
      </w:r>
      <w:r w:rsidRPr="00AF50FD">
        <w:rPr>
          <w:sz w:val="16"/>
          <w:szCs w:val="16"/>
        </w:rPr>
        <w:t>1603-4</w:t>
      </w:r>
      <w:r w:rsidRPr="00AF50FD">
        <w:rPr>
          <w:sz w:val="16"/>
          <w:szCs w:val="16"/>
          <w:lang w:val="en-US"/>
        </w:rPr>
        <w:t xml:space="preserve">; </w:t>
      </w:r>
      <w:r w:rsidRPr="00AF50FD">
        <w:rPr>
          <w:color w:val="000000"/>
          <w:sz w:val="16"/>
          <w:szCs w:val="16"/>
        </w:rPr>
        <w:t xml:space="preserve">GB-Cfm 689 – </w:t>
      </w:r>
      <w:r w:rsidRPr="00AF50FD">
        <w:rPr>
          <w:sz w:val="16"/>
          <w:szCs w:val="16"/>
        </w:rPr>
        <w:t xml:space="preserve">Cambridge, Fitzwilliam Museum: Herbert of Cherbury lute book, </w:t>
      </w:r>
      <w:r w:rsidRPr="00AF50FD">
        <w:rPr>
          <w:i/>
          <w:sz w:val="16"/>
          <w:szCs w:val="16"/>
        </w:rPr>
        <w:t>c.</w:t>
      </w:r>
      <w:r w:rsidRPr="00AF50FD">
        <w:rPr>
          <w:sz w:val="16"/>
          <w:szCs w:val="16"/>
        </w:rPr>
        <w:t>1624-40, facsimile: Lute Society, forthcoming</w:t>
      </w:r>
      <w:r w:rsidRPr="00AF50FD">
        <w:rPr>
          <w:color w:val="000000"/>
          <w:sz w:val="16"/>
          <w:szCs w:val="16"/>
        </w:rPr>
        <w:t>; PL-Kj 40032 –</w:t>
      </w:r>
      <w:r w:rsidRPr="00AF50FD">
        <w:rPr>
          <w:sz w:val="16"/>
          <w:szCs w:val="16"/>
          <w:lang w:val="en-US"/>
        </w:rPr>
        <w:t xml:space="preserve"> </w:t>
      </w:r>
      <w:r w:rsidRPr="00AF50FD">
        <w:rPr>
          <w:sz w:val="16"/>
          <w:szCs w:val="16"/>
        </w:rPr>
        <w:t xml:space="preserve">Kraków, Biblioteka Jagielloñska, Mus. Ms. 40032, the Barbarino lute book copied </w:t>
      </w:r>
      <w:r w:rsidRPr="00AF50FD">
        <w:rPr>
          <w:i/>
          <w:sz w:val="16"/>
          <w:szCs w:val="16"/>
        </w:rPr>
        <w:t>c.</w:t>
      </w:r>
      <w:r w:rsidRPr="00AF50FD">
        <w:rPr>
          <w:sz w:val="16"/>
          <w:szCs w:val="16"/>
        </w:rPr>
        <w:t xml:space="preserve">1580-1611; PL-Tap Kat.II XIV 13a - Torun, </w:t>
      </w:r>
      <w:r w:rsidRPr="00AF50FD">
        <w:rPr>
          <w:color w:val="000000"/>
          <w:sz w:val="16"/>
          <w:szCs w:val="16"/>
        </w:rPr>
        <w:t xml:space="preserve">Archiwum Wojewódskie, MS XIV.13a: organ tablature of Johann Fischer Morungensis, dated 1595; Besard 1603 – </w:t>
      </w:r>
      <w:r w:rsidRPr="00AF50FD">
        <w:rPr>
          <w:sz w:val="16"/>
          <w:szCs w:val="16"/>
        </w:rPr>
        <w:t>Jean-Baptiste Besard</w:t>
      </w:r>
      <w:r w:rsidRPr="00AF50FD">
        <w:rPr>
          <w:i/>
          <w:sz w:val="16"/>
          <w:szCs w:val="16"/>
        </w:rPr>
        <w:t>, Thesaurus Harmonicus</w:t>
      </w:r>
      <w:r w:rsidRPr="00AF50FD">
        <w:rPr>
          <w:sz w:val="16"/>
          <w:szCs w:val="16"/>
        </w:rPr>
        <w:t xml:space="preserve"> (Köln, 1603), facsimile: Genève: Minkoff Éditions, 1975)</w:t>
      </w:r>
      <w:r w:rsidRPr="00AF50FD">
        <w:rPr>
          <w:color w:val="000000"/>
          <w:sz w:val="16"/>
          <w:szCs w:val="16"/>
        </w:rPr>
        <w:t xml:space="preserve">; Mertel 1615 – Elias Mertel, </w:t>
      </w:r>
      <w:r w:rsidRPr="00AF50FD">
        <w:rPr>
          <w:i/>
          <w:color w:val="000000"/>
          <w:sz w:val="16"/>
          <w:szCs w:val="16"/>
        </w:rPr>
        <w:t xml:space="preserve">Hortus Musicalis Novus </w:t>
      </w:r>
      <w:r w:rsidRPr="00AF50FD">
        <w:rPr>
          <w:color w:val="000000"/>
          <w:sz w:val="16"/>
          <w:szCs w:val="16"/>
        </w:rPr>
        <w:t>(Strasbourg, 1615)</w:t>
      </w:r>
      <w:r w:rsidRPr="00AF50FD">
        <w:rPr>
          <w:sz w:val="16"/>
          <w:szCs w:val="16"/>
        </w:rPr>
        <w:t>, facsimile: Ge</w:t>
      </w:r>
      <w:r w:rsidR="00B939AF">
        <w:rPr>
          <w:sz w:val="16"/>
          <w:szCs w:val="16"/>
        </w:rPr>
        <w:t>nève: Minkoff Éditions, 1983</w:t>
      </w:r>
      <w:r w:rsidR="005047A4" w:rsidRPr="00AF50FD">
        <w:rPr>
          <w:sz w:val="16"/>
          <w:szCs w:val="16"/>
        </w:rPr>
        <w:t>.</w:t>
      </w:r>
    </w:p>
  </w:footnote>
  <w:footnote w:id="13">
    <w:p w14:paraId="5BB6FEC5" w14:textId="258F9C5E" w:rsidR="009C1D27" w:rsidRPr="004558B6" w:rsidRDefault="009C1D27">
      <w:pPr>
        <w:pStyle w:val="FootnoteText"/>
        <w:rPr>
          <w:sz w:val="16"/>
          <w:szCs w:val="16"/>
          <w:lang w:val="en-US"/>
        </w:rPr>
      </w:pPr>
      <w:r w:rsidRPr="00AF50FD">
        <w:rPr>
          <w:rStyle w:val="FootnoteReference"/>
          <w:sz w:val="16"/>
          <w:szCs w:val="16"/>
        </w:rPr>
        <w:footnoteRef/>
      </w:r>
      <w:r w:rsidRPr="00AF50FD">
        <w:rPr>
          <w:sz w:val="16"/>
          <w:szCs w:val="16"/>
        </w:rPr>
        <w:t xml:space="preserve"> </w:t>
      </w:r>
      <w:r w:rsidRPr="00AF50FD">
        <w:rPr>
          <w:sz w:val="16"/>
          <w:szCs w:val="16"/>
          <w:lang w:val="en-US"/>
        </w:rPr>
        <w:t>Two Phantasiae n</w:t>
      </w:r>
      <w:r w:rsidRPr="00AF50FD">
        <w:rPr>
          <w:sz w:val="16"/>
          <w:szCs w:val="16"/>
          <w:vertAlign w:val="superscript"/>
          <w:lang w:val="en-US"/>
        </w:rPr>
        <w:t>o</w:t>
      </w:r>
      <w:r w:rsidRPr="00AF50FD">
        <w:rPr>
          <w:sz w:val="16"/>
          <w:szCs w:val="16"/>
          <w:lang w:val="en-US"/>
        </w:rPr>
        <w:t xml:space="preserve"> 102 and 113 in Mertel 1615 are ascribed to Diomedes in other sources [see n</w:t>
      </w:r>
      <w:r w:rsidRPr="00AF50FD">
        <w:rPr>
          <w:sz w:val="16"/>
          <w:szCs w:val="16"/>
          <w:vertAlign w:val="superscript"/>
          <w:lang w:val="en-US"/>
        </w:rPr>
        <w:t>o</w:t>
      </w:r>
      <w:r w:rsidRPr="00AF50FD">
        <w:rPr>
          <w:sz w:val="16"/>
          <w:szCs w:val="16"/>
          <w:lang w:val="en-US"/>
        </w:rPr>
        <w:t xml:space="preserve"> 19 &amp; 20 here], and it is possible some of the adjacent and intervening</w:t>
      </w:r>
      <w:r w:rsidRPr="00AF50FD">
        <w:rPr>
          <w:i/>
          <w:sz w:val="16"/>
          <w:szCs w:val="16"/>
          <w:lang w:val="en-US"/>
        </w:rPr>
        <w:t xml:space="preserve"> Phantasiae </w:t>
      </w:r>
      <w:r w:rsidRPr="00AF50FD">
        <w:rPr>
          <w:sz w:val="16"/>
          <w:szCs w:val="16"/>
          <w:lang w:val="en-US"/>
        </w:rPr>
        <w:t>are also by him, consistent with their styl</w:t>
      </w:r>
      <w:r w:rsidRPr="004558B6">
        <w:rPr>
          <w:sz w:val="16"/>
          <w:szCs w:val="16"/>
          <w:lang w:val="en-US"/>
        </w:rPr>
        <w:t>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EA89" w14:textId="77777777" w:rsidR="009C1D27" w:rsidRDefault="009C1D27" w:rsidP="00F41856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F45A3" w14:textId="77777777" w:rsidR="009C1D27" w:rsidRDefault="009C1D27" w:rsidP="00F4185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7A18" w14:textId="77777777" w:rsidR="009C1D27" w:rsidRPr="00E22393" w:rsidRDefault="009C1D27" w:rsidP="00F41856">
    <w:pPr>
      <w:pStyle w:val="Header"/>
      <w:framePr w:wrap="around" w:vAnchor="text" w:hAnchor="margin" w:xAlign="outside" w:y="1"/>
      <w:rPr>
        <w:rStyle w:val="PageNumber"/>
        <w:sz w:val="24"/>
      </w:rPr>
    </w:pPr>
    <w:r w:rsidRPr="00E22393">
      <w:rPr>
        <w:rStyle w:val="PageNumber"/>
        <w:sz w:val="24"/>
      </w:rPr>
      <w:fldChar w:fldCharType="begin"/>
    </w:r>
    <w:r w:rsidRPr="00E22393">
      <w:rPr>
        <w:rStyle w:val="PageNumber"/>
        <w:sz w:val="24"/>
      </w:rPr>
      <w:instrText xml:space="preserve">PAGE  </w:instrText>
    </w:r>
    <w:r w:rsidRPr="00E22393">
      <w:rPr>
        <w:rStyle w:val="PageNumber"/>
        <w:sz w:val="24"/>
      </w:rPr>
      <w:fldChar w:fldCharType="separate"/>
    </w:r>
    <w:r w:rsidR="001D0A5F">
      <w:rPr>
        <w:rStyle w:val="PageNumber"/>
        <w:noProof/>
        <w:sz w:val="24"/>
      </w:rPr>
      <w:t>1</w:t>
    </w:r>
    <w:r w:rsidRPr="00E22393">
      <w:rPr>
        <w:rStyle w:val="PageNumber"/>
        <w:sz w:val="24"/>
      </w:rPr>
      <w:fldChar w:fldCharType="end"/>
    </w:r>
  </w:p>
  <w:p w14:paraId="7EA2BC89" w14:textId="77777777" w:rsidR="009C1D27" w:rsidRDefault="009C1D27" w:rsidP="00F41856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79D2"/>
    <w:multiLevelType w:val="hybridMultilevel"/>
    <w:tmpl w:val="7028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35C8"/>
    <w:rsid w:val="00056B14"/>
    <w:rsid w:val="00066F5D"/>
    <w:rsid w:val="00071834"/>
    <w:rsid w:val="0008779D"/>
    <w:rsid w:val="000A670C"/>
    <w:rsid w:val="000C54B0"/>
    <w:rsid w:val="000F2ECD"/>
    <w:rsid w:val="000F412D"/>
    <w:rsid w:val="00104506"/>
    <w:rsid w:val="00125D09"/>
    <w:rsid w:val="0013418A"/>
    <w:rsid w:val="0013738D"/>
    <w:rsid w:val="00161DD1"/>
    <w:rsid w:val="00171427"/>
    <w:rsid w:val="00191656"/>
    <w:rsid w:val="001A12FC"/>
    <w:rsid w:val="001C106F"/>
    <w:rsid w:val="001C73E4"/>
    <w:rsid w:val="001D0A5F"/>
    <w:rsid w:val="001E5A0E"/>
    <w:rsid w:val="001E721A"/>
    <w:rsid w:val="002019C6"/>
    <w:rsid w:val="00260A4B"/>
    <w:rsid w:val="00273C2E"/>
    <w:rsid w:val="0028032A"/>
    <w:rsid w:val="00282D15"/>
    <w:rsid w:val="00291CD7"/>
    <w:rsid w:val="002927D3"/>
    <w:rsid w:val="0029454C"/>
    <w:rsid w:val="00296FF8"/>
    <w:rsid w:val="002A2D29"/>
    <w:rsid w:val="002C1242"/>
    <w:rsid w:val="002C25D7"/>
    <w:rsid w:val="002C51A2"/>
    <w:rsid w:val="002D0959"/>
    <w:rsid w:val="002D0A53"/>
    <w:rsid w:val="002E6631"/>
    <w:rsid w:val="00302DF3"/>
    <w:rsid w:val="0031389B"/>
    <w:rsid w:val="00322A93"/>
    <w:rsid w:val="003265D4"/>
    <w:rsid w:val="003316AF"/>
    <w:rsid w:val="00353306"/>
    <w:rsid w:val="00355B42"/>
    <w:rsid w:val="003577C5"/>
    <w:rsid w:val="00367D80"/>
    <w:rsid w:val="00372767"/>
    <w:rsid w:val="00375398"/>
    <w:rsid w:val="003808A2"/>
    <w:rsid w:val="00393195"/>
    <w:rsid w:val="003A17F5"/>
    <w:rsid w:val="003A21AC"/>
    <w:rsid w:val="003B7F04"/>
    <w:rsid w:val="003C0B3B"/>
    <w:rsid w:val="003D6034"/>
    <w:rsid w:val="003E15C6"/>
    <w:rsid w:val="003E3603"/>
    <w:rsid w:val="00446282"/>
    <w:rsid w:val="00447D5A"/>
    <w:rsid w:val="004558B6"/>
    <w:rsid w:val="00461DAF"/>
    <w:rsid w:val="004A3438"/>
    <w:rsid w:val="004A73FC"/>
    <w:rsid w:val="004E1A8B"/>
    <w:rsid w:val="00503CF9"/>
    <w:rsid w:val="005047A4"/>
    <w:rsid w:val="0053142C"/>
    <w:rsid w:val="00532077"/>
    <w:rsid w:val="0053719F"/>
    <w:rsid w:val="00565531"/>
    <w:rsid w:val="005655D8"/>
    <w:rsid w:val="00571963"/>
    <w:rsid w:val="005A0EAE"/>
    <w:rsid w:val="005A113C"/>
    <w:rsid w:val="005B1F5D"/>
    <w:rsid w:val="005D4835"/>
    <w:rsid w:val="005E41F1"/>
    <w:rsid w:val="00602CF6"/>
    <w:rsid w:val="00604CEA"/>
    <w:rsid w:val="0063676E"/>
    <w:rsid w:val="00645F47"/>
    <w:rsid w:val="0068376E"/>
    <w:rsid w:val="006A2F83"/>
    <w:rsid w:val="006C3923"/>
    <w:rsid w:val="006E3BF8"/>
    <w:rsid w:val="00704A6E"/>
    <w:rsid w:val="00715EB6"/>
    <w:rsid w:val="0073629E"/>
    <w:rsid w:val="007576BE"/>
    <w:rsid w:val="0076052E"/>
    <w:rsid w:val="007777F3"/>
    <w:rsid w:val="00792B8F"/>
    <w:rsid w:val="007B5B7E"/>
    <w:rsid w:val="007F17F8"/>
    <w:rsid w:val="007F1A72"/>
    <w:rsid w:val="00832471"/>
    <w:rsid w:val="00861237"/>
    <w:rsid w:val="008A267E"/>
    <w:rsid w:val="008C2EC3"/>
    <w:rsid w:val="009023CD"/>
    <w:rsid w:val="009274EB"/>
    <w:rsid w:val="00935D53"/>
    <w:rsid w:val="009445DC"/>
    <w:rsid w:val="00945E7E"/>
    <w:rsid w:val="00961BBF"/>
    <w:rsid w:val="00965EED"/>
    <w:rsid w:val="00971A42"/>
    <w:rsid w:val="009954A2"/>
    <w:rsid w:val="00996DEF"/>
    <w:rsid w:val="009C1D27"/>
    <w:rsid w:val="009C2223"/>
    <w:rsid w:val="009C4DCC"/>
    <w:rsid w:val="009C6415"/>
    <w:rsid w:val="009D6ED9"/>
    <w:rsid w:val="009E3C82"/>
    <w:rsid w:val="00A13290"/>
    <w:rsid w:val="00A254AB"/>
    <w:rsid w:val="00A639B6"/>
    <w:rsid w:val="00A72871"/>
    <w:rsid w:val="00AA6631"/>
    <w:rsid w:val="00AB0A4B"/>
    <w:rsid w:val="00AC6D21"/>
    <w:rsid w:val="00AF50FD"/>
    <w:rsid w:val="00AF6EC9"/>
    <w:rsid w:val="00B03522"/>
    <w:rsid w:val="00B0497A"/>
    <w:rsid w:val="00B04A9E"/>
    <w:rsid w:val="00B270F2"/>
    <w:rsid w:val="00B425BD"/>
    <w:rsid w:val="00B459F0"/>
    <w:rsid w:val="00B4764A"/>
    <w:rsid w:val="00B47B5F"/>
    <w:rsid w:val="00B628A8"/>
    <w:rsid w:val="00B66ED7"/>
    <w:rsid w:val="00B75F57"/>
    <w:rsid w:val="00B84EF6"/>
    <w:rsid w:val="00B939AF"/>
    <w:rsid w:val="00BA6B2E"/>
    <w:rsid w:val="00BC1C60"/>
    <w:rsid w:val="00BC2BBC"/>
    <w:rsid w:val="00BD7A39"/>
    <w:rsid w:val="00BE2918"/>
    <w:rsid w:val="00C1147F"/>
    <w:rsid w:val="00C169FC"/>
    <w:rsid w:val="00C17102"/>
    <w:rsid w:val="00C51AB6"/>
    <w:rsid w:val="00C53C27"/>
    <w:rsid w:val="00C83327"/>
    <w:rsid w:val="00CA6780"/>
    <w:rsid w:val="00CC3B37"/>
    <w:rsid w:val="00CD1FC3"/>
    <w:rsid w:val="00CD23CA"/>
    <w:rsid w:val="00CD3136"/>
    <w:rsid w:val="00CD4717"/>
    <w:rsid w:val="00D01E9E"/>
    <w:rsid w:val="00D050A0"/>
    <w:rsid w:val="00D17515"/>
    <w:rsid w:val="00D46A07"/>
    <w:rsid w:val="00D52619"/>
    <w:rsid w:val="00D81BC0"/>
    <w:rsid w:val="00D8534F"/>
    <w:rsid w:val="00E17F62"/>
    <w:rsid w:val="00E24123"/>
    <w:rsid w:val="00E51A4D"/>
    <w:rsid w:val="00E67836"/>
    <w:rsid w:val="00E7190E"/>
    <w:rsid w:val="00E77487"/>
    <w:rsid w:val="00E94477"/>
    <w:rsid w:val="00EB2872"/>
    <w:rsid w:val="00EC1A42"/>
    <w:rsid w:val="00ED5F83"/>
    <w:rsid w:val="00EF5606"/>
    <w:rsid w:val="00F41856"/>
    <w:rsid w:val="00F41EC2"/>
    <w:rsid w:val="00F46D9B"/>
    <w:rsid w:val="00F535B0"/>
    <w:rsid w:val="00F543C6"/>
    <w:rsid w:val="00F6139C"/>
    <w:rsid w:val="00FA35FE"/>
    <w:rsid w:val="00FA73F0"/>
    <w:rsid w:val="00FB1BDD"/>
    <w:rsid w:val="00FD1A32"/>
    <w:rsid w:val="00FE2BCE"/>
    <w:rsid w:val="00FE4BA2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769E7C"/>
  <w14:defaultImageDpi w14:val="300"/>
  <w15:docId w15:val="{3BBD4E17-A588-9347-9F9C-872F3EE8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semiHidden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1E9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6052E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52E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2</cp:revision>
  <cp:lastPrinted>2010-09-04T12:49:00Z</cp:lastPrinted>
  <dcterms:created xsi:type="dcterms:W3CDTF">2022-01-26T19:18:00Z</dcterms:created>
  <dcterms:modified xsi:type="dcterms:W3CDTF">2022-01-26T19:18:00Z</dcterms:modified>
</cp:coreProperties>
</file>