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3386" w14:textId="4EA45AD0" w:rsidR="00C603F0" w:rsidRPr="00E32252" w:rsidRDefault="00C603F0" w:rsidP="008D69EE">
      <w:pPr>
        <w:spacing w:after="60"/>
        <w:jc w:val="center"/>
        <w:rPr>
          <w:smallCaps/>
          <w:sz w:val="22"/>
          <w:szCs w:val="22"/>
        </w:rPr>
      </w:pPr>
      <w:r w:rsidRPr="00E32252">
        <w:rPr>
          <w:b/>
          <w:smallCaps/>
          <w:sz w:val="22"/>
          <w:szCs w:val="22"/>
        </w:rPr>
        <w:t>Music sup</w:t>
      </w:r>
      <w:r w:rsidR="005A7B09" w:rsidRPr="00E32252">
        <w:rPr>
          <w:b/>
          <w:smallCaps/>
          <w:sz w:val="22"/>
          <w:szCs w:val="22"/>
        </w:rPr>
        <w:t>plement to Lute News 98 (Ju</w:t>
      </w:r>
      <w:r w:rsidR="00BF5E22" w:rsidRPr="00E32252">
        <w:rPr>
          <w:b/>
          <w:smallCaps/>
          <w:sz w:val="22"/>
          <w:szCs w:val="22"/>
        </w:rPr>
        <w:t>ly</w:t>
      </w:r>
      <w:r w:rsidR="000B1759" w:rsidRPr="00E32252">
        <w:rPr>
          <w:b/>
          <w:smallCaps/>
          <w:sz w:val="22"/>
          <w:szCs w:val="22"/>
        </w:rPr>
        <w:t xml:space="preserve"> 2011</w:t>
      </w:r>
      <w:r w:rsidRPr="00E32252">
        <w:rPr>
          <w:b/>
          <w:smallCaps/>
          <w:sz w:val="22"/>
          <w:szCs w:val="22"/>
        </w:rPr>
        <w:t xml:space="preserve">): </w:t>
      </w:r>
      <w:r w:rsidR="009733D9" w:rsidRPr="00E32252">
        <w:rPr>
          <w:b/>
          <w:smallCaps/>
          <w:sz w:val="22"/>
          <w:szCs w:val="22"/>
        </w:rPr>
        <w:t xml:space="preserve">Recercars and </w:t>
      </w:r>
      <w:r w:rsidR="0080096F" w:rsidRPr="00E32252">
        <w:rPr>
          <w:b/>
          <w:smallCaps/>
          <w:sz w:val="22"/>
          <w:szCs w:val="22"/>
        </w:rPr>
        <w:t>Preludes from the beginning and end of the Renaissance</w:t>
      </w:r>
    </w:p>
    <w:p w14:paraId="684FD95B" w14:textId="77777777" w:rsidR="00C603F0" w:rsidRDefault="00C603F0" w:rsidP="00C603F0">
      <w:pPr>
        <w:sectPr w:rsidR="00C603F0" w:rsidSect="001F37F8">
          <w:headerReference w:type="even" r:id="rId6"/>
          <w:headerReference w:type="default" r:id="rId7"/>
          <w:footerReference w:type="even" r:id="rId8"/>
          <w:pgSz w:w="11905" w:h="16837"/>
          <w:pgMar w:top="851" w:right="992" w:bottom="765" w:left="992" w:header="709" w:footer="709" w:gutter="0"/>
          <w:cols w:space="708"/>
        </w:sectPr>
      </w:pPr>
    </w:p>
    <w:p w14:paraId="6E98E9E2" w14:textId="77777777" w:rsidR="00387E84" w:rsidRDefault="00C603F0" w:rsidP="003C6529">
      <w:pPr>
        <w:tabs>
          <w:tab w:val="right" w:pos="4762"/>
        </w:tabs>
        <w:ind w:firstLine="426"/>
        <w:rPr>
          <w:szCs w:val="20"/>
        </w:rPr>
      </w:pPr>
      <w:r>
        <w:t xml:space="preserve">This tablature supplement </w:t>
      </w:r>
      <w:r w:rsidR="00387E84">
        <w:t>is an</w:t>
      </w:r>
      <w:r w:rsidR="0080096F">
        <w:t xml:space="preserve"> </w:t>
      </w:r>
      <w:r w:rsidR="00E6077A">
        <w:t>opportunity</w:t>
      </w:r>
      <w:r w:rsidR="00EE1596">
        <w:t xml:space="preserve"> for comparison of</w:t>
      </w:r>
      <w:r w:rsidR="0080096F">
        <w:t xml:space="preserve"> lute </w:t>
      </w:r>
      <w:r w:rsidR="003F46B2">
        <w:t xml:space="preserve">recercars </w:t>
      </w:r>
      <w:r w:rsidR="00387E84">
        <w:t>in a manuscript from</w:t>
      </w:r>
      <w:r w:rsidR="0080096F">
        <w:t xml:space="preserve"> the </w:t>
      </w:r>
      <w:r w:rsidR="00387E84">
        <w:t xml:space="preserve">end of the fifteenth century </w:t>
      </w:r>
      <w:r w:rsidR="00EE1596">
        <w:t>with</w:t>
      </w:r>
      <w:r w:rsidR="0080096F">
        <w:t xml:space="preserve"> </w:t>
      </w:r>
      <w:r w:rsidR="003F46B2">
        <w:t xml:space="preserve">preludes </w:t>
      </w:r>
      <w:r w:rsidR="00387E84">
        <w:t>in</w:t>
      </w:r>
      <w:r w:rsidR="003F46B2">
        <w:t xml:space="preserve"> </w:t>
      </w:r>
      <w:r w:rsidR="0080096F">
        <w:t xml:space="preserve">German </w:t>
      </w:r>
      <w:r w:rsidR="0066644E">
        <w:t xml:space="preserve">tablature </w:t>
      </w:r>
      <w:r w:rsidR="0080096F">
        <w:t>print</w:t>
      </w:r>
      <w:r w:rsidR="0066644E">
        <w:t>s</w:t>
      </w:r>
      <w:r w:rsidR="00CC5446">
        <w:t xml:space="preserve"> </w:t>
      </w:r>
      <w:r w:rsidR="00387E84">
        <w:t>from</w:t>
      </w:r>
      <w:r w:rsidR="007E7869">
        <w:t xml:space="preserve"> the end of the </w:t>
      </w:r>
      <w:r w:rsidR="00EE1596">
        <w:t>sixteenth century.</w:t>
      </w:r>
      <w:r w:rsidR="00E6077A">
        <w:rPr>
          <w:rStyle w:val="FootnoteReference"/>
          <w:szCs w:val="20"/>
        </w:rPr>
        <w:footnoteReference w:id="1"/>
      </w:r>
      <w:r w:rsidR="003D2257">
        <w:rPr>
          <w:szCs w:val="20"/>
        </w:rPr>
        <w:t xml:space="preserve"> </w:t>
      </w:r>
    </w:p>
    <w:p w14:paraId="52F9449B" w14:textId="30A31C1F" w:rsidR="00387E84" w:rsidRPr="00387E84" w:rsidRDefault="00EE2BE5" w:rsidP="003C6529">
      <w:pPr>
        <w:tabs>
          <w:tab w:val="right" w:pos="4762"/>
        </w:tabs>
        <w:ind w:firstLine="426"/>
      </w:pPr>
      <w:r>
        <w:t xml:space="preserve">The </w:t>
      </w:r>
      <w:r w:rsidR="00387E84">
        <w:t>heart shaped Pesaro MS [I-PESo MS 1144],</w:t>
      </w:r>
      <w:r w:rsidR="00387E84">
        <w:rPr>
          <w:rStyle w:val="FootnoteReference"/>
        </w:rPr>
        <w:footnoteReference w:id="2"/>
      </w:r>
      <w:r w:rsidR="00387E84" w:rsidRPr="00387E84">
        <w:t xml:space="preserve"> </w:t>
      </w:r>
      <w:r>
        <w:t xml:space="preserve">is </w:t>
      </w:r>
      <w:r w:rsidR="00387E84">
        <w:t xml:space="preserve">the earliest example of complete lute solos in tablature, and is </w:t>
      </w:r>
      <w:r>
        <w:t xml:space="preserve">a composite of </w:t>
      </w:r>
      <w:r w:rsidRPr="00720756">
        <w:t>poetry</w:t>
      </w:r>
      <w:r>
        <w:t xml:space="preserve"> and music for lute and lira da braccio copied by at least four scribes</w:t>
      </w:r>
      <w:r w:rsidR="007F75CC">
        <w:t xml:space="preserve"> over a long period</w:t>
      </w:r>
      <w:r>
        <w:t>.</w:t>
      </w:r>
      <w:r w:rsidR="008A4F47">
        <w:t xml:space="preserve"> The earliest section, </w:t>
      </w:r>
      <w:r>
        <w:t>on pp. 25-87</w:t>
      </w:r>
      <w:r w:rsidR="008A4F47">
        <w:t>,</w:t>
      </w:r>
      <w:r>
        <w:t xml:space="preserve"> is in </w:t>
      </w:r>
      <w:r w:rsidR="00B856B0">
        <w:t>a single</w:t>
      </w:r>
      <w:r>
        <w:t xml:space="preserve"> hand and </w:t>
      </w:r>
      <w:r w:rsidR="007F75CC">
        <w:t>dates to</w:t>
      </w:r>
      <w:r>
        <w:t xml:space="preserve"> </w:t>
      </w:r>
      <w:r w:rsidR="007E7869" w:rsidRPr="007E7869">
        <w:rPr>
          <w:i/>
        </w:rPr>
        <w:t>c.</w:t>
      </w:r>
      <w:r w:rsidR="007E7869">
        <w:t>1490-1495</w:t>
      </w:r>
      <w:r w:rsidR="00646348">
        <w:t>,</w:t>
      </w:r>
      <w:r w:rsidR="00447A22" w:rsidRPr="00756CBA">
        <w:rPr>
          <w:rStyle w:val="FootnoteReference"/>
        </w:rPr>
        <w:footnoteReference w:id="3"/>
      </w:r>
      <w:r w:rsidR="007C6048">
        <w:t xml:space="preserve"> </w:t>
      </w:r>
      <w:r w:rsidR="00646348">
        <w:t xml:space="preserve">and </w:t>
      </w:r>
      <w:r w:rsidR="0051636C">
        <w:t>includes 13 recercars</w:t>
      </w:r>
      <w:r w:rsidR="007E7869">
        <w:t xml:space="preserve"> all </w:t>
      </w:r>
      <w:r w:rsidR="00646348">
        <w:t xml:space="preserve">edited here. </w:t>
      </w:r>
      <w:r w:rsidR="000F0BFF">
        <w:t>The music in this section</w:t>
      </w:r>
      <w:r w:rsidR="007E7869">
        <w:t xml:space="preserve"> show</w:t>
      </w:r>
      <w:r w:rsidR="000F0BFF">
        <w:t>s</w:t>
      </w:r>
      <w:r w:rsidR="007E7869">
        <w:t xml:space="preserve"> a uniformity of style </w:t>
      </w:r>
      <w:r w:rsidR="003D2257">
        <w:t>suggesting the</w:t>
      </w:r>
      <w:r w:rsidR="007E7869">
        <w:t xml:space="preserve"> work of a single </w:t>
      </w:r>
      <w:r w:rsidR="003D2257">
        <w:t>composer</w:t>
      </w:r>
      <w:r w:rsidR="00A06325">
        <w:t>,</w:t>
      </w:r>
      <w:r w:rsidR="003D2257">
        <w:rPr>
          <w:rStyle w:val="FootnoteReference"/>
        </w:rPr>
        <w:footnoteReference w:id="4"/>
      </w:r>
      <w:r w:rsidR="003D2257">
        <w:t xml:space="preserve"> </w:t>
      </w:r>
      <w:r w:rsidR="00A06325">
        <w:t>who</w:t>
      </w:r>
      <w:r w:rsidR="007E7869">
        <w:t xml:space="preserve"> may </w:t>
      </w:r>
      <w:r w:rsidR="000F0BFF">
        <w:t xml:space="preserve">also </w:t>
      </w:r>
      <w:r w:rsidR="007E7869">
        <w:t xml:space="preserve">be </w:t>
      </w:r>
      <w:r w:rsidR="008C23B8">
        <w:t>the composer of</w:t>
      </w:r>
      <w:r w:rsidR="007E7869">
        <w:t xml:space="preserve"> </w:t>
      </w:r>
      <w:r w:rsidR="00646348">
        <w:t xml:space="preserve">similar </w:t>
      </w:r>
      <w:r w:rsidR="003D2257">
        <w:t>recercars in the Thibault M</w:t>
      </w:r>
      <w:r w:rsidR="003D2257" w:rsidRPr="007F5995">
        <w:rPr>
          <w:szCs w:val="20"/>
        </w:rPr>
        <w:t>S [</w:t>
      </w:r>
      <w:r w:rsidR="003D2257" w:rsidRPr="007F5995">
        <w:rPr>
          <w:color w:val="000000"/>
          <w:szCs w:val="20"/>
        </w:rPr>
        <w:t>F-Pn Rés. Vmd. ms. 27]</w:t>
      </w:r>
      <w:r w:rsidR="003D2257" w:rsidRPr="007F5995">
        <w:rPr>
          <w:szCs w:val="20"/>
        </w:rPr>
        <w:t xml:space="preserve"> </w:t>
      </w:r>
      <w:r w:rsidR="003D2257">
        <w:t xml:space="preserve">dated </w:t>
      </w:r>
      <w:r w:rsidR="003D2257" w:rsidRPr="002B65A3">
        <w:rPr>
          <w:i/>
        </w:rPr>
        <w:t>c.</w:t>
      </w:r>
      <w:r w:rsidR="003D2257">
        <w:t>1510, and n</w:t>
      </w:r>
      <w:r w:rsidR="003D2257" w:rsidRPr="002B65A3">
        <w:rPr>
          <w:vertAlign w:val="superscript"/>
        </w:rPr>
        <w:t>o</w:t>
      </w:r>
      <w:r w:rsidR="003D2257">
        <w:t xml:space="preserve"> 13 here is concordant with one of them.</w:t>
      </w:r>
      <w:r w:rsidR="007C6048">
        <w:t xml:space="preserve"> </w:t>
      </w:r>
      <w:r w:rsidR="003F46B2" w:rsidRPr="00EF16E0">
        <w:rPr>
          <w:szCs w:val="20"/>
        </w:rPr>
        <w:t>A</w:t>
      </w:r>
      <w:r w:rsidR="00221EFE" w:rsidRPr="00EF16E0">
        <w:rPr>
          <w:szCs w:val="20"/>
        </w:rPr>
        <w:t xml:space="preserve">lthough a </w:t>
      </w:r>
      <w:r>
        <w:rPr>
          <w:szCs w:val="20"/>
        </w:rPr>
        <w:t>colour</w:t>
      </w:r>
      <w:r w:rsidR="00221EFE">
        <w:t xml:space="preserve"> facsimile edition of </w:t>
      </w:r>
      <w:r w:rsidR="00D07C14">
        <w:t xml:space="preserve">the </w:t>
      </w:r>
      <w:r w:rsidR="0051636C">
        <w:t xml:space="preserve">music from the </w:t>
      </w:r>
      <w:r w:rsidR="00221EFE">
        <w:t xml:space="preserve">Pesaro </w:t>
      </w:r>
      <w:r w:rsidR="00D07C14">
        <w:t>MS</w:t>
      </w:r>
      <w:r w:rsidR="00221EFE">
        <w:t xml:space="preserve"> was published in 2003,</w:t>
      </w:r>
      <w:r w:rsidR="00221EFE">
        <w:rPr>
          <w:rStyle w:val="FootnoteReference"/>
        </w:rPr>
        <w:footnoteReference w:id="5"/>
      </w:r>
      <w:r w:rsidR="00221EFE">
        <w:t xml:space="preserve"> </w:t>
      </w:r>
      <w:r w:rsidR="00811650">
        <w:t>the</w:t>
      </w:r>
      <w:r w:rsidR="00D67809">
        <w:t xml:space="preserve"> </w:t>
      </w:r>
      <w:r w:rsidR="0038078A">
        <w:t>tablature</w:t>
      </w:r>
      <w:r w:rsidR="00811650">
        <w:t xml:space="preserve"> is difficult to </w:t>
      </w:r>
      <w:r w:rsidR="00EF6011">
        <w:t>sight-</w:t>
      </w:r>
      <w:r w:rsidR="0051636C">
        <w:t>read</w:t>
      </w:r>
      <w:r>
        <w:t xml:space="preserve"> </w:t>
      </w:r>
      <w:r w:rsidR="00221EFE">
        <w:t xml:space="preserve">or </w:t>
      </w:r>
      <w:r>
        <w:t xml:space="preserve">to </w:t>
      </w:r>
      <w:r w:rsidR="00811650">
        <w:t>transcribe because the rhythm signs</w:t>
      </w:r>
      <w:r w:rsidR="00811650" w:rsidRPr="00811650">
        <w:t xml:space="preserve"> </w:t>
      </w:r>
      <w:r w:rsidR="008A4F47">
        <w:t xml:space="preserve">and bar lines are </w:t>
      </w:r>
      <w:r w:rsidR="008C23B8">
        <w:t>not easy to</w:t>
      </w:r>
      <w:r w:rsidR="008A4F47">
        <w:t xml:space="preserve"> interpret</w:t>
      </w:r>
      <w:r w:rsidR="00811650">
        <w:t>.</w:t>
      </w:r>
      <w:r w:rsidR="008A4F47">
        <w:rPr>
          <w:rStyle w:val="FootnoteReference"/>
        </w:rPr>
        <w:footnoteReference w:id="6"/>
      </w:r>
      <w:r w:rsidR="00811650">
        <w:t xml:space="preserve"> So </w:t>
      </w:r>
      <w:r w:rsidR="00C808D3">
        <w:t xml:space="preserve">here </w:t>
      </w:r>
      <w:r w:rsidR="00811650">
        <w:t xml:space="preserve">the </w:t>
      </w:r>
      <w:r w:rsidR="00243696">
        <w:t>tablature letters of the original have been quite strictly retained and the dots under them, assumed to indicate off beats, have been used as a guide for re</w:t>
      </w:r>
      <w:r w:rsidR="00C808D3">
        <w:t>alisation</w:t>
      </w:r>
      <w:r w:rsidR="00243696">
        <w:t xml:space="preserve"> of </w:t>
      </w:r>
      <w:r w:rsidR="00C808D3">
        <w:t xml:space="preserve">the </w:t>
      </w:r>
      <w:r w:rsidR="00221EFE">
        <w:t>rhythm</w:t>
      </w:r>
      <w:r w:rsidR="00C808D3">
        <w:t>s</w:t>
      </w:r>
      <w:r w:rsidR="003E663E">
        <w:t>.</w:t>
      </w:r>
      <w:r w:rsidR="00232B61">
        <w:t xml:space="preserve"> </w:t>
      </w:r>
      <w:r w:rsidR="003E663E">
        <w:t>T</w:t>
      </w:r>
      <w:r w:rsidR="00232B61">
        <w:t xml:space="preserve">he </w:t>
      </w:r>
      <w:r w:rsidR="00EE1596">
        <w:t>transcriptions</w:t>
      </w:r>
      <w:r w:rsidR="00221EFE">
        <w:t xml:space="preserve"> published by Vladimir Ivanoff</w:t>
      </w:r>
      <w:r w:rsidR="003E663E">
        <w:t xml:space="preserve"> (</w:t>
      </w:r>
      <w:r w:rsidR="00EE1596">
        <w:t>in a</w:t>
      </w:r>
      <w:r w:rsidR="00221EFE">
        <w:t xml:space="preserve"> notation</w:t>
      </w:r>
      <w:r w:rsidR="00EE1596">
        <w:t xml:space="preserve"> that </w:t>
      </w:r>
      <w:r w:rsidR="0051636C">
        <w:t xml:space="preserve">is </w:t>
      </w:r>
      <w:r w:rsidR="003E663E">
        <w:t xml:space="preserve">also </w:t>
      </w:r>
      <w:r w:rsidR="0051636C">
        <w:t>difficult to play from</w:t>
      </w:r>
      <w:r w:rsidR="003E663E">
        <w:t xml:space="preserve">) have also been consulted, </w:t>
      </w:r>
      <w:r w:rsidR="005614F5">
        <w:t>changing rhythms and</w:t>
      </w:r>
      <w:r w:rsidR="003E663E">
        <w:t xml:space="preserve"> </w:t>
      </w:r>
      <w:r w:rsidR="005614F5">
        <w:t xml:space="preserve">abandoning the regularised bar lines </w:t>
      </w:r>
      <w:r w:rsidR="00B25A87">
        <w:t xml:space="preserve">in favour of freely barring to </w:t>
      </w:r>
      <w:r w:rsidR="00BC2B37">
        <w:t>highlight apparent</w:t>
      </w:r>
      <w:r w:rsidR="00B25A87">
        <w:t xml:space="preserve"> phrasing </w:t>
      </w:r>
      <w:r w:rsidR="00BC2B37">
        <w:t xml:space="preserve">and structure </w:t>
      </w:r>
      <w:r w:rsidR="00B25A87">
        <w:t>of the music</w:t>
      </w:r>
      <w:r w:rsidR="00232B61">
        <w:t>.</w:t>
      </w:r>
      <w:r w:rsidR="00FD632A">
        <w:rPr>
          <w:rStyle w:val="FootnoteReference"/>
        </w:rPr>
        <w:footnoteReference w:id="7"/>
      </w:r>
      <w:r w:rsidR="00650313">
        <w:t xml:space="preserve"> </w:t>
      </w:r>
      <w:r w:rsidR="00021FE7">
        <w:t>Apparent</w:t>
      </w:r>
      <w:r w:rsidR="0038078A">
        <w:t xml:space="preserve"> errors </w:t>
      </w:r>
      <w:r w:rsidR="00FD632A">
        <w:t>have been corrected</w:t>
      </w:r>
      <w:r w:rsidR="00021FE7" w:rsidRPr="00021FE7">
        <w:t xml:space="preserve"> </w:t>
      </w:r>
      <w:r w:rsidR="00021FE7">
        <w:t xml:space="preserve">(changes to the tablature letters are </w:t>
      </w:r>
      <w:r w:rsidR="00B25A87">
        <w:t>indicated</w:t>
      </w:r>
      <w:r w:rsidR="00021FE7">
        <w:t xml:space="preserve"> in grey</w:t>
      </w:r>
      <w:r w:rsidR="00E70D0F">
        <w:rPr>
          <w:rStyle w:val="FootnoteReference"/>
        </w:rPr>
        <w:footnoteReference w:id="8"/>
      </w:r>
      <w:r w:rsidR="00021FE7">
        <w:t>)</w:t>
      </w:r>
      <w:r w:rsidR="00FD632A">
        <w:t>, and s</w:t>
      </w:r>
      <w:r w:rsidR="00650313">
        <w:t xml:space="preserve">ome </w:t>
      </w:r>
      <w:r w:rsidR="00243696">
        <w:t xml:space="preserve">short </w:t>
      </w:r>
      <w:r w:rsidR="00650313">
        <w:t>passage</w:t>
      </w:r>
      <w:r w:rsidR="008F6691">
        <w:t xml:space="preserve">s have been </w:t>
      </w:r>
      <w:r w:rsidR="00C808D3">
        <w:t>added</w:t>
      </w:r>
      <w:r w:rsidR="00243696">
        <w:t xml:space="preserve"> editorially</w:t>
      </w:r>
      <w:r w:rsidR="008F6691">
        <w:t xml:space="preserve"> w</w:t>
      </w:r>
      <w:r w:rsidR="005614F5">
        <w:t>here</w:t>
      </w:r>
      <w:r w:rsidR="008F6691">
        <w:t xml:space="preserve"> </w:t>
      </w:r>
      <w:r w:rsidR="008C1D0D">
        <w:t>inter</w:t>
      </w:r>
      <w:r w:rsidR="00462838">
        <w:t>r</w:t>
      </w:r>
      <w:r w:rsidR="008C1D0D">
        <w:t xml:space="preserve">uptions in the flow of the music suggest possible </w:t>
      </w:r>
      <w:r w:rsidR="008F6691">
        <w:t>omissions</w:t>
      </w:r>
      <w:r w:rsidR="00FD632A">
        <w:t>.</w:t>
      </w:r>
    </w:p>
    <w:p w14:paraId="426E8C4B" w14:textId="6590CEC0" w:rsidR="00EC6D5B" w:rsidRPr="00021955" w:rsidRDefault="003D572A" w:rsidP="003C6529">
      <w:pPr>
        <w:tabs>
          <w:tab w:val="right" w:pos="4762"/>
        </w:tabs>
        <w:ind w:firstLine="426"/>
      </w:pPr>
      <w:r>
        <w:t xml:space="preserve">Matthäus </w:t>
      </w:r>
      <w:r w:rsidR="00EC6D5B">
        <w:t>Waissel</w:t>
      </w:r>
      <w:r w:rsidR="0066644E">
        <w:t xml:space="preserve">'s </w:t>
      </w:r>
      <w:r w:rsidR="0066644E" w:rsidRPr="0066644E">
        <w:rPr>
          <w:i/>
        </w:rPr>
        <w:t>Tab</w:t>
      </w:r>
      <w:r w:rsidR="00830047">
        <w:rPr>
          <w:i/>
        </w:rPr>
        <w:t>u</w:t>
      </w:r>
      <w:r w:rsidR="0066644E" w:rsidRPr="0066644E">
        <w:rPr>
          <w:i/>
        </w:rPr>
        <w:t>latura</w:t>
      </w:r>
      <w:r w:rsidR="0066644E">
        <w:t xml:space="preserve"> of 1573 includes two </w:t>
      </w:r>
      <w:r w:rsidR="003D2257">
        <w:t xml:space="preserve">longer </w:t>
      </w:r>
      <w:r w:rsidR="00BF61DF">
        <w:t>praeambula</w:t>
      </w:r>
      <w:r w:rsidR="0066644E">
        <w:t xml:space="preserve"> [n</w:t>
      </w:r>
      <w:r w:rsidR="0066644E" w:rsidRPr="001C417A">
        <w:rPr>
          <w:vertAlign w:val="superscript"/>
        </w:rPr>
        <w:t>o</w:t>
      </w:r>
      <w:r w:rsidR="009273E6">
        <w:t xml:space="preserve"> 6 &amp; 21</w:t>
      </w:r>
      <w:r w:rsidR="0066644E">
        <w:t xml:space="preserve">], </w:t>
      </w:r>
      <w:r w:rsidR="003D2257">
        <w:t>and</w:t>
      </w:r>
      <w:r w:rsidR="0066644E">
        <w:t xml:space="preserve"> </w:t>
      </w:r>
      <w:r w:rsidR="001C417A">
        <w:t xml:space="preserve">the 8 </w:t>
      </w:r>
      <w:r w:rsidR="00BF61DF">
        <w:t xml:space="preserve">praeambula </w:t>
      </w:r>
      <w:r w:rsidR="001C417A">
        <w:t xml:space="preserve">in </w:t>
      </w:r>
      <w:r w:rsidR="0066644E">
        <w:t xml:space="preserve">his </w:t>
      </w:r>
      <w:r w:rsidR="0066644E" w:rsidRPr="0066644E">
        <w:rPr>
          <w:i/>
        </w:rPr>
        <w:t>Tab</w:t>
      </w:r>
      <w:r w:rsidR="00830047">
        <w:rPr>
          <w:i/>
        </w:rPr>
        <w:t>u</w:t>
      </w:r>
      <w:r w:rsidR="0066644E" w:rsidRPr="0066644E">
        <w:rPr>
          <w:i/>
        </w:rPr>
        <w:t>latura</w:t>
      </w:r>
      <w:r w:rsidR="0066644E">
        <w:t xml:space="preserve"> of 1591 [n</w:t>
      </w:r>
      <w:r w:rsidR="0066644E" w:rsidRPr="0066644E">
        <w:rPr>
          <w:vertAlign w:val="superscript"/>
        </w:rPr>
        <w:t>o</w:t>
      </w:r>
      <w:r w:rsidR="00DE452B">
        <w:t xml:space="preserve"> 2</w:t>
      </w:r>
      <w:r w:rsidR="00830047">
        <w:t>, 8, 10, 12, 14, 1</w:t>
      </w:r>
      <w:r w:rsidR="009273E6">
        <w:t>6</w:t>
      </w:r>
      <w:r w:rsidR="00830047">
        <w:t xml:space="preserve">, </w:t>
      </w:r>
      <w:r w:rsidR="009273E6">
        <w:t>19</w:t>
      </w:r>
      <w:r w:rsidR="001C417A">
        <w:t xml:space="preserve"> &amp; 2</w:t>
      </w:r>
      <w:r w:rsidR="009273E6">
        <w:t>7</w:t>
      </w:r>
      <w:r w:rsidR="001C417A">
        <w:t xml:space="preserve">], are </w:t>
      </w:r>
      <w:r w:rsidR="00B856B0">
        <w:t xml:space="preserve">a mixture of </w:t>
      </w:r>
      <w:r w:rsidR="00BF0BE0">
        <w:t xml:space="preserve">polyphonic preludes </w:t>
      </w:r>
      <w:r w:rsidR="00B856B0">
        <w:t xml:space="preserve">and </w:t>
      </w:r>
      <w:r w:rsidR="001C417A">
        <w:t xml:space="preserve">short </w:t>
      </w:r>
      <w:r w:rsidR="00BF0BE0">
        <w:t xml:space="preserve">improvisatory </w:t>
      </w:r>
      <w:r w:rsidR="005014C5">
        <w:t>exercises</w:t>
      </w:r>
      <w:r w:rsidR="00BF0BE0">
        <w:t xml:space="preserve"> </w:t>
      </w:r>
      <w:r w:rsidR="00CE3C54">
        <w:t>sharing characteristic</w:t>
      </w:r>
      <w:r w:rsidR="009D7681">
        <w:t>s</w:t>
      </w:r>
      <w:r w:rsidR="00BF0BE0">
        <w:t xml:space="preserve"> </w:t>
      </w:r>
      <w:r w:rsidR="009D7681">
        <w:t>with</w:t>
      </w:r>
      <w:r w:rsidR="00BF0BE0">
        <w:t xml:space="preserve"> music </w:t>
      </w:r>
      <w:r w:rsidR="00CE3C54">
        <w:t xml:space="preserve">from throughout </w:t>
      </w:r>
      <w:r w:rsidR="00BF0BE0">
        <w:t>the sixteenth century</w:t>
      </w:r>
      <w:r w:rsidR="0066644E">
        <w:t xml:space="preserve">. </w:t>
      </w:r>
      <w:r w:rsidR="00214A74">
        <w:t>These are all the prelude forms</w:t>
      </w:r>
      <w:r w:rsidR="003D2257">
        <w:t xml:space="preserve"> he published, and i</w:t>
      </w:r>
      <w:r w:rsidR="008F6691">
        <w:t>t is li</w:t>
      </w:r>
      <w:r w:rsidR="005014C5">
        <w:t>k</w:t>
      </w:r>
      <w:r w:rsidR="008F6691">
        <w:t>e</w:t>
      </w:r>
      <w:r w:rsidR="005014C5">
        <w:t xml:space="preserve">ly that </w:t>
      </w:r>
      <w:r w:rsidR="003D2257">
        <w:t>he</w:t>
      </w:r>
      <w:r w:rsidR="005014C5">
        <w:t xml:space="preserve"> collected rather than composed them. </w:t>
      </w:r>
      <w:r w:rsidR="00A45677">
        <w:t>In addition, t</w:t>
      </w:r>
      <w:r w:rsidR="001F75C8">
        <w:t xml:space="preserve">he only </w:t>
      </w:r>
      <w:r w:rsidR="00372663">
        <w:t>p</w:t>
      </w:r>
      <w:r w:rsidR="005740C0">
        <w:t>relude</w:t>
      </w:r>
      <w:r w:rsidR="001F75C8">
        <w:t xml:space="preserve"> in</w:t>
      </w:r>
      <w:r w:rsidR="00EC6D5B">
        <w:t xml:space="preserve"> </w:t>
      </w:r>
      <w:r w:rsidR="0066644E">
        <w:t xml:space="preserve">Wolff Heckel's </w:t>
      </w:r>
      <w:r w:rsidR="00830047" w:rsidRPr="004E35F3">
        <w:rPr>
          <w:i/>
        </w:rPr>
        <w:t>Discant</w:t>
      </w:r>
      <w:r w:rsidR="004E35F3">
        <w:t>/</w:t>
      </w:r>
      <w:r w:rsidR="00830047" w:rsidRPr="00830047">
        <w:rPr>
          <w:i/>
        </w:rPr>
        <w:t>Tenor</w:t>
      </w:r>
      <w:r w:rsidR="00830047">
        <w:t xml:space="preserve"> </w:t>
      </w:r>
      <w:r w:rsidR="0066644E" w:rsidRPr="0066644E">
        <w:rPr>
          <w:i/>
        </w:rPr>
        <w:t>Lautten Buch</w:t>
      </w:r>
      <w:r w:rsidR="0066644E">
        <w:t xml:space="preserve"> </w:t>
      </w:r>
      <w:r w:rsidR="004E35F3">
        <w:t>of 1556 and</w:t>
      </w:r>
      <w:r w:rsidR="009F3791">
        <w:t xml:space="preserve"> republished in</w:t>
      </w:r>
      <w:r w:rsidR="004E35F3">
        <w:t xml:space="preserve"> 1562</w:t>
      </w:r>
      <w:r w:rsidR="001C417A" w:rsidRPr="001C417A">
        <w:t xml:space="preserve"> </w:t>
      </w:r>
      <w:r w:rsidR="001C417A">
        <w:t>[n</w:t>
      </w:r>
      <w:r w:rsidR="001C417A" w:rsidRPr="00372663">
        <w:rPr>
          <w:vertAlign w:val="superscript"/>
        </w:rPr>
        <w:t>o</w:t>
      </w:r>
      <w:r w:rsidR="00DE452B">
        <w:t xml:space="preserve"> 5</w:t>
      </w:r>
      <w:r w:rsidR="001C417A">
        <w:t>]</w:t>
      </w:r>
      <w:r w:rsidR="001F75C8">
        <w:t>,</w:t>
      </w:r>
      <w:r w:rsidR="005740C0">
        <w:rPr>
          <w:rStyle w:val="FootnoteReference"/>
        </w:rPr>
        <w:footnoteReference w:id="9"/>
      </w:r>
      <w:r w:rsidR="001862EA">
        <w:t xml:space="preserve"> </w:t>
      </w:r>
      <w:r w:rsidR="00807478">
        <w:t>a</w:t>
      </w:r>
      <w:r w:rsidR="001F75C8">
        <w:t xml:space="preserve">nd </w:t>
      </w:r>
      <w:r w:rsidR="009273E6">
        <w:t>three</w:t>
      </w:r>
      <w:r w:rsidR="001F75C8">
        <w:t xml:space="preserve"> </w:t>
      </w:r>
      <w:r w:rsidR="00830047">
        <w:t xml:space="preserve">short </w:t>
      </w:r>
      <w:r w:rsidR="00807478">
        <w:t>prelud</w:t>
      </w:r>
      <w:r w:rsidR="001F75C8">
        <w:t>es</w:t>
      </w:r>
      <w:r w:rsidR="00EF16E0">
        <w:t xml:space="preserve">, one each </w:t>
      </w:r>
      <w:r w:rsidR="00807478">
        <w:t xml:space="preserve">from </w:t>
      </w:r>
      <w:r w:rsidR="009273E6">
        <w:t>three</w:t>
      </w:r>
      <w:r w:rsidR="00EF16E0">
        <w:t xml:space="preserve"> manuscripts</w:t>
      </w:r>
      <w:r w:rsidR="00911A2D" w:rsidRPr="00911A2D">
        <w:t xml:space="preserve"> </w:t>
      </w:r>
      <w:r w:rsidR="00911A2D">
        <w:t>in German tablature</w:t>
      </w:r>
      <w:r w:rsidR="00EF16E0">
        <w:t xml:space="preserve"> [n</w:t>
      </w:r>
      <w:r w:rsidR="00EF16E0" w:rsidRPr="00BF61DF">
        <w:rPr>
          <w:vertAlign w:val="superscript"/>
        </w:rPr>
        <w:t>o</w:t>
      </w:r>
      <w:r w:rsidR="00EF16E0">
        <w:t xml:space="preserve"> 1</w:t>
      </w:r>
      <w:r w:rsidR="009273E6">
        <w:t>7</w:t>
      </w:r>
      <w:r w:rsidR="00EF16E0">
        <w:t>, 2</w:t>
      </w:r>
      <w:r w:rsidR="009273E6">
        <w:t>0</w:t>
      </w:r>
      <w:r w:rsidR="00EF16E0">
        <w:t xml:space="preserve"> &amp; 2</w:t>
      </w:r>
      <w:r w:rsidR="009273E6">
        <w:t>3</w:t>
      </w:r>
      <w:r w:rsidR="00EF16E0">
        <w:t>]</w:t>
      </w:r>
      <w:r w:rsidR="00A45677">
        <w:t xml:space="preserve">, have been </w:t>
      </w:r>
      <w:r w:rsidR="008F6691">
        <w:t>added</w:t>
      </w:r>
      <w:r w:rsidR="00A45677">
        <w:t xml:space="preserve"> to fill up the pages</w:t>
      </w:r>
      <w:r w:rsidR="00EF16E0">
        <w:t>.</w:t>
      </w:r>
      <w:r w:rsidR="00EF16E0" w:rsidRPr="00EF16E0">
        <w:rPr>
          <w:rStyle w:val="FootnoteReference"/>
        </w:rPr>
        <w:footnoteReference w:id="10"/>
      </w:r>
    </w:p>
    <w:p w14:paraId="2717F524" w14:textId="3B8A9378" w:rsidR="0080096F" w:rsidRDefault="00C603F0" w:rsidP="00342711">
      <w:pPr>
        <w:tabs>
          <w:tab w:val="right" w:pos="4762"/>
        </w:tabs>
        <w:jc w:val="center"/>
        <w:rPr>
          <w:b/>
        </w:rPr>
      </w:pPr>
      <w:r w:rsidRPr="00DD3AF8">
        <w:rPr>
          <w:b/>
        </w:rPr>
        <w:t>Worklist</w:t>
      </w:r>
    </w:p>
    <w:p w14:paraId="2A985752" w14:textId="0A051011" w:rsidR="0080096F" w:rsidRPr="00094CE5" w:rsidRDefault="00367828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1</w:t>
      </w:r>
      <w:r w:rsidR="0080096F" w:rsidRPr="00094CE5">
        <w:rPr>
          <w:sz w:val="18"/>
          <w:szCs w:val="18"/>
        </w:rPr>
        <w:t>.</w:t>
      </w:r>
      <w:r w:rsidR="0080096F" w:rsidRPr="00094CE5">
        <w:rPr>
          <w:sz w:val="18"/>
          <w:szCs w:val="18"/>
        </w:rPr>
        <w:tab/>
      </w:r>
      <w:r w:rsidR="003C6529" w:rsidRPr="00094CE5">
        <w:rPr>
          <w:i/>
          <w:sz w:val="18"/>
          <w:szCs w:val="18"/>
        </w:rPr>
        <w:t>a ricercar</w:t>
      </w:r>
      <w:r w:rsidR="003C6529" w:rsidRPr="00094CE5">
        <w:rPr>
          <w:sz w:val="18"/>
          <w:szCs w:val="18"/>
        </w:rPr>
        <w:tab/>
      </w:r>
      <w:r w:rsidR="0080096F" w:rsidRPr="00094CE5">
        <w:rPr>
          <w:sz w:val="18"/>
          <w:szCs w:val="18"/>
        </w:rPr>
        <w:t>I-PES</w:t>
      </w:r>
      <w:r w:rsidR="00DE452B" w:rsidRPr="00094CE5">
        <w:rPr>
          <w:sz w:val="18"/>
          <w:szCs w:val="18"/>
        </w:rPr>
        <w:t>o</w:t>
      </w:r>
      <w:r w:rsidR="0080096F" w:rsidRPr="00094CE5">
        <w:rPr>
          <w:sz w:val="18"/>
          <w:szCs w:val="18"/>
        </w:rPr>
        <w:t xml:space="preserve"> 1144, </w:t>
      </w:r>
      <w:r w:rsidR="00721AA6" w:rsidRPr="00094CE5">
        <w:rPr>
          <w:sz w:val="18"/>
          <w:szCs w:val="18"/>
        </w:rPr>
        <w:t>pp. 29-30</w:t>
      </w:r>
    </w:p>
    <w:p w14:paraId="68147ECF" w14:textId="5B29404A" w:rsidR="00DE452B" w:rsidRPr="00094CE5" w:rsidRDefault="00DE452B" w:rsidP="00DE452B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2.</w:t>
      </w:r>
      <w:r w:rsidRPr="00094CE5">
        <w:rPr>
          <w:sz w:val="18"/>
          <w:szCs w:val="18"/>
        </w:rPr>
        <w:tab/>
      </w:r>
      <w:r w:rsidRPr="00094CE5">
        <w:rPr>
          <w:i/>
          <w:sz w:val="18"/>
          <w:szCs w:val="18"/>
        </w:rPr>
        <w:t>Praeambulum 1</w:t>
      </w:r>
      <w:r w:rsidRPr="00094CE5">
        <w:rPr>
          <w:sz w:val="18"/>
          <w:szCs w:val="18"/>
        </w:rPr>
        <w:tab/>
        <w:t>Waissel 1591, sig. A4r</w:t>
      </w:r>
    </w:p>
    <w:p w14:paraId="4D3DCB05" w14:textId="0BEF3FD7" w:rsidR="00094CE5" w:rsidRPr="00094CE5" w:rsidRDefault="00094CE5" w:rsidP="00DE452B">
      <w:pPr>
        <w:tabs>
          <w:tab w:val="left" w:pos="426"/>
          <w:tab w:val="right" w:pos="4762"/>
        </w:tabs>
        <w:ind w:left="284" w:hanging="284"/>
        <w:rPr>
          <w:sz w:val="16"/>
          <w:szCs w:val="16"/>
        </w:rPr>
      </w:pPr>
      <w:r w:rsidRPr="00094CE5">
        <w:rPr>
          <w:sz w:val="18"/>
          <w:szCs w:val="18"/>
        </w:rPr>
        <w:tab/>
      </w:r>
      <w:r w:rsidRPr="00B80A72">
        <w:rPr>
          <w:i/>
          <w:sz w:val="18"/>
          <w:szCs w:val="18"/>
        </w:rPr>
        <w:tab/>
      </w:r>
      <w:r w:rsidRPr="00B80A72">
        <w:rPr>
          <w:i/>
          <w:sz w:val="16"/>
          <w:szCs w:val="16"/>
        </w:rPr>
        <w:t>XVI Praeludium</w:t>
      </w:r>
      <w:r w:rsidRPr="00094CE5">
        <w:rPr>
          <w:sz w:val="16"/>
          <w:szCs w:val="16"/>
        </w:rPr>
        <w:tab/>
        <w:t>CH-Bu F.IX.70, p. 13</w:t>
      </w:r>
    </w:p>
    <w:p w14:paraId="7E0745BD" w14:textId="40AF7831" w:rsidR="0080096F" w:rsidRPr="00094CE5" w:rsidRDefault="00367828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3</w:t>
      </w:r>
      <w:r w:rsidR="0080096F" w:rsidRPr="00094CE5">
        <w:rPr>
          <w:sz w:val="18"/>
          <w:szCs w:val="18"/>
        </w:rPr>
        <w:t>.</w:t>
      </w:r>
      <w:r w:rsidR="0080096F" w:rsidRPr="00094CE5">
        <w:rPr>
          <w:sz w:val="18"/>
          <w:szCs w:val="18"/>
        </w:rPr>
        <w:tab/>
      </w:r>
      <w:r w:rsidR="003C6529" w:rsidRPr="00094CE5">
        <w:rPr>
          <w:i/>
          <w:sz w:val="18"/>
          <w:szCs w:val="18"/>
        </w:rPr>
        <w:t>A recercar</w:t>
      </w:r>
      <w:r w:rsidR="003C6529" w:rsidRPr="00094CE5">
        <w:rPr>
          <w:sz w:val="18"/>
          <w:szCs w:val="18"/>
        </w:rPr>
        <w:tab/>
      </w:r>
      <w:r w:rsidR="0080096F" w:rsidRPr="00094CE5">
        <w:rPr>
          <w:sz w:val="18"/>
          <w:szCs w:val="18"/>
        </w:rPr>
        <w:t>I-PES</w:t>
      </w:r>
      <w:r w:rsidR="00DE452B" w:rsidRPr="00094CE5">
        <w:rPr>
          <w:sz w:val="18"/>
          <w:szCs w:val="18"/>
        </w:rPr>
        <w:t>o</w:t>
      </w:r>
      <w:r w:rsidR="0080096F" w:rsidRPr="00094CE5">
        <w:rPr>
          <w:sz w:val="18"/>
          <w:szCs w:val="18"/>
        </w:rPr>
        <w:t xml:space="preserve"> 1144, </w:t>
      </w:r>
      <w:r w:rsidR="00721AA6" w:rsidRPr="00094CE5">
        <w:rPr>
          <w:sz w:val="18"/>
          <w:szCs w:val="18"/>
        </w:rPr>
        <w:t>pp. 46-48</w:t>
      </w:r>
    </w:p>
    <w:p w14:paraId="6A5BEA2C" w14:textId="4F467CEE" w:rsidR="0080096F" w:rsidRPr="00094CE5" w:rsidRDefault="00367828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4</w:t>
      </w:r>
      <w:r w:rsidR="0080096F" w:rsidRPr="00094CE5">
        <w:rPr>
          <w:sz w:val="18"/>
          <w:szCs w:val="18"/>
        </w:rPr>
        <w:t>.</w:t>
      </w:r>
      <w:r w:rsidR="0080096F" w:rsidRPr="00094CE5">
        <w:rPr>
          <w:sz w:val="18"/>
          <w:szCs w:val="18"/>
        </w:rPr>
        <w:tab/>
      </w:r>
      <w:r w:rsidR="003C6529" w:rsidRPr="00094CE5">
        <w:rPr>
          <w:i/>
          <w:sz w:val="18"/>
          <w:szCs w:val="18"/>
        </w:rPr>
        <w:t>a recercar</w:t>
      </w:r>
      <w:r w:rsidR="003C6529" w:rsidRPr="00094CE5">
        <w:rPr>
          <w:sz w:val="18"/>
          <w:szCs w:val="18"/>
        </w:rPr>
        <w:tab/>
      </w:r>
      <w:r w:rsidR="0080096F" w:rsidRPr="00094CE5">
        <w:rPr>
          <w:sz w:val="18"/>
          <w:szCs w:val="18"/>
        </w:rPr>
        <w:t>I-PES</w:t>
      </w:r>
      <w:r w:rsidR="00DE452B" w:rsidRPr="00094CE5">
        <w:rPr>
          <w:sz w:val="18"/>
          <w:szCs w:val="18"/>
        </w:rPr>
        <w:t>o</w:t>
      </w:r>
      <w:r w:rsidR="0080096F" w:rsidRPr="00094CE5">
        <w:rPr>
          <w:sz w:val="18"/>
          <w:szCs w:val="18"/>
        </w:rPr>
        <w:t xml:space="preserve"> 1144, </w:t>
      </w:r>
      <w:r w:rsidR="00721AA6" w:rsidRPr="00094CE5">
        <w:rPr>
          <w:sz w:val="18"/>
          <w:szCs w:val="18"/>
        </w:rPr>
        <w:t>pp. 49-52</w:t>
      </w:r>
    </w:p>
    <w:p w14:paraId="5E8540D2" w14:textId="31E245B8" w:rsidR="00DE452B" w:rsidRPr="00094CE5" w:rsidRDefault="00DE452B" w:rsidP="00DE452B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5.</w:t>
      </w:r>
      <w:r w:rsidRPr="00094CE5">
        <w:rPr>
          <w:sz w:val="18"/>
          <w:szCs w:val="18"/>
        </w:rPr>
        <w:tab/>
      </w:r>
      <w:r w:rsidRPr="00094CE5">
        <w:rPr>
          <w:i/>
          <w:sz w:val="18"/>
          <w:szCs w:val="18"/>
        </w:rPr>
        <w:t>Preambulum</w:t>
      </w:r>
      <w:r w:rsidR="00872575" w:rsidRPr="00094CE5">
        <w:rPr>
          <w:rStyle w:val="FootnoteReference"/>
          <w:i/>
          <w:sz w:val="18"/>
          <w:szCs w:val="18"/>
        </w:rPr>
        <w:footnoteReference w:id="11"/>
      </w:r>
      <w:r w:rsidRPr="00094CE5">
        <w:rPr>
          <w:sz w:val="18"/>
          <w:szCs w:val="18"/>
        </w:rPr>
        <w:tab/>
        <w:t xml:space="preserve">Heckel 1556/1562 </w:t>
      </w:r>
      <w:r w:rsidRPr="00094CE5">
        <w:rPr>
          <w:i/>
          <w:sz w:val="18"/>
          <w:szCs w:val="18"/>
        </w:rPr>
        <w:t>Discant</w:t>
      </w:r>
      <w:r w:rsidRPr="00094CE5">
        <w:rPr>
          <w:sz w:val="18"/>
          <w:szCs w:val="18"/>
        </w:rPr>
        <w:t>, pp. 191-192</w:t>
      </w:r>
    </w:p>
    <w:p w14:paraId="230A5972" w14:textId="544FD43E" w:rsidR="00E03111" w:rsidRPr="00094CE5" w:rsidRDefault="00367828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6</w:t>
      </w:r>
      <w:r w:rsidR="00E03111" w:rsidRPr="00094CE5">
        <w:rPr>
          <w:sz w:val="18"/>
          <w:szCs w:val="18"/>
        </w:rPr>
        <w:t>.</w:t>
      </w:r>
      <w:r w:rsidR="00E03111" w:rsidRPr="00094CE5">
        <w:rPr>
          <w:sz w:val="18"/>
          <w:szCs w:val="18"/>
        </w:rPr>
        <w:tab/>
      </w:r>
      <w:r w:rsidR="00E03111" w:rsidRPr="00094CE5">
        <w:rPr>
          <w:i/>
          <w:sz w:val="18"/>
          <w:szCs w:val="18"/>
        </w:rPr>
        <w:t>Praeambulum 1</w:t>
      </w:r>
      <w:r w:rsidR="00E03111" w:rsidRPr="00094CE5">
        <w:rPr>
          <w:sz w:val="18"/>
          <w:szCs w:val="18"/>
        </w:rPr>
        <w:tab/>
        <w:t>Waissel 1573, sig. A4r</w:t>
      </w:r>
    </w:p>
    <w:p w14:paraId="4310DD1A" w14:textId="607F5889" w:rsidR="007B1355" w:rsidRPr="00094CE5" w:rsidRDefault="004E35F3" w:rsidP="004344D5">
      <w:pPr>
        <w:tabs>
          <w:tab w:val="left" w:pos="426"/>
          <w:tab w:val="right" w:pos="4762"/>
        </w:tabs>
        <w:ind w:left="284" w:hanging="284"/>
        <w:rPr>
          <w:sz w:val="16"/>
          <w:szCs w:val="16"/>
        </w:rPr>
      </w:pPr>
      <w:r w:rsidRPr="00094CE5">
        <w:rPr>
          <w:sz w:val="18"/>
          <w:szCs w:val="18"/>
        </w:rPr>
        <w:tab/>
      </w:r>
      <w:r w:rsidR="007B1355" w:rsidRPr="00094CE5">
        <w:rPr>
          <w:sz w:val="18"/>
          <w:szCs w:val="18"/>
        </w:rPr>
        <w:tab/>
      </w:r>
      <w:r w:rsidR="00FB2638" w:rsidRPr="00094CE5">
        <w:rPr>
          <w:i/>
          <w:color w:val="000000"/>
          <w:sz w:val="16"/>
          <w:szCs w:val="16"/>
        </w:rPr>
        <w:t>Prae</w:t>
      </w:r>
      <w:r w:rsidR="00560B5E" w:rsidRPr="00094CE5">
        <w:rPr>
          <w:i/>
          <w:color w:val="000000"/>
          <w:sz w:val="16"/>
          <w:szCs w:val="16"/>
        </w:rPr>
        <w:t>ambulum IIII Matthae Waissels</w:t>
      </w:r>
      <w:r w:rsidR="007B1355" w:rsidRPr="00094CE5">
        <w:rPr>
          <w:sz w:val="16"/>
          <w:szCs w:val="16"/>
        </w:rPr>
        <w:t xml:space="preserve"> </w:t>
      </w:r>
      <w:r w:rsidR="007B1355" w:rsidRPr="00094CE5">
        <w:rPr>
          <w:sz w:val="16"/>
          <w:szCs w:val="16"/>
        </w:rPr>
        <w:tab/>
      </w:r>
      <w:r w:rsidR="00A268D7" w:rsidRPr="00094CE5">
        <w:rPr>
          <w:sz w:val="16"/>
          <w:szCs w:val="16"/>
        </w:rPr>
        <w:t>CH-Bu F.IX.39, ff. 4v-5r</w:t>
      </w:r>
    </w:p>
    <w:p w14:paraId="7B400055" w14:textId="4FE9A4D1" w:rsidR="007B1355" w:rsidRPr="00094CE5" w:rsidRDefault="007B1355" w:rsidP="004344D5">
      <w:pPr>
        <w:tabs>
          <w:tab w:val="left" w:pos="426"/>
          <w:tab w:val="right" w:pos="4762"/>
        </w:tabs>
        <w:ind w:left="284" w:hanging="284"/>
        <w:rPr>
          <w:sz w:val="16"/>
          <w:szCs w:val="16"/>
        </w:rPr>
      </w:pPr>
      <w:r w:rsidRPr="00094CE5">
        <w:rPr>
          <w:sz w:val="16"/>
          <w:szCs w:val="16"/>
        </w:rPr>
        <w:t xml:space="preserve"> </w:t>
      </w:r>
      <w:r w:rsidRPr="00094CE5">
        <w:rPr>
          <w:sz w:val="16"/>
          <w:szCs w:val="16"/>
        </w:rPr>
        <w:tab/>
      </w:r>
      <w:r w:rsidRPr="00094CE5">
        <w:rPr>
          <w:sz w:val="16"/>
          <w:szCs w:val="16"/>
        </w:rPr>
        <w:tab/>
      </w:r>
      <w:r w:rsidR="009F3791" w:rsidRPr="00094CE5">
        <w:rPr>
          <w:i/>
          <w:color w:val="000000"/>
          <w:sz w:val="16"/>
          <w:szCs w:val="16"/>
        </w:rPr>
        <w:t>Pr</w:t>
      </w:r>
      <w:r w:rsidR="00FB2638" w:rsidRPr="00094CE5">
        <w:rPr>
          <w:i/>
          <w:color w:val="000000"/>
          <w:sz w:val="16"/>
          <w:szCs w:val="16"/>
        </w:rPr>
        <w:t>ae</w:t>
      </w:r>
      <w:r w:rsidR="009F3791" w:rsidRPr="00094CE5">
        <w:rPr>
          <w:i/>
          <w:color w:val="000000"/>
          <w:sz w:val="16"/>
          <w:szCs w:val="16"/>
        </w:rPr>
        <w:t>ambulum</w:t>
      </w:r>
      <w:r w:rsidRPr="00094CE5">
        <w:rPr>
          <w:sz w:val="16"/>
          <w:szCs w:val="16"/>
        </w:rPr>
        <w:tab/>
      </w:r>
      <w:r w:rsidR="004344D5" w:rsidRPr="00094CE5">
        <w:rPr>
          <w:color w:val="000000"/>
          <w:sz w:val="16"/>
          <w:szCs w:val="16"/>
        </w:rPr>
        <w:t>DK-Kk Thott 841 4</w:t>
      </w:r>
      <w:r w:rsidR="004344D5" w:rsidRPr="00094CE5">
        <w:rPr>
          <w:color w:val="000000"/>
          <w:sz w:val="16"/>
          <w:szCs w:val="16"/>
          <w:vertAlign w:val="superscript"/>
        </w:rPr>
        <w:t>o</w:t>
      </w:r>
      <w:r w:rsidR="00A268D7" w:rsidRPr="00094CE5">
        <w:rPr>
          <w:sz w:val="16"/>
          <w:szCs w:val="16"/>
        </w:rPr>
        <w:t>, f. 101r</w:t>
      </w:r>
    </w:p>
    <w:p w14:paraId="14EECB84" w14:textId="0E0A7E18" w:rsidR="007B1355" w:rsidRPr="00094CE5" w:rsidRDefault="007B1355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i/>
          <w:sz w:val="16"/>
          <w:szCs w:val="16"/>
        </w:rPr>
        <w:tab/>
      </w:r>
      <w:r w:rsidRPr="00094CE5">
        <w:rPr>
          <w:i/>
          <w:sz w:val="16"/>
          <w:szCs w:val="16"/>
        </w:rPr>
        <w:tab/>
      </w:r>
      <w:r w:rsidR="00A268D7" w:rsidRPr="00094CE5">
        <w:rPr>
          <w:i/>
          <w:sz w:val="16"/>
          <w:szCs w:val="16"/>
        </w:rPr>
        <w:t>Fantasia</w:t>
      </w:r>
      <w:r w:rsidR="00A268D7" w:rsidRPr="00094CE5">
        <w:rPr>
          <w:sz w:val="16"/>
          <w:szCs w:val="16"/>
        </w:rPr>
        <w:t xml:space="preserve"> </w:t>
      </w:r>
      <w:r w:rsidR="00A268D7" w:rsidRPr="00094CE5">
        <w:rPr>
          <w:sz w:val="16"/>
          <w:szCs w:val="16"/>
        </w:rPr>
        <w:tab/>
        <w:t>Phalèse &amp; Bellère 1571, f. 3r</w:t>
      </w:r>
    </w:p>
    <w:p w14:paraId="4EDC5E0A" w14:textId="7AC390AF" w:rsidR="0080096F" w:rsidRPr="00094CE5" w:rsidRDefault="00367828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7</w:t>
      </w:r>
      <w:r w:rsidR="0080096F" w:rsidRPr="00094CE5">
        <w:rPr>
          <w:sz w:val="18"/>
          <w:szCs w:val="18"/>
        </w:rPr>
        <w:t>.</w:t>
      </w:r>
      <w:r w:rsidR="0080096F" w:rsidRPr="00094CE5">
        <w:rPr>
          <w:sz w:val="18"/>
          <w:szCs w:val="18"/>
        </w:rPr>
        <w:tab/>
      </w:r>
      <w:r w:rsidR="003C6529" w:rsidRPr="00094CE5">
        <w:rPr>
          <w:i/>
          <w:sz w:val="18"/>
          <w:szCs w:val="18"/>
        </w:rPr>
        <w:t>a recercar</w:t>
      </w:r>
      <w:r w:rsidR="003C6529" w:rsidRPr="00094CE5">
        <w:rPr>
          <w:sz w:val="18"/>
          <w:szCs w:val="18"/>
        </w:rPr>
        <w:tab/>
      </w:r>
      <w:r w:rsidR="0080096F" w:rsidRPr="00094CE5">
        <w:rPr>
          <w:sz w:val="18"/>
          <w:szCs w:val="18"/>
        </w:rPr>
        <w:t>I-PES</w:t>
      </w:r>
      <w:r w:rsidR="00DE452B" w:rsidRPr="00094CE5">
        <w:rPr>
          <w:sz w:val="18"/>
          <w:szCs w:val="18"/>
        </w:rPr>
        <w:t>o</w:t>
      </w:r>
      <w:r w:rsidR="0080096F" w:rsidRPr="00094CE5">
        <w:rPr>
          <w:sz w:val="18"/>
          <w:szCs w:val="18"/>
        </w:rPr>
        <w:t xml:space="preserve"> 1144, </w:t>
      </w:r>
      <w:r w:rsidR="00721AA6" w:rsidRPr="00094CE5">
        <w:rPr>
          <w:sz w:val="18"/>
          <w:szCs w:val="18"/>
        </w:rPr>
        <w:t>pp. 54-56</w:t>
      </w:r>
    </w:p>
    <w:p w14:paraId="336D6FCD" w14:textId="60AF732B" w:rsidR="0080096F" w:rsidRPr="00094CE5" w:rsidRDefault="00367828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8</w:t>
      </w:r>
      <w:r w:rsidR="0080096F" w:rsidRPr="00094CE5">
        <w:rPr>
          <w:sz w:val="18"/>
          <w:szCs w:val="18"/>
        </w:rPr>
        <w:t>.</w:t>
      </w:r>
      <w:r w:rsidR="0080096F" w:rsidRPr="00094CE5">
        <w:rPr>
          <w:sz w:val="18"/>
          <w:szCs w:val="18"/>
        </w:rPr>
        <w:tab/>
      </w:r>
      <w:r w:rsidR="003C6529" w:rsidRPr="00094CE5">
        <w:rPr>
          <w:i/>
          <w:sz w:val="18"/>
          <w:szCs w:val="18"/>
        </w:rPr>
        <w:t>Praeambulum 7</w:t>
      </w:r>
      <w:r w:rsidR="003C6529" w:rsidRPr="00094CE5">
        <w:rPr>
          <w:sz w:val="18"/>
          <w:szCs w:val="18"/>
        </w:rPr>
        <w:tab/>
      </w:r>
      <w:r w:rsidR="0080096F" w:rsidRPr="00094CE5">
        <w:rPr>
          <w:sz w:val="18"/>
          <w:szCs w:val="18"/>
        </w:rPr>
        <w:t>Waissel 1591, sig. B1v</w:t>
      </w:r>
    </w:p>
    <w:p w14:paraId="4D837D05" w14:textId="00C1FD5A" w:rsidR="0080096F" w:rsidRPr="00094CE5" w:rsidRDefault="00367828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9</w:t>
      </w:r>
      <w:r w:rsidR="0080096F" w:rsidRPr="00094CE5">
        <w:rPr>
          <w:sz w:val="18"/>
          <w:szCs w:val="18"/>
        </w:rPr>
        <w:t>.</w:t>
      </w:r>
      <w:r w:rsidR="0080096F" w:rsidRPr="00094CE5">
        <w:rPr>
          <w:sz w:val="18"/>
          <w:szCs w:val="18"/>
        </w:rPr>
        <w:tab/>
      </w:r>
      <w:r w:rsidR="003C6529" w:rsidRPr="00094CE5">
        <w:rPr>
          <w:i/>
          <w:sz w:val="18"/>
          <w:szCs w:val="18"/>
        </w:rPr>
        <w:t>a recercar</w:t>
      </w:r>
      <w:r w:rsidR="003C6529" w:rsidRPr="00094CE5">
        <w:rPr>
          <w:sz w:val="18"/>
          <w:szCs w:val="18"/>
        </w:rPr>
        <w:tab/>
      </w:r>
      <w:r w:rsidR="00DE452B" w:rsidRPr="00094CE5">
        <w:rPr>
          <w:sz w:val="18"/>
          <w:szCs w:val="18"/>
        </w:rPr>
        <w:t>I-PESo</w:t>
      </w:r>
      <w:r w:rsidR="0080096F" w:rsidRPr="00094CE5">
        <w:rPr>
          <w:sz w:val="18"/>
          <w:szCs w:val="18"/>
        </w:rPr>
        <w:t xml:space="preserve"> 1144, </w:t>
      </w:r>
      <w:r w:rsidR="00721AA6" w:rsidRPr="00094CE5">
        <w:rPr>
          <w:sz w:val="18"/>
          <w:szCs w:val="18"/>
        </w:rPr>
        <w:t>pp. 56-58</w:t>
      </w:r>
    </w:p>
    <w:p w14:paraId="485FF8C4" w14:textId="6D9E8D94" w:rsidR="0080096F" w:rsidRPr="00094CE5" w:rsidRDefault="0080096F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1</w:t>
      </w:r>
      <w:r w:rsidR="00367828" w:rsidRPr="00094CE5">
        <w:rPr>
          <w:sz w:val="18"/>
          <w:szCs w:val="18"/>
        </w:rPr>
        <w:t>0</w:t>
      </w:r>
      <w:r w:rsidRPr="00094CE5">
        <w:rPr>
          <w:sz w:val="18"/>
          <w:szCs w:val="18"/>
        </w:rPr>
        <w:t>.</w:t>
      </w:r>
      <w:r w:rsidRPr="00094CE5">
        <w:rPr>
          <w:sz w:val="18"/>
          <w:szCs w:val="18"/>
        </w:rPr>
        <w:tab/>
      </w:r>
      <w:r w:rsidR="003C6529" w:rsidRPr="00094CE5">
        <w:rPr>
          <w:i/>
          <w:sz w:val="18"/>
          <w:szCs w:val="18"/>
        </w:rPr>
        <w:t>Praeambulum 2</w:t>
      </w:r>
      <w:r w:rsidR="003C6529" w:rsidRPr="00094CE5">
        <w:rPr>
          <w:sz w:val="18"/>
          <w:szCs w:val="18"/>
        </w:rPr>
        <w:tab/>
      </w:r>
      <w:r w:rsidRPr="00094CE5">
        <w:rPr>
          <w:sz w:val="18"/>
          <w:szCs w:val="18"/>
        </w:rPr>
        <w:t>Waissel 1591, sig. A4r</w:t>
      </w:r>
    </w:p>
    <w:p w14:paraId="24D749C7" w14:textId="675FBAB8" w:rsidR="0080096F" w:rsidRPr="00094CE5" w:rsidRDefault="0080096F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1</w:t>
      </w:r>
      <w:r w:rsidR="00367828" w:rsidRPr="00094CE5">
        <w:rPr>
          <w:sz w:val="18"/>
          <w:szCs w:val="18"/>
        </w:rPr>
        <w:t>1</w:t>
      </w:r>
      <w:r w:rsidRPr="00094CE5">
        <w:rPr>
          <w:sz w:val="18"/>
          <w:szCs w:val="18"/>
        </w:rPr>
        <w:t>.</w:t>
      </w:r>
      <w:r w:rsidRPr="00094CE5">
        <w:rPr>
          <w:sz w:val="18"/>
          <w:szCs w:val="18"/>
        </w:rPr>
        <w:tab/>
      </w:r>
      <w:r w:rsidR="003C6529" w:rsidRPr="00094CE5">
        <w:rPr>
          <w:i/>
          <w:sz w:val="18"/>
          <w:szCs w:val="18"/>
        </w:rPr>
        <w:t>a recercar</w:t>
      </w:r>
      <w:r w:rsidR="003C6529" w:rsidRPr="00094CE5">
        <w:rPr>
          <w:sz w:val="18"/>
          <w:szCs w:val="18"/>
        </w:rPr>
        <w:tab/>
      </w:r>
      <w:r w:rsidRPr="00094CE5">
        <w:rPr>
          <w:sz w:val="18"/>
          <w:szCs w:val="18"/>
        </w:rPr>
        <w:t>I-PES</w:t>
      </w:r>
      <w:r w:rsidR="00DE452B" w:rsidRPr="00094CE5">
        <w:rPr>
          <w:sz w:val="18"/>
          <w:szCs w:val="18"/>
        </w:rPr>
        <w:t>o</w:t>
      </w:r>
      <w:r w:rsidRPr="00094CE5">
        <w:rPr>
          <w:sz w:val="18"/>
          <w:szCs w:val="18"/>
        </w:rPr>
        <w:t xml:space="preserve"> 1144, </w:t>
      </w:r>
      <w:r w:rsidR="00756CBA" w:rsidRPr="00094CE5">
        <w:rPr>
          <w:sz w:val="18"/>
          <w:szCs w:val="18"/>
        </w:rPr>
        <w:t>pp. 58-60</w:t>
      </w:r>
    </w:p>
    <w:p w14:paraId="72361136" w14:textId="1E2E4EB3" w:rsidR="0080096F" w:rsidRPr="00094CE5" w:rsidRDefault="0080096F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1</w:t>
      </w:r>
      <w:r w:rsidR="00367828" w:rsidRPr="00094CE5">
        <w:rPr>
          <w:sz w:val="18"/>
          <w:szCs w:val="18"/>
        </w:rPr>
        <w:t>2</w:t>
      </w:r>
      <w:r w:rsidRPr="00094CE5">
        <w:rPr>
          <w:sz w:val="18"/>
          <w:szCs w:val="18"/>
        </w:rPr>
        <w:t>.</w:t>
      </w:r>
      <w:r w:rsidRPr="00094CE5">
        <w:rPr>
          <w:sz w:val="18"/>
          <w:szCs w:val="18"/>
        </w:rPr>
        <w:tab/>
      </w:r>
      <w:r w:rsidR="003C6529" w:rsidRPr="00094CE5">
        <w:rPr>
          <w:i/>
          <w:sz w:val="18"/>
          <w:szCs w:val="18"/>
        </w:rPr>
        <w:t>Praeambulum 4</w:t>
      </w:r>
      <w:r w:rsidR="003C6529" w:rsidRPr="00094CE5">
        <w:rPr>
          <w:sz w:val="18"/>
          <w:szCs w:val="18"/>
        </w:rPr>
        <w:tab/>
      </w:r>
      <w:r w:rsidRPr="00094CE5">
        <w:rPr>
          <w:sz w:val="18"/>
          <w:szCs w:val="18"/>
        </w:rPr>
        <w:t>Waissel 1591, sig. A4v</w:t>
      </w:r>
    </w:p>
    <w:p w14:paraId="1F3F2E1E" w14:textId="18CA5993" w:rsidR="0080096F" w:rsidRPr="00094CE5" w:rsidRDefault="0080096F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1</w:t>
      </w:r>
      <w:r w:rsidR="00367828" w:rsidRPr="00094CE5">
        <w:rPr>
          <w:sz w:val="18"/>
          <w:szCs w:val="18"/>
        </w:rPr>
        <w:t>3</w:t>
      </w:r>
      <w:r w:rsidRPr="00094CE5">
        <w:rPr>
          <w:sz w:val="18"/>
          <w:szCs w:val="18"/>
        </w:rPr>
        <w:t>.</w:t>
      </w:r>
      <w:r w:rsidRPr="00094CE5">
        <w:rPr>
          <w:sz w:val="18"/>
          <w:szCs w:val="18"/>
        </w:rPr>
        <w:tab/>
      </w:r>
      <w:r w:rsidRPr="00094CE5">
        <w:rPr>
          <w:i/>
          <w:sz w:val="18"/>
          <w:szCs w:val="18"/>
        </w:rPr>
        <w:t>a recercar</w:t>
      </w:r>
      <w:r w:rsidR="003C6529" w:rsidRPr="00094CE5">
        <w:rPr>
          <w:sz w:val="18"/>
          <w:szCs w:val="18"/>
        </w:rPr>
        <w:tab/>
      </w:r>
      <w:r w:rsidRPr="00094CE5">
        <w:rPr>
          <w:sz w:val="18"/>
          <w:szCs w:val="18"/>
        </w:rPr>
        <w:t>I-PES</w:t>
      </w:r>
      <w:r w:rsidR="00DE452B" w:rsidRPr="00094CE5">
        <w:rPr>
          <w:sz w:val="18"/>
          <w:szCs w:val="18"/>
        </w:rPr>
        <w:t>o</w:t>
      </w:r>
      <w:r w:rsidRPr="00094CE5">
        <w:rPr>
          <w:sz w:val="18"/>
          <w:szCs w:val="18"/>
        </w:rPr>
        <w:t xml:space="preserve"> 1144, </w:t>
      </w:r>
      <w:r w:rsidR="00756CBA" w:rsidRPr="00094CE5">
        <w:rPr>
          <w:sz w:val="18"/>
          <w:szCs w:val="18"/>
        </w:rPr>
        <w:t>pp. 71-74</w:t>
      </w:r>
    </w:p>
    <w:p w14:paraId="55D90525" w14:textId="502A8389" w:rsidR="0080096F" w:rsidRPr="00094CE5" w:rsidRDefault="0080096F" w:rsidP="004344D5">
      <w:pPr>
        <w:tabs>
          <w:tab w:val="left" w:pos="426"/>
          <w:tab w:val="right" w:pos="4762"/>
        </w:tabs>
        <w:ind w:left="284" w:hanging="284"/>
        <w:rPr>
          <w:sz w:val="16"/>
          <w:szCs w:val="16"/>
        </w:rPr>
      </w:pPr>
      <w:r w:rsidRPr="00094CE5">
        <w:rPr>
          <w:sz w:val="18"/>
          <w:szCs w:val="18"/>
        </w:rPr>
        <w:tab/>
      </w:r>
      <w:r w:rsidR="004344D5" w:rsidRPr="00094CE5">
        <w:rPr>
          <w:sz w:val="18"/>
          <w:szCs w:val="18"/>
        </w:rPr>
        <w:tab/>
      </w:r>
      <w:r w:rsidR="00691C93" w:rsidRPr="00094CE5">
        <w:rPr>
          <w:i/>
          <w:color w:val="000000"/>
          <w:sz w:val="16"/>
          <w:szCs w:val="16"/>
        </w:rPr>
        <w:t>Recerchar</w:t>
      </w:r>
      <w:r w:rsidR="007B1355" w:rsidRPr="00094CE5">
        <w:rPr>
          <w:color w:val="000000"/>
          <w:sz w:val="16"/>
          <w:szCs w:val="16"/>
        </w:rPr>
        <w:t xml:space="preserve"> </w:t>
      </w:r>
      <w:r w:rsidR="007B1355" w:rsidRPr="00094CE5">
        <w:rPr>
          <w:color w:val="000000"/>
          <w:sz w:val="16"/>
          <w:szCs w:val="16"/>
        </w:rPr>
        <w:tab/>
      </w:r>
      <w:r w:rsidR="00CE610E" w:rsidRPr="00094CE5">
        <w:rPr>
          <w:color w:val="000000"/>
          <w:sz w:val="16"/>
          <w:szCs w:val="16"/>
        </w:rPr>
        <w:t>F-</w:t>
      </w:r>
      <w:r w:rsidR="00691C93" w:rsidRPr="00094CE5">
        <w:rPr>
          <w:color w:val="000000"/>
          <w:sz w:val="16"/>
          <w:szCs w:val="16"/>
        </w:rPr>
        <w:t>Pn Rés. Vmd. ms. 27</w:t>
      </w:r>
      <w:r w:rsidR="00CE610E" w:rsidRPr="00094CE5">
        <w:rPr>
          <w:color w:val="000000"/>
          <w:sz w:val="16"/>
          <w:szCs w:val="16"/>
        </w:rPr>
        <w:t>,</w:t>
      </w:r>
      <w:r w:rsidRPr="00094CE5">
        <w:rPr>
          <w:sz w:val="16"/>
          <w:szCs w:val="16"/>
        </w:rPr>
        <w:t xml:space="preserve"> ff. 19r-19v</w:t>
      </w:r>
    </w:p>
    <w:p w14:paraId="6BDAD919" w14:textId="79A8D68B" w:rsidR="0080096F" w:rsidRPr="00094CE5" w:rsidRDefault="0080096F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1</w:t>
      </w:r>
      <w:r w:rsidR="00367828" w:rsidRPr="00094CE5">
        <w:rPr>
          <w:sz w:val="18"/>
          <w:szCs w:val="18"/>
        </w:rPr>
        <w:t>4</w:t>
      </w:r>
      <w:r w:rsidR="003C6529" w:rsidRPr="00094CE5">
        <w:rPr>
          <w:sz w:val="18"/>
          <w:szCs w:val="18"/>
        </w:rPr>
        <w:t xml:space="preserve">. </w:t>
      </w:r>
      <w:r w:rsidR="003C6529" w:rsidRPr="00094CE5">
        <w:rPr>
          <w:i/>
          <w:sz w:val="18"/>
          <w:szCs w:val="18"/>
        </w:rPr>
        <w:t>Praeambulum 5</w:t>
      </w:r>
      <w:r w:rsidR="003C6529" w:rsidRPr="00094CE5">
        <w:rPr>
          <w:sz w:val="18"/>
          <w:szCs w:val="18"/>
        </w:rPr>
        <w:tab/>
      </w:r>
      <w:r w:rsidRPr="00094CE5">
        <w:rPr>
          <w:sz w:val="18"/>
          <w:szCs w:val="18"/>
        </w:rPr>
        <w:t>Waissel 1591, sig. B1r</w:t>
      </w:r>
    </w:p>
    <w:p w14:paraId="11E4650D" w14:textId="5FD4BE38" w:rsidR="0080096F" w:rsidRPr="00094CE5" w:rsidRDefault="0080096F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1</w:t>
      </w:r>
      <w:r w:rsidR="009273E6" w:rsidRPr="00094CE5">
        <w:rPr>
          <w:sz w:val="18"/>
          <w:szCs w:val="18"/>
        </w:rPr>
        <w:t>5</w:t>
      </w:r>
      <w:r w:rsidR="003C6529" w:rsidRPr="00094CE5">
        <w:rPr>
          <w:sz w:val="18"/>
          <w:szCs w:val="18"/>
        </w:rPr>
        <w:t xml:space="preserve">. </w:t>
      </w:r>
      <w:r w:rsidR="003C6529" w:rsidRPr="00094CE5">
        <w:rPr>
          <w:i/>
          <w:sz w:val="18"/>
          <w:szCs w:val="18"/>
        </w:rPr>
        <w:t>a recercar</w:t>
      </w:r>
      <w:r w:rsidR="003C6529" w:rsidRPr="00094CE5">
        <w:rPr>
          <w:sz w:val="18"/>
          <w:szCs w:val="18"/>
        </w:rPr>
        <w:tab/>
      </w:r>
      <w:r w:rsidRPr="00094CE5">
        <w:rPr>
          <w:sz w:val="18"/>
          <w:szCs w:val="18"/>
        </w:rPr>
        <w:t>I-PES</w:t>
      </w:r>
      <w:r w:rsidR="00DE452B" w:rsidRPr="00094CE5">
        <w:rPr>
          <w:sz w:val="18"/>
          <w:szCs w:val="18"/>
        </w:rPr>
        <w:t>o</w:t>
      </w:r>
      <w:r w:rsidRPr="00094CE5">
        <w:rPr>
          <w:sz w:val="18"/>
          <w:szCs w:val="18"/>
        </w:rPr>
        <w:t xml:space="preserve"> 1144, </w:t>
      </w:r>
      <w:r w:rsidR="00756CBA" w:rsidRPr="00094CE5">
        <w:rPr>
          <w:sz w:val="18"/>
          <w:szCs w:val="18"/>
        </w:rPr>
        <w:t>pp. 74-78</w:t>
      </w:r>
    </w:p>
    <w:p w14:paraId="02054D16" w14:textId="3199CF82" w:rsidR="0080096F" w:rsidRPr="00094CE5" w:rsidRDefault="0080096F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1</w:t>
      </w:r>
      <w:r w:rsidR="009273E6" w:rsidRPr="00094CE5">
        <w:rPr>
          <w:sz w:val="18"/>
          <w:szCs w:val="18"/>
        </w:rPr>
        <w:t>6</w:t>
      </w:r>
      <w:r w:rsidR="003C6529" w:rsidRPr="00094CE5">
        <w:rPr>
          <w:sz w:val="18"/>
          <w:szCs w:val="18"/>
        </w:rPr>
        <w:t xml:space="preserve">. </w:t>
      </w:r>
      <w:r w:rsidR="003C6529" w:rsidRPr="00094CE5">
        <w:rPr>
          <w:i/>
          <w:sz w:val="18"/>
          <w:szCs w:val="18"/>
        </w:rPr>
        <w:t>Praeambulum 6</w:t>
      </w:r>
      <w:r w:rsidR="003C6529" w:rsidRPr="00094CE5">
        <w:rPr>
          <w:sz w:val="18"/>
          <w:szCs w:val="18"/>
        </w:rPr>
        <w:tab/>
      </w:r>
      <w:r w:rsidRPr="00094CE5">
        <w:rPr>
          <w:sz w:val="18"/>
          <w:szCs w:val="18"/>
        </w:rPr>
        <w:t>Waissel 1591, sig. B1r</w:t>
      </w:r>
    </w:p>
    <w:p w14:paraId="01A74AE4" w14:textId="33D1BC8A" w:rsidR="0080096F" w:rsidRPr="00094CE5" w:rsidRDefault="00E03111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1</w:t>
      </w:r>
      <w:r w:rsidR="009273E6" w:rsidRPr="00094CE5">
        <w:rPr>
          <w:sz w:val="18"/>
          <w:szCs w:val="18"/>
        </w:rPr>
        <w:t>7</w:t>
      </w:r>
      <w:r w:rsidR="0080096F" w:rsidRPr="00094CE5">
        <w:rPr>
          <w:sz w:val="18"/>
          <w:szCs w:val="18"/>
        </w:rPr>
        <w:t>.</w:t>
      </w:r>
      <w:r w:rsidR="0080096F" w:rsidRPr="00094CE5">
        <w:rPr>
          <w:sz w:val="18"/>
          <w:szCs w:val="18"/>
        </w:rPr>
        <w:tab/>
      </w:r>
      <w:r w:rsidR="003C6529" w:rsidRPr="00094CE5">
        <w:rPr>
          <w:i/>
          <w:sz w:val="18"/>
          <w:szCs w:val="18"/>
        </w:rPr>
        <w:t>Preamb</w:t>
      </w:r>
      <w:r w:rsidR="003C6529" w:rsidRPr="00094CE5">
        <w:rPr>
          <w:sz w:val="18"/>
          <w:szCs w:val="18"/>
        </w:rPr>
        <w:tab/>
      </w:r>
      <w:r w:rsidR="00B6168A" w:rsidRPr="00094CE5">
        <w:rPr>
          <w:sz w:val="18"/>
          <w:szCs w:val="18"/>
        </w:rPr>
        <w:t>A-Wn 18688, f. 69r</w:t>
      </w:r>
    </w:p>
    <w:p w14:paraId="480B7F53" w14:textId="2C22F028" w:rsidR="0080096F" w:rsidRPr="00094CE5" w:rsidRDefault="00367828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1</w:t>
      </w:r>
      <w:r w:rsidR="009273E6" w:rsidRPr="00094CE5">
        <w:rPr>
          <w:sz w:val="18"/>
          <w:szCs w:val="18"/>
        </w:rPr>
        <w:t>8</w:t>
      </w:r>
      <w:r w:rsidR="0080096F" w:rsidRPr="00094CE5">
        <w:rPr>
          <w:sz w:val="18"/>
          <w:szCs w:val="18"/>
        </w:rPr>
        <w:t>.</w:t>
      </w:r>
      <w:r w:rsidR="0080096F" w:rsidRPr="00094CE5">
        <w:rPr>
          <w:sz w:val="18"/>
          <w:szCs w:val="18"/>
        </w:rPr>
        <w:tab/>
      </w:r>
      <w:r w:rsidR="003C6529" w:rsidRPr="00094CE5">
        <w:rPr>
          <w:i/>
          <w:sz w:val="18"/>
          <w:szCs w:val="18"/>
        </w:rPr>
        <w:t>a recercar</w:t>
      </w:r>
      <w:r w:rsidR="003C6529" w:rsidRPr="00094CE5">
        <w:rPr>
          <w:sz w:val="18"/>
          <w:szCs w:val="18"/>
        </w:rPr>
        <w:tab/>
      </w:r>
      <w:r w:rsidR="0080096F" w:rsidRPr="00094CE5">
        <w:rPr>
          <w:sz w:val="18"/>
          <w:szCs w:val="18"/>
        </w:rPr>
        <w:t>I-PES</w:t>
      </w:r>
      <w:r w:rsidR="00DE452B" w:rsidRPr="00094CE5">
        <w:rPr>
          <w:sz w:val="18"/>
          <w:szCs w:val="18"/>
        </w:rPr>
        <w:t>o</w:t>
      </w:r>
      <w:r w:rsidR="0080096F" w:rsidRPr="00094CE5">
        <w:rPr>
          <w:sz w:val="18"/>
          <w:szCs w:val="18"/>
        </w:rPr>
        <w:t xml:space="preserve"> 1144, </w:t>
      </w:r>
      <w:r w:rsidR="00756CBA" w:rsidRPr="00094CE5">
        <w:rPr>
          <w:sz w:val="18"/>
          <w:szCs w:val="18"/>
        </w:rPr>
        <w:t>pp. 78-82</w:t>
      </w:r>
    </w:p>
    <w:p w14:paraId="7C2067F8" w14:textId="19E1DA6A" w:rsidR="0080096F" w:rsidRPr="00094CE5" w:rsidRDefault="009273E6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19</w:t>
      </w:r>
      <w:r w:rsidR="003C6529" w:rsidRPr="00094CE5">
        <w:rPr>
          <w:sz w:val="18"/>
          <w:szCs w:val="18"/>
        </w:rPr>
        <w:t xml:space="preserve">. </w:t>
      </w:r>
      <w:r w:rsidR="003C6529" w:rsidRPr="00094CE5">
        <w:rPr>
          <w:i/>
          <w:sz w:val="18"/>
          <w:szCs w:val="18"/>
        </w:rPr>
        <w:t>Praeambulum 8</w:t>
      </w:r>
      <w:r w:rsidR="003C6529" w:rsidRPr="00094CE5">
        <w:rPr>
          <w:sz w:val="18"/>
          <w:szCs w:val="18"/>
        </w:rPr>
        <w:tab/>
      </w:r>
      <w:r w:rsidR="0080096F" w:rsidRPr="00094CE5">
        <w:rPr>
          <w:sz w:val="18"/>
          <w:szCs w:val="18"/>
        </w:rPr>
        <w:t>Waissel 1591, sig. B1v</w:t>
      </w:r>
    </w:p>
    <w:p w14:paraId="0241869D" w14:textId="6BEFBE13" w:rsidR="0080096F" w:rsidRPr="00094CE5" w:rsidRDefault="0080096F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2</w:t>
      </w:r>
      <w:r w:rsidR="009273E6" w:rsidRPr="00094CE5">
        <w:rPr>
          <w:sz w:val="18"/>
          <w:szCs w:val="18"/>
        </w:rPr>
        <w:t>0</w:t>
      </w:r>
      <w:r w:rsidR="006D4B74" w:rsidRPr="00094CE5">
        <w:rPr>
          <w:sz w:val="18"/>
          <w:szCs w:val="18"/>
        </w:rPr>
        <w:t xml:space="preserve">. </w:t>
      </w:r>
      <w:r w:rsidR="00530CC3" w:rsidRPr="00094CE5">
        <w:rPr>
          <w:i/>
          <w:sz w:val="18"/>
          <w:szCs w:val="18"/>
        </w:rPr>
        <w:t>Rx.</w:t>
      </w:r>
      <w:r w:rsidR="00530CC3" w:rsidRPr="00094CE5">
        <w:rPr>
          <w:sz w:val="18"/>
          <w:szCs w:val="18"/>
        </w:rPr>
        <w:tab/>
        <w:t>D-LEm II.6.15, p. 11</w:t>
      </w:r>
    </w:p>
    <w:p w14:paraId="4A420805" w14:textId="4868B921" w:rsidR="00367828" w:rsidRDefault="00367828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2</w:t>
      </w:r>
      <w:r w:rsidR="009273E6" w:rsidRPr="00094CE5">
        <w:rPr>
          <w:sz w:val="18"/>
          <w:szCs w:val="18"/>
        </w:rPr>
        <w:t>1</w:t>
      </w:r>
      <w:r w:rsidRPr="00094CE5">
        <w:rPr>
          <w:sz w:val="18"/>
          <w:szCs w:val="18"/>
        </w:rPr>
        <w:t>.</w:t>
      </w:r>
      <w:r w:rsidRPr="00094CE5">
        <w:rPr>
          <w:sz w:val="18"/>
          <w:szCs w:val="18"/>
        </w:rPr>
        <w:tab/>
      </w:r>
      <w:r w:rsidRPr="00094CE5">
        <w:rPr>
          <w:i/>
          <w:sz w:val="18"/>
          <w:szCs w:val="18"/>
        </w:rPr>
        <w:t>Praeambulum 2</w:t>
      </w:r>
      <w:r w:rsidRPr="00094CE5">
        <w:rPr>
          <w:sz w:val="18"/>
          <w:szCs w:val="18"/>
        </w:rPr>
        <w:tab/>
        <w:t>Waissel 1573, sig. A4v</w:t>
      </w:r>
    </w:p>
    <w:p w14:paraId="26D5EFB5" w14:textId="2A0D932B" w:rsidR="0080096F" w:rsidRPr="00094CE5" w:rsidRDefault="0080096F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2</w:t>
      </w:r>
      <w:r w:rsidR="009273E6" w:rsidRPr="00094CE5">
        <w:rPr>
          <w:sz w:val="18"/>
          <w:szCs w:val="18"/>
        </w:rPr>
        <w:t>2</w:t>
      </w:r>
      <w:r w:rsidRPr="00094CE5">
        <w:rPr>
          <w:sz w:val="18"/>
          <w:szCs w:val="18"/>
        </w:rPr>
        <w:t>.</w:t>
      </w:r>
      <w:r w:rsidRPr="00094CE5">
        <w:rPr>
          <w:sz w:val="18"/>
          <w:szCs w:val="18"/>
        </w:rPr>
        <w:tab/>
      </w:r>
      <w:r w:rsidRPr="00094CE5">
        <w:rPr>
          <w:i/>
          <w:sz w:val="18"/>
          <w:szCs w:val="18"/>
        </w:rPr>
        <w:t>a rece</w:t>
      </w:r>
      <w:r w:rsidR="006D4B74" w:rsidRPr="00094CE5">
        <w:rPr>
          <w:i/>
          <w:sz w:val="18"/>
          <w:szCs w:val="18"/>
        </w:rPr>
        <w:t>rcar</w:t>
      </w:r>
      <w:r w:rsidR="006D4B74" w:rsidRPr="00094CE5">
        <w:rPr>
          <w:sz w:val="18"/>
          <w:szCs w:val="18"/>
        </w:rPr>
        <w:tab/>
      </w:r>
      <w:r w:rsidRPr="00094CE5">
        <w:rPr>
          <w:sz w:val="18"/>
          <w:szCs w:val="18"/>
        </w:rPr>
        <w:t>I-PES</w:t>
      </w:r>
      <w:r w:rsidR="00DE452B" w:rsidRPr="00094CE5">
        <w:rPr>
          <w:sz w:val="18"/>
          <w:szCs w:val="18"/>
        </w:rPr>
        <w:t>o</w:t>
      </w:r>
      <w:r w:rsidRPr="00094CE5">
        <w:rPr>
          <w:sz w:val="18"/>
          <w:szCs w:val="18"/>
        </w:rPr>
        <w:t xml:space="preserve"> 1144, </w:t>
      </w:r>
      <w:r w:rsidR="00756CBA" w:rsidRPr="00094CE5">
        <w:rPr>
          <w:sz w:val="18"/>
          <w:szCs w:val="18"/>
        </w:rPr>
        <w:t>pp. 82-84</w:t>
      </w:r>
    </w:p>
    <w:p w14:paraId="2BE02EBD" w14:textId="4680A617" w:rsidR="0080096F" w:rsidRPr="00094CE5" w:rsidRDefault="0080096F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2</w:t>
      </w:r>
      <w:r w:rsidR="009273E6" w:rsidRPr="00094CE5">
        <w:rPr>
          <w:sz w:val="18"/>
          <w:szCs w:val="18"/>
        </w:rPr>
        <w:t>3</w:t>
      </w:r>
      <w:r w:rsidR="00492CD9" w:rsidRPr="00094CE5">
        <w:rPr>
          <w:sz w:val="18"/>
          <w:szCs w:val="18"/>
        </w:rPr>
        <w:t xml:space="preserve">. </w:t>
      </w:r>
      <w:r w:rsidR="006D4B74" w:rsidRPr="00094CE5">
        <w:rPr>
          <w:i/>
          <w:sz w:val="18"/>
          <w:szCs w:val="18"/>
        </w:rPr>
        <w:t>Ein preambl In Re hd</w:t>
      </w:r>
      <w:r w:rsidR="006D4B74" w:rsidRPr="00094CE5">
        <w:rPr>
          <w:sz w:val="18"/>
          <w:szCs w:val="18"/>
        </w:rPr>
        <w:tab/>
      </w:r>
      <w:r w:rsidRPr="00094CE5">
        <w:rPr>
          <w:sz w:val="18"/>
          <w:szCs w:val="18"/>
        </w:rPr>
        <w:t xml:space="preserve">D-Mbs </w:t>
      </w:r>
      <w:r w:rsidR="00650313" w:rsidRPr="00094CE5">
        <w:rPr>
          <w:sz w:val="18"/>
          <w:szCs w:val="18"/>
        </w:rPr>
        <w:t>Mus.</w:t>
      </w:r>
      <w:r w:rsidRPr="00094CE5">
        <w:rPr>
          <w:sz w:val="18"/>
          <w:szCs w:val="18"/>
        </w:rPr>
        <w:t>1512, f. 16v</w:t>
      </w:r>
    </w:p>
    <w:p w14:paraId="24AF137B" w14:textId="3F2EFB5B" w:rsidR="00E03111" w:rsidRPr="00094CE5" w:rsidRDefault="00E03111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2</w:t>
      </w:r>
      <w:r w:rsidR="009273E6" w:rsidRPr="00094CE5">
        <w:rPr>
          <w:sz w:val="18"/>
          <w:szCs w:val="18"/>
        </w:rPr>
        <w:t>4</w:t>
      </w:r>
      <w:r w:rsidRPr="00094CE5">
        <w:rPr>
          <w:sz w:val="18"/>
          <w:szCs w:val="18"/>
        </w:rPr>
        <w:t>.</w:t>
      </w:r>
      <w:r w:rsidRPr="00094CE5">
        <w:rPr>
          <w:sz w:val="18"/>
          <w:szCs w:val="18"/>
        </w:rPr>
        <w:tab/>
      </w:r>
      <w:r w:rsidRPr="00094CE5">
        <w:rPr>
          <w:i/>
          <w:sz w:val="18"/>
          <w:szCs w:val="18"/>
        </w:rPr>
        <w:t>a recercar</w:t>
      </w:r>
      <w:r w:rsidRPr="00094CE5">
        <w:rPr>
          <w:sz w:val="18"/>
          <w:szCs w:val="18"/>
        </w:rPr>
        <w:tab/>
        <w:t>I-PES</w:t>
      </w:r>
      <w:r w:rsidR="00DE452B" w:rsidRPr="00094CE5">
        <w:rPr>
          <w:sz w:val="18"/>
          <w:szCs w:val="18"/>
        </w:rPr>
        <w:t>o</w:t>
      </w:r>
      <w:r w:rsidRPr="00094CE5">
        <w:rPr>
          <w:sz w:val="18"/>
          <w:szCs w:val="18"/>
        </w:rPr>
        <w:t xml:space="preserve"> 1144, </w:t>
      </w:r>
      <w:r w:rsidR="00756CBA" w:rsidRPr="00094CE5">
        <w:rPr>
          <w:sz w:val="18"/>
          <w:szCs w:val="18"/>
        </w:rPr>
        <w:t>pp. 52-54</w:t>
      </w:r>
    </w:p>
    <w:p w14:paraId="6B8B1AB1" w14:textId="740C1558" w:rsidR="00E03111" w:rsidRPr="00094CE5" w:rsidRDefault="00E03111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2</w:t>
      </w:r>
      <w:r w:rsidR="009273E6" w:rsidRPr="00094CE5">
        <w:rPr>
          <w:sz w:val="18"/>
          <w:szCs w:val="18"/>
        </w:rPr>
        <w:t>5</w:t>
      </w:r>
      <w:r w:rsidRPr="00094CE5">
        <w:rPr>
          <w:sz w:val="18"/>
          <w:szCs w:val="18"/>
        </w:rPr>
        <w:t>.</w:t>
      </w:r>
      <w:r w:rsidRPr="00094CE5">
        <w:rPr>
          <w:sz w:val="18"/>
          <w:szCs w:val="18"/>
        </w:rPr>
        <w:tab/>
        <w:t>recercar?</w:t>
      </w:r>
      <w:r w:rsidRPr="00094CE5">
        <w:rPr>
          <w:sz w:val="18"/>
          <w:szCs w:val="18"/>
        </w:rPr>
        <w:tab/>
        <w:t>I-PES</w:t>
      </w:r>
      <w:r w:rsidR="00DE452B" w:rsidRPr="00094CE5">
        <w:rPr>
          <w:sz w:val="18"/>
          <w:szCs w:val="18"/>
        </w:rPr>
        <w:t>o</w:t>
      </w:r>
      <w:r w:rsidRPr="00094CE5">
        <w:rPr>
          <w:sz w:val="18"/>
          <w:szCs w:val="18"/>
        </w:rPr>
        <w:t xml:space="preserve"> 1144, </w:t>
      </w:r>
      <w:r w:rsidR="00756CBA" w:rsidRPr="00094CE5">
        <w:rPr>
          <w:sz w:val="18"/>
          <w:szCs w:val="18"/>
        </w:rPr>
        <w:t>pp. 45-46</w:t>
      </w:r>
    </w:p>
    <w:p w14:paraId="0DD4CA57" w14:textId="06B504C6" w:rsidR="00E03111" w:rsidRPr="00094CE5" w:rsidRDefault="00E03111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2</w:t>
      </w:r>
      <w:r w:rsidR="009273E6" w:rsidRPr="00094CE5">
        <w:rPr>
          <w:sz w:val="18"/>
          <w:szCs w:val="18"/>
        </w:rPr>
        <w:t>6</w:t>
      </w:r>
      <w:r w:rsidRPr="00094CE5">
        <w:rPr>
          <w:sz w:val="18"/>
          <w:szCs w:val="18"/>
        </w:rPr>
        <w:t>.</w:t>
      </w:r>
      <w:r w:rsidRPr="00094CE5">
        <w:rPr>
          <w:sz w:val="18"/>
          <w:szCs w:val="18"/>
        </w:rPr>
        <w:tab/>
      </w:r>
      <w:r w:rsidRPr="00094CE5">
        <w:rPr>
          <w:i/>
          <w:sz w:val="18"/>
          <w:szCs w:val="18"/>
        </w:rPr>
        <w:t>a recercar</w:t>
      </w:r>
      <w:r w:rsidRPr="00094CE5">
        <w:rPr>
          <w:sz w:val="18"/>
          <w:szCs w:val="18"/>
        </w:rPr>
        <w:tab/>
        <w:t>I-PES</w:t>
      </w:r>
      <w:r w:rsidR="00DE452B" w:rsidRPr="00094CE5">
        <w:rPr>
          <w:sz w:val="18"/>
          <w:szCs w:val="18"/>
        </w:rPr>
        <w:t>o</w:t>
      </w:r>
      <w:r w:rsidRPr="00094CE5">
        <w:rPr>
          <w:sz w:val="18"/>
          <w:szCs w:val="18"/>
        </w:rPr>
        <w:t xml:space="preserve"> 1144, </w:t>
      </w:r>
      <w:r w:rsidR="00756CBA" w:rsidRPr="00094CE5">
        <w:rPr>
          <w:sz w:val="18"/>
          <w:szCs w:val="18"/>
        </w:rPr>
        <w:t>pp. 27-29</w:t>
      </w:r>
    </w:p>
    <w:p w14:paraId="7B9218AB" w14:textId="42EB2F54" w:rsidR="0080096F" w:rsidRPr="00094CE5" w:rsidRDefault="0080096F" w:rsidP="004344D5">
      <w:pPr>
        <w:tabs>
          <w:tab w:val="left" w:pos="426"/>
          <w:tab w:val="right" w:pos="4762"/>
        </w:tabs>
        <w:ind w:left="284" w:hanging="284"/>
        <w:rPr>
          <w:sz w:val="18"/>
          <w:szCs w:val="18"/>
        </w:rPr>
      </w:pPr>
      <w:r w:rsidRPr="00094CE5">
        <w:rPr>
          <w:sz w:val="18"/>
          <w:szCs w:val="18"/>
        </w:rPr>
        <w:t>2</w:t>
      </w:r>
      <w:r w:rsidR="009273E6" w:rsidRPr="00094CE5">
        <w:rPr>
          <w:sz w:val="18"/>
          <w:szCs w:val="18"/>
        </w:rPr>
        <w:t>7</w:t>
      </w:r>
      <w:r w:rsidRPr="00094CE5">
        <w:rPr>
          <w:sz w:val="18"/>
          <w:szCs w:val="18"/>
        </w:rPr>
        <w:t>.</w:t>
      </w:r>
      <w:r w:rsidRPr="00094CE5">
        <w:rPr>
          <w:sz w:val="18"/>
          <w:szCs w:val="18"/>
        </w:rPr>
        <w:tab/>
      </w:r>
      <w:r w:rsidR="006D4B74" w:rsidRPr="00094CE5">
        <w:rPr>
          <w:i/>
          <w:sz w:val="18"/>
          <w:szCs w:val="18"/>
        </w:rPr>
        <w:t>Praeambulum 3</w:t>
      </w:r>
      <w:r w:rsidR="006D4B74" w:rsidRPr="00094CE5">
        <w:rPr>
          <w:sz w:val="18"/>
          <w:szCs w:val="18"/>
        </w:rPr>
        <w:tab/>
      </w:r>
      <w:r w:rsidRPr="00094CE5">
        <w:rPr>
          <w:sz w:val="18"/>
          <w:szCs w:val="18"/>
        </w:rPr>
        <w:t>Waissel 1591, sig. A4v</w:t>
      </w:r>
    </w:p>
    <w:p w14:paraId="0AA776EC" w14:textId="0D57FE97" w:rsidR="00535229" w:rsidRPr="00094CE5" w:rsidRDefault="00535229" w:rsidP="004344D5">
      <w:pPr>
        <w:tabs>
          <w:tab w:val="left" w:pos="426"/>
          <w:tab w:val="right" w:pos="4762"/>
        </w:tabs>
        <w:ind w:left="284" w:hanging="284"/>
        <w:rPr>
          <w:sz w:val="16"/>
          <w:szCs w:val="16"/>
        </w:rPr>
      </w:pPr>
      <w:r w:rsidRPr="00094CE5">
        <w:rPr>
          <w:sz w:val="18"/>
          <w:szCs w:val="18"/>
        </w:rPr>
        <w:tab/>
      </w:r>
      <w:r w:rsidRPr="00094CE5">
        <w:rPr>
          <w:sz w:val="16"/>
          <w:szCs w:val="16"/>
        </w:rPr>
        <w:tab/>
      </w:r>
      <w:r w:rsidRPr="00094CE5">
        <w:rPr>
          <w:i/>
          <w:sz w:val="16"/>
          <w:szCs w:val="16"/>
        </w:rPr>
        <w:t>Preambulum</w:t>
      </w:r>
      <w:r w:rsidR="007C2C3A" w:rsidRPr="00094CE5">
        <w:rPr>
          <w:i/>
          <w:sz w:val="16"/>
          <w:szCs w:val="16"/>
        </w:rPr>
        <w:t xml:space="preserve"> II</w:t>
      </w:r>
      <w:r w:rsidRPr="00094CE5">
        <w:rPr>
          <w:sz w:val="16"/>
          <w:szCs w:val="16"/>
        </w:rPr>
        <w:tab/>
      </w:r>
      <w:r w:rsidRPr="00094CE5">
        <w:rPr>
          <w:color w:val="000000"/>
          <w:sz w:val="16"/>
          <w:szCs w:val="16"/>
        </w:rPr>
        <w:t>CH-Bu F.IX.39, f. 4r</w:t>
      </w:r>
    </w:p>
    <w:p w14:paraId="4A271497" w14:textId="77777777" w:rsidR="0080096F" w:rsidRDefault="005C67EE" w:rsidP="00F51B3D">
      <w:pPr>
        <w:tabs>
          <w:tab w:val="right" w:pos="4762"/>
        </w:tabs>
        <w:spacing w:before="60"/>
      </w:pPr>
      <w:r>
        <w:tab/>
      </w:r>
      <w:r w:rsidR="0080096F">
        <w:t xml:space="preserve">John H Robinson, </w:t>
      </w:r>
      <w:r w:rsidR="009478B9">
        <w:t>June</w:t>
      </w:r>
      <w:r w:rsidR="00CA4F5E">
        <w:t xml:space="preserve"> 201</w:t>
      </w:r>
      <w:r w:rsidR="004E35F3">
        <w:t>1</w:t>
      </w:r>
    </w:p>
    <w:p w14:paraId="05F629D9" w14:textId="39DBA15D" w:rsidR="00526BC2" w:rsidRPr="0080096F" w:rsidRDefault="00526BC2" w:rsidP="00F51B3D">
      <w:pPr>
        <w:tabs>
          <w:tab w:val="right" w:pos="4762"/>
        </w:tabs>
        <w:spacing w:before="60"/>
        <w:sectPr w:rsidR="00526BC2" w:rsidRPr="0080096F" w:rsidSect="001F37F8">
          <w:footnotePr>
            <w:pos w:val="beneathText"/>
          </w:footnotePr>
          <w:type w:val="continuous"/>
          <w:pgSz w:w="11905" w:h="16837"/>
          <w:pgMar w:top="851" w:right="992" w:bottom="765" w:left="992" w:header="709" w:footer="709" w:gutter="0"/>
          <w:cols w:num="2" w:space="397"/>
        </w:sectPr>
      </w:pPr>
    </w:p>
    <w:p w14:paraId="5D18D8E0" w14:textId="77777777" w:rsidR="0099742B" w:rsidRDefault="0099742B" w:rsidP="00C603F0">
      <w:pPr>
        <w:tabs>
          <w:tab w:val="right" w:pos="426"/>
          <w:tab w:val="left" w:pos="709"/>
          <w:tab w:val="left" w:pos="993"/>
          <w:tab w:val="left" w:pos="5670"/>
          <w:tab w:val="right" w:pos="9923"/>
        </w:tabs>
        <w:rPr>
          <w:color w:val="000000"/>
        </w:rPr>
      </w:pPr>
    </w:p>
    <w:sectPr w:rsidR="0099742B" w:rsidSect="001F37F8">
      <w:type w:val="continuous"/>
      <w:pgSz w:w="11905" w:h="16837"/>
      <w:pgMar w:top="851" w:right="992" w:bottom="765" w:left="992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7E98" w14:textId="77777777" w:rsidR="006F3A4D" w:rsidRDefault="006F3A4D">
      <w:r>
        <w:separator/>
      </w:r>
    </w:p>
  </w:endnote>
  <w:endnote w:type="continuationSeparator" w:id="0">
    <w:p w14:paraId="08033168" w14:textId="77777777" w:rsidR="006F3A4D" w:rsidRDefault="006F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A35EF" w14:textId="77777777" w:rsidR="00B80A72" w:rsidRDefault="00B80A72" w:rsidP="00C603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73EAFE" w14:textId="77777777" w:rsidR="00B80A72" w:rsidRDefault="00B80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48918" w14:textId="77777777" w:rsidR="006F3A4D" w:rsidRDefault="006F3A4D">
      <w:r>
        <w:separator/>
      </w:r>
    </w:p>
  </w:footnote>
  <w:footnote w:type="continuationSeparator" w:id="0">
    <w:p w14:paraId="29A6C159" w14:textId="77777777" w:rsidR="006F3A4D" w:rsidRDefault="006F3A4D">
      <w:r>
        <w:continuationSeparator/>
      </w:r>
    </w:p>
  </w:footnote>
  <w:footnote w:id="1">
    <w:p w14:paraId="549BF53D" w14:textId="3CECCBFA" w:rsidR="00B80A72" w:rsidRPr="007F5D1E" w:rsidRDefault="00B80A72" w:rsidP="00AE69D5">
      <w:pPr>
        <w:pStyle w:val="FootnoteText"/>
        <w:rPr>
          <w:sz w:val="16"/>
          <w:szCs w:val="16"/>
          <w:lang w:val="en-US"/>
        </w:rPr>
      </w:pPr>
      <w:r w:rsidRPr="007F5D1E">
        <w:rPr>
          <w:rStyle w:val="FootnoteReference"/>
          <w:sz w:val="16"/>
          <w:szCs w:val="16"/>
        </w:rPr>
        <w:footnoteRef/>
      </w:r>
      <w:r w:rsidRPr="007F5D1E">
        <w:rPr>
          <w:sz w:val="16"/>
          <w:szCs w:val="16"/>
        </w:rPr>
        <w:t xml:space="preserve"> </w:t>
      </w:r>
      <w:r w:rsidRPr="007F5D1E">
        <w:rPr>
          <w:i/>
          <w:sz w:val="16"/>
          <w:szCs w:val="16"/>
        </w:rPr>
        <w:t>Tabulatura</w:t>
      </w:r>
      <w:r w:rsidRPr="007F5D1E">
        <w:rPr>
          <w:sz w:val="16"/>
          <w:szCs w:val="16"/>
        </w:rPr>
        <w:t xml:space="preserve"> (Frankfurt, Eichorn, 1573), facsi</w:t>
      </w:r>
      <w:r>
        <w:rPr>
          <w:sz w:val="16"/>
          <w:szCs w:val="16"/>
        </w:rPr>
        <w:t>mile: Stuttgart, Cornetto, 2001,</w:t>
      </w:r>
      <w:r w:rsidRPr="007F5D1E">
        <w:rPr>
          <w:sz w:val="16"/>
          <w:szCs w:val="16"/>
        </w:rPr>
        <w:t xml:space="preserve"> </w:t>
      </w:r>
      <w:r>
        <w:rPr>
          <w:sz w:val="16"/>
          <w:szCs w:val="16"/>
        </w:rPr>
        <w:t>modern edition</w:t>
      </w:r>
      <w:r w:rsidRPr="007F5D1E">
        <w:rPr>
          <w:sz w:val="16"/>
          <w:szCs w:val="16"/>
        </w:rPr>
        <w:t xml:space="preserve"> in 2 vols: Daniel Benko (ed</w:t>
      </w:r>
      <w:r>
        <w:rPr>
          <w:sz w:val="16"/>
          <w:szCs w:val="16"/>
        </w:rPr>
        <w:t>.</w:t>
      </w:r>
      <w:r w:rsidRPr="007F5D1E">
        <w:rPr>
          <w:sz w:val="16"/>
          <w:szCs w:val="16"/>
        </w:rPr>
        <w:t>) Budape</w:t>
      </w:r>
      <w:r>
        <w:rPr>
          <w:sz w:val="16"/>
          <w:szCs w:val="16"/>
        </w:rPr>
        <w:t>st, Editio Musica Budapest 1980;</w:t>
      </w:r>
      <w:r w:rsidRPr="007F5D1E">
        <w:rPr>
          <w:sz w:val="16"/>
          <w:szCs w:val="16"/>
        </w:rPr>
        <w:t xml:space="preserve"> and </w:t>
      </w:r>
      <w:r w:rsidRPr="007F5D1E">
        <w:rPr>
          <w:i/>
          <w:sz w:val="16"/>
          <w:szCs w:val="16"/>
        </w:rPr>
        <w:t>Tabulatura</w:t>
      </w:r>
      <w:r w:rsidRPr="007F5D1E">
        <w:rPr>
          <w:sz w:val="16"/>
          <w:szCs w:val="16"/>
        </w:rPr>
        <w:t xml:space="preserve"> (Frankfurt, Eichorn, 1591).</w:t>
      </w:r>
    </w:p>
  </w:footnote>
  <w:footnote w:id="2">
    <w:p w14:paraId="640BCA49" w14:textId="43773B4B" w:rsidR="00B80A72" w:rsidRPr="007F5D1E" w:rsidRDefault="00B80A72" w:rsidP="00AE69D5">
      <w:pPr>
        <w:pStyle w:val="FootnoteText"/>
        <w:rPr>
          <w:sz w:val="16"/>
          <w:szCs w:val="16"/>
          <w:lang w:val="en-US"/>
        </w:rPr>
      </w:pPr>
      <w:r w:rsidRPr="007F5D1E">
        <w:rPr>
          <w:rStyle w:val="FootnoteReference"/>
          <w:sz w:val="16"/>
          <w:szCs w:val="16"/>
        </w:rPr>
        <w:footnoteRef/>
      </w:r>
      <w:r w:rsidRPr="007F5D1E">
        <w:rPr>
          <w:sz w:val="16"/>
          <w:szCs w:val="16"/>
        </w:rPr>
        <w:t xml:space="preserve"> Pesaro, Biblioteca Oliveriana [I-PESo] MS 1144, see Walter Rubsamen 'The earliest French lute tablature' </w:t>
      </w:r>
      <w:r w:rsidRPr="007F5D1E">
        <w:rPr>
          <w:i/>
          <w:sz w:val="16"/>
          <w:szCs w:val="16"/>
        </w:rPr>
        <w:t>JAMA</w:t>
      </w:r>
      <w:r w:rsidRPr="007F5D1E">
        <w:rPr>
          <w:sz w:val="16"/>
          <w:szCs w:val="16"/>
        </w:rPr>
        <w:t xml:space="preserve"> xxi (1</w:t>
      </w:r>
      <w:r>
        <w:rPr>
          <w:sz w:val="16"/>
          <w:szCs w:val="16"/>
        </w:rPr>
        <w:t xml:space="preserve">968), pp. 286-299; </w:t>
      </w:r>
      <w:r w:rsidRPr="007F5D1E">
        <w:rPr>
          <w:sz w:val="16"/>
          <w:szCs w:val="16"/>
        </w:rPr>
        <w:t>David Fallows '15</w:t>
      </w:r>
      <w:r w:rsidRPr="007F5D1E">
        <w:rPr>
          <w:sz w:val="16"/>
          <w:szCs w:val="16"/>
          <w:vertAlign w:val="superscript"/>
        </w:rPr>
        <w:t>th</w:t>
      </w:r>
      <w:r w:rsidRPr="007F5D1E">
        <w:rPr>
          <w:sz w:val="16"/>
          <w:szCs w:val="16"/>
        </w:rPr>
        <w:t xml:space="preserve">-century tablatures for plucked instruments: a summary, a revision and a suggestion </w:t>
      </w:r>
      <w:r w:rsidRPr="007F5D1E">
        <w:rPr>
          <w:i/>
          <w:sz w:val="16"/>
          <w:szCs w:val="16"/>
        </w:rPr>
        <w:t>The Lute Society Journal</w:t>
      </w:r>
      <w:r w:rsidRPr="007F5D1E">
        <w:rPr>
          <w:sz w:val="16"/>
          <w:szCs w:val="16"/>
        </w:rPr>
        <w:t xml:space="preserve"> xix (1977) 7-33</w:t>
      </w:r>
      <w:r>
        <w:rPr>
          <w:sz w:val="16"/>
          <w:szCs w:val="16"/>
        </w:rPr>
        <w:t xml:space="preserve">; </w:t>
      </w:r>
      <w:r w:rsidRPr="007F5D1E">
        <w:rPr>
          <w:sz w:val="16"/>
          <w:szCs w:val="16"/>
        </w:rPr>
        <w:t xml:space="preserve">Vladimir Ivanoff </w:t>
      </w:r>
      <w:r w:rsidRPr="007F5D1E">
        <w:rPr>
          <w:i/>
          <w:sz w:val="16"/>
          <w:szCs w:val="16"/>
        </w:rPr>
        <w:t>Das Pesaro manuskript. Ein Beitrag zur Frühgeschichte der Lautentabulatur</w:t>
      </w:r>
      <w:r>
        <w:rPr>
          <w:sz w:val="16"/>
          <w:szCs w:val="16"/>
        </w:rPr>
        <w:t xml:space="preserve"> </w:t>
      </w:r>
      <w:r w:rsidRPr="007F5D1E">
        <w:rPr>
          <w:sz w:val="16"/>
          <w:szCs w:val="16"/>
        </w:rPr>
        <w:t>(Tutzing, 1988).</w:t>
      </w:r>
    </w:p>
  </w:footnote>
  <w:footnote w:id="3">
    <w:p w14:paraId="634D5F70" w14:textId="1DABB4F8" w:rsidR="00B80A72" w:rsidRPr="007F5D1E" w:rsidRDefault="00B80A72" w:rsidP="00AE69D5">
      <w:pPr>
        <w:pStyle w:val="FootnoteText"/>
        <w:rPr>
          <w:sz w:val="16"/>
          <w:szCs w:val="16"/>
          <w:lang w:val="en-US"/>
        </w:rPr>
      </w:pPr>
      <w:r w:rsidRPr="007F5D1E">
        <w:rPr>
          <w:rStyle w:val="FootnoteReference"/>
          <w:sz w:val="16"/>
          <w:szCs w:val="16"/>
        </w:rPr>
        <w:footnoteRef/>
      </w:r>
      <w:r w:rsidRPr="007F5D1E">
        <w:rPr>
          <w:sz w:val="16"/>
          <w:szCs w:val="16"/>
        </w:rPr>
        <w:t xml:space="preserve"> This section by hand A includes 22 solos probably for lute played with a plectrum, hand B copied 11 recercate by Gasparo, hand C thre</w:t>
      </w:r>
      <w:r>
        <w:rPr>
          <w:sz w:val="16"/>
          <w:szCs w:val="16"/>
        </w:rPr>
        <w:t>e pieces including two recercars</w:t>
      </w:r>
      <w:r w:rsidRPr="007F5D1E">
        <w:rPr>
          <w:sz w:val="16"/>
          <w:szCs w:val="16"/>
        </w:rPr>
        <w:t>, one by Antonio, and hand D four pieces for lira de braccio. Hand A also copied a recercar for 7-course lute, otherwise all the lute solos are for 6-course lute.</w:t>
      </w:r>
      <w:r w:rsidRPr="007F5D1E">
        <w:rPr>
          <w:sz w:val="16"/>
          <w:szCs w:val="16"/>
          <w:lang w:val="en-US"/>
        </w:rPr>
        <w:t xml:space="preserve"> The tablature supplement to </w:t>
      </w:r>
      <w:r w:rsidRPr="007F5D1E">
        <w:rPr>
          <w:i/>
          <w:sz w:val="16"/>
          <w:szCs w:val="16"/>
          <w:lang w:val="en-US"/>
        </w:rPr>
        <w:t>Lute News</w:t>
      </w:r>
      <w:r w:rsidRPr="007F5D1E">
        <w:rPr>
          <w:sz w:val="16"/>
          <w:szCs w:val="16"/>
          <w:lang w:val="en-US"/>
        </w:rPr>
        <w:t xml:space="preserve"> 68 (December 2003), include</w:t>
      </w:r>
      <w:r>
        <w:rPr>
          <w:sz w:val="16"/>
          <w:szCs w:val="16"/>
          <w:lang w:val="en-US"/>
        </w:rPr>
        <w:t>d</w:t>
      </w:r>
      <w:r w:rsidRPr="007F5D1E">
        <w:rPr>
          <w:sz w:val="16"/>
          <w:szCs w:val="16"/>
          <w:lang w:val="en-US"/>
        </w:rPr>
        <w:t xml:space="preserve"> the recercar by Antonio, two by Gasparo, the Thibault version of n</w:t>
      </w:r>
      <w:r w:rsidRPr="007F5D1E">
        <w:rPr>
          <w:sz w:val="16"/>
          <w:szCs w:val="16"/>
          <w:vertAlign w:val="superscript"/>
          <w:lang w:val="en-US"/>
        </w:rPr>
        <w:t>o</w:t>
      </w:r>
      <w:r w:rsidRPr="007F5D1E">
        <w:rPr>
          <w:sz w:val="16"/>
          <w:szCs w:val="16"/>
          <w:lang w:val="en-US"/>
        </w:rPr>
        <w:t xml:space="preserve"> 13, and a previous attempt at reconstructing n</w:t>
      </w:r>
      <w:r w:rsidRPr="007F5D1E">
        <w:rPr>
          <w:sz w:val="16"/>
          <w:szCs w:val="16"/>
          <w:vertAlign w:val="superscript"/>
          <w:lang w:val="en-US"/>
        </w:rPr>
        <w:t>o</w:t>
      </w:r>
      <w:r w:rsidRPr="007F5D1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1 &amp; 9</w:t>
      </w:r>
      <w:r w:rsidRPr="007F5D1E">
        <w:rPr>
          <w:sz w:val="16"/>
          <w:szCs w:val="16"/>
        </w:rPr>
        <w:t>.</w:t>
      </w:r>
    </w:p>
  </w:footnote>
  <w:footnote w:id="4">
    <w:p w14:paraId="46BB1E30" w14:textId="126667A1" w:rsidR="00B80A72" w:rsidRPr="007F5D1E" w:rsidRDefault="00B80A72" w:rsidP="00AE69D5">
      <w:pPr>
        <w:pStyle w:val="FootnoteText"/>
        <w:rPr>
          <w:sz w:val="16"/>
          <w:szCs w:val="16"/>
          <w:lang w:val="en-US"/>
        </w:rPr>
      </w:pPr>
      <w:r w:rsidRPr="007F5D1E">
        <w:rPr>
          <w:rStyle w:val="FootnoteReference"/>
          <w:sz w:val="16"/>
          <w:szCs w:val="16"/>
        </w:rPr>
        <w:footnoteRef/>
      </w:r>
      <w:r w:rsidRPr="007F5D1E">
        <w:rPr>
          <w:sz w:val="16"/>
          <w:szCs w:val="16"/>
        </w:rPr>
        <w:t xml:space="preserve"> </w:t>
      </w:r>
      <w:r w:rsidRPr="007F5D1E">
        <w:rPr>
          <w:sz w:val="16"/>
          <w:szCs w:val="16"/>
          <w:lang w:val="en-US"/>
        </w:rPr>
        <w:t>For example, n</w:t>
      </w:r>
      <w:r w:rsidRPr="007F5D1E">
        <w:rPr>
          <w:sz w:val="16"/>
          <w:szCs w:val="16"/>
          <w:vertAlign w:val="superscript"/>
          <w:lang w:val="en-US"/>
        </w:rPr>
        <w:t>o</w:t>
      </w:r>
      <w:r w:rsidRPr="007F5D1E">
        <w:rPr>
          <w:sz w:val="16"/>
          <w:szCs w:val="16"/>
          <w:lang w:val="en-US"/>
        </w:rPr>
        <w:t xml:space="preserve"> 13 is a patchwork of sequences and their variants, found in bars 8</w:t>
      </w:r>
      <w:r>
        <w:rPr>
          <w:sz w:val="16"/>
          <w:szCs w:val="16"/>
          <w:lang w:val="en-US"/>
        </w:rPr>
        <w:t>-12, 13-18, 19-24, 26-30 &amp; 31-34</w:t>
      </w:r>
      <w:r w:rsidRPr="007F5D1E">
        <w:rPr>
          <w:sz w:val="16"/>
          <w:szCs w:val="16"/>
          <w:lang w:val="en-US"/>
        </w:rPr>
        <w:t>; another example is n</w:t>
      </w:r>
      <w:r w:rsidRPr="007F5D1E">
        <w:rPr>
          <w:sz w:val="16"/>
          <w:szCs w:val="16"/>
          <w:vertAlign w:val="superscript"/>
          <w:lang w:val="en-US"/>
        </w:rPr>
        <w:t>o</w:t>
      </w:r>
      <w:r>
        <w:rPr>
          <w:sz w:val="16"/>
          <w:szCs w:val="16"/>
          <w:lang w:val="en-US"/>
        </w:rPr>
        <w:t xml:space="preserve"> 18 in bars 6-10, 12-15, 16-19 &amp; 20-24</w:t>
      </w:r>
      <w:r w:rsidRPr="007F5D1E">
        <w:rPr>
          <w:sz w:val="16"/>
          <w:szCs w:val="16"/>
          <w:lang w:val="en-US"/>
        </w:rPr>
        <w:t xml:space="preserve">. </w:t>
      </w:r>
    </w:p>
  </w:footnote>
  <w:footnote w:id="5">
    <w:p w14:paraId="0394FED0" w14:textId="61C1DD4C" w:rsidR="00B80A72" w:rsidRPr="007F5D1E" w:rsidRDefault="00B80A72" w:rsidP="00AE69D5">
      <w:pPr>
        <w:pStyle w:val="FootnoteText"/>
        <w:rPr>
          <w:sz w:val="16"/>
          <w:szCs w:val="16"/>
          <w:lang w:val="en-US"/>
        </w:rPr>
      </w:pPr>
      <w:r w:rsidRPr="007F5D1E">
        <w:rPr>
          <w:rStyle w:val="FootnoteReference"/>
          <w:sz w:val="16"/>
          <w:szCs w:val="16"/>
        </w:rPr>
        <w:footnoteRef/>
      </w:r>
      <w:r w:rsidRPr="007F5D1E">
        <w:rPr>
          <w:sz w:val="16"/>
          <w:szCs w:val="16"/>
        </w:rPr>
        <w:t xml:space="preserve"> Crawford Young &amp; Martin Kirnbauer (eds.) </w:t>
      </w:r>
      <w:r w:rsidRPr="007F5D1E">
        <w:rPr>
          <w:i/>
          <w:sz w:val="16"/>
          <w:szCs w:val="16"/>
        </w:rPr>
        <w:t>Lautentabulaturen im Facsimile</w:t>
      </w:r>
      <w:r w:rsidRPr="007F5D1E">
        <w:rPr>
          <w:sz w:val="16"/>
          <w:szCs w:val="16"/>
        </w:rPr>
        <w:t xml:space="preserve"> (Winterthur/Schweiz, Amadeus, 2003).</w:t>
      </w:r>
    </w:p>
  </w:footnote>
  <w:footnote w:id="6">
    <w:p w14:paraId="3A7601FB" w14:textId="527CD1DF" w:rsidR="00B80A72" w:rsidRPr="007F5D1E" w:rsidRDefault="00B80A72" w:rsidP="00AE69D5">
      <w:pPr>
        <w:pStyle w:val="FootnoteText"/>
        <w:rPr>
          <w:sz w:val="16"/>
          <w:szCs w:val="16"/>
          <w:lang w:val="en-US"/>
        </w:rPr>
      </w:pPr>
      <w:r w:rsidRPr="007F5D1E">
        <w:rPr>
          <w:rStyle w:val="FootnoteReference"/>
          <w:sz w:val="16"/>
          <w:szCs w:val="16"/>
        </w:rPr>
        <w:footnoteRef/>
      </w:r>
      <w:r w:rsidRPr="007F5D1E">
        <w:rPr>
          <w:sz w:val="16"/>
          <w:szCs w:val="16"/>
        </w:rPr>
        <w:t xml:space="preserve"> Vladimir Ivanoff, 'An introduction to the fifteenth-century plectrum lute: the Pesaro Manuscript' in: Victor Coelho (ed.), </w:t>
      </w:r>
      <w:r w:rsidRPr="007F5D1E">
        <w:rPr>
          <w:i/>
          <w:sz w:val="16"/>
          <w:szCs w:val="16"/>
        </w:rPr>
        <w:t>Performance on Lute Guitar and Vihuela, Historical Practice and Modern Interpretation</w:t>
      </w:r>
      <w:r w:rsidRPr="007F5D1E">
        <w:rPr>
          <w:sz w:val="16"/>
          <w:szCs w:val="16"/>
        </w:rPr>
        <w:t xml:space="preserve"> (Cambridge University Press, 1997), pp. 1-15 (and see pp. 132-134 of the preface to the facsimile edition in fn 5), </w:t>
      </w:r>
      <w:r>
        <w:rPr>
          <w:sz w:val="16"/>
          <w:szCs w:val="16"/>
        </w:rPr>
        <w:t>classifies</w:t>
      </w:r>
      <w:r w:rsidRPr="007F5D1E">
        <w:rPr>
          <w:sz w:val="16"/>
          <w:szCs w:val="16"/>
        </w:rPr>
        <w:t xml:space="preserve"> the</w:t>
      </w:r>
      <w:r>
        <w:rPr>
          <w:sz w:val="16"/>
          <w:szCs w:val="16"/>
        </w:rPr>
        <w:t xml:space="preserve"> rhythm signs tha</w:t>
      </w:r>
      <w:r w:rsidRPr="007F5D1E">
        <w:rPr>
          <w:sz w:val="16"/>
          <w:szCs w:val="16"/>
        </w:rPr>
        <w:t>t appear above every tablature letter</w:t>
      </w:r>
      <w:r>
        <w:rPr>
          <w:sz w:val="16"/>
          <w:szCs w:val="16"/>
        </w:rPr>
        <w:t xml:space="preserve"> into three types</w:t>
      </w:r>
      <w:r w:rsidRPr="007F5D1E">
        <w:rPr>
          <w:sz w:val="16"/>
          <w:szCs w:val="16"/>
        </w:rPr>
        <w:t>, two used interchangeably to ind</w:t>
      </w:r>
      <w:r>
        <w:rPr>
          <w:sz w:val="16"/>
          <w:szCs w:val="16"/>
        </w:rPr>
        <w:t>icate the beginning of a tactus</w:t>
      </w:r>
      <w:r w:rsidRPr="007F5D1E">
        <w:rPr>
          <w:sz w:val="16"/>
          <w:szCs w:val="16"/>
        </w:rPr>
        <w:t xml:space="preserve"> or ster</w:t>
      </w:r>
      <w:r>
        <w:rPr>
          <w:sz w:val="16"/>
          <w:szCs w:val="16"/>
        </w:rPr>
        <w:t>e</w:t>
      </w:r>
      <w:r w:rsidRPr="007F5D1E">
        <w:rPr>
          <w:sz w:val="16"/>
          <w:szCs w:val="16"/>
        </w:rPr>
        <w:t xml:space="preserve">otypical melodic formula, and </w:t>
      </w:r>
      <w:r>
        <w:rPr>
          <w:sz w:val="16"/>
          <w:szCs w:val="16"/>
        </w:rPr>
        <w:t xml:space="preserve">hence not indicating the duration of the note or chord they are above, and </w:t>
      </w:r>
      <w:r w:rsidRPr="007F5D1E">
        <w:rPr>
          <w:sz w:val="16"/>
          <w:szCs w:val="16"/>
        </w:rPr>
        <w:t>the third to indicate short notes, but not of any particular duration</w:t>
      </w:r>
      <w:r>
        <w:rPr>
          <w:sz w:val="16"/>
          <w:szCs w:val="16"/>
        </w:rPr>
        <w:t xml:space="preserve"> leaving much to the imagination</w:t>
      </w:r>
      <w:r w:rsidRPr="007F5D1E">
        <w:rPr>
          <w:sz w:val="16"/>
          <w:szCs w:val="16"/>
        </w:rPr>
        <w:t xml:space="preserve">. The few bar lines that are found in the original usually follow rather than precede chords on strong beats probably representing a new tactus and hence </w:t>
      </w:r>
      <w:r>
        <w:rPr>
          <w:sz w:val="16"/>
          <w:szCs w:val="16"/>
        </w:rPr>
        <w:t>these chords begin</w:t>
      </w:r>
      <w:r w:rsidRPr="007F5D1E">
        <w:rPr>
          <w:sz w:val="16"/>
          <w:szCs w:val="16"/>
        </w:rPr>
        <w:t xml:space="preserve"> bars in the </w:t>
      </w:r>
      <w:r>
        <w:rPr>
          <w:sz w:val="16"/>
          <w:szCs w:val="16"/>
        </w:rPr>
        <w:t>reconstruction</w:t>
      </w:r>
      <w:r w:rsidRPr="007F5D1E">
        <w:rPr>
          <w:sz w:val="16"/>
          <w:szCs w:val="16"/>
        </w:rPr>
        <w:t>.</w:t>
      </w:r>
    </w:p>
  </w:footnote>
  <w:footnote w:id="7">
    <w:p w14:paraId="6C78C0CE" w14:textId="572AA364" w:rsidR="00B80A72" w:rsidRPr="00D33F16" w:rsidRDefault="00B80A72" w:rsidP="00AE69D5">
      <w:pPr>
        <w:pStyle w:val="FootnoteText"/>
        <w:rPr>
          <w:sz w:val="16"/>
          <w:szCs w:val="16"/>
        </w:rPr>
      </w:pPr>
      <w:r w:rsidRPr="007F5D1E">
        <w:rPr>
          <w:rStyle w:val="FootnoteReference"/>
          <w:sz w:val="16"/>
          <w:szCs w:val="16"/>
        </w:rPr>
        <w:footnoteRef/>
      </w:r>
      <w:r w:rsidRPr="007F5D1E">
        <w:rPr>
          <w:sz w:val="16"/>
          <w:szCs w:val="16"/>
        </w:rPr>
        <w:t xml:space="preserve"> Vladimir Ivanoff </w:t>
      </w:r>
      <w:r w:rsidRPr="007F5D1E">
        <w:rPr>
          <w:i/>
          <w:sz w:val="16"/>
          <w:szCs w:val="16"/>
        </w:rPr>
        <w:t>Eine zentrale Quelle der frühen italienischen Lautenpraxis: Edition der Handschrift Pesaro, Biblioteca Oliveriana</w:t>
      </w:r>
      <w:r w:rsidRPr="007F5D1E">
        <w:rPr>
          <w:sz w:val="16"/>
          <w:szCs w:val="16"/>
        </w:rPr>
        <w:t xml:space="preserve">. Thanks to Jacob Heringman for loan of a copy. </w:t>
      </w:r>
    </w:p>
  </w:footnote>
  <w:footnote w:id="8">
    <w:p w14:paraId="03869C0A" w14:textId="5164C54F" w:rsidR="00B80A72" w:rsidRPr="007F5D1E" w:rsidRDefault="00B80A72" w:rsidP="00AE69D5">
      <w:pPr>
        <w:pStyle w:val="FootnoteText"/>
        <w:rPr>
          <w:sz w:val="16"/>
          <w:szCs w:val="16"/>
          <w:lang w:val="en-US"/>
        </w:rPr>
      </w:pPr>
      <w:r w:rsidRPr="007F5D1E">
        <w:rPr>
          <w:rStyle w:val="FootnoteReference"/>
          <w:sz w:val="16"/>
          <w:szCs w:val="16"/>
        </w:rPr>
        <w:footnoteRef/>
      </w:r>
      <w:r w:rsidRPr="007F5D1E">
        <w:rPr>
          <w:sz w:val="16"/>
          <w:szCs w:val="16"/>
        </w:rPr>
        <w:t xml:space="preserve"> </w:t>
      </w:r>
      <w:r w:rsidRPr="007F5D1E">
        <w:rPr>
          <w:sz w:val="16"/>
          <w:szCs w:val="16"/>
          <w:lang w:val="en-US"/>
        </w:rPr>
        <w:t xml:space="preserve">Many are the addition of a note in a chord represented by </w:t>
      </w:r>
      <w:r w:rsidRPr="007F5D1E">
        <w:rPr>
          <w:i/>
          <w:sz w:val="16"/>
          <w:szCs w:val="16"/>
          <w:lang w:val="en-US"/>
        </w:rPr>
        <w:t>m</w:t>
      </w:r>
      <w:r w:rsidRPr="007F5D1E">
        <w:rPr>
          <w:sz w:val="16"/>
          <w:szCs w:val="16"/>
          <w:lang w:val="en-US"/>
        </w:rPr>
        <w:t xml:space="preserve"> or </w:t>
      </w:r>
      <w:r w:rsidRPr="007F5D1E">
        <w:rPr>
          <w:i/>
          <w:sz w:val="16"/>
          <w:szCs w:val="16"/>
          <w:lang w:val="en-US"/>
        </w:rPr>
        <w:t>a</w:t>
      </w:r>
      <w:r w:rsidRPr="007F5D1E">
        <w:rPr>
          <w:sz w:val="16"/>
          <w:szCs w:val="16"/>
          <w:lang w:val="en-US"/>
        </w:rPr>
        <w:t xml:space="preserve"> (</w:t>
      </w:r>
      <w:r>
        <w:rPr>
          <w:sz w:val="16"/>
          <w:szCs w:val="16"/>
          <w:lang w:val="en-US"/>
        </w:rPr>
        <w:t xml:space="preserve">in cases </w:t>
      </w:r>
      <w:r w:rsidRPr="007F5D1E">
        <w:rPr>
          <w:sz w:val="16"/>
          <w:szCs w:val="16"/>
          <w:lang w:val="en-US"/>
        </w:rPr>
        <w:t xml:space="preserve">when the open string </w:t>
      </w:r>
      <w:r w:rsidRPr="007F5D1E">
        <w:rPr>
          <w:i/>
          <w:sz w:val="16"/>
          <w:szCs w:val="16"/>
          <w:lang w:val="en-US"/>
        </w:rPr>
        <w:t>a</w:t>
      </w:r>
      <w:r w:rsidRPr="007F5D1E">
        <w:rPr>
          <w:sz w:val="16"/>
          <w:szCs w:val="16"/>
          <w:lang w:val="en-US"/>
        </w:rPr>
        <w:t xml:space="preserve"> is dissonant)</w:t>
      </w:r>
      <w:r>
        <w:rPr>
          <w:sz w:val="16"/>
          <w:szCs w:val="16"/>
          <w:lang w:val="en-US"/>
        </w:rPr>
        <w:t xml:space="preserve"> in the original to dampen</w:t>
      </w:r>
      <w:r w:rsidRPr="007F5D1E">
        <w:rPr>
          <w:sz w:val="16"/>
          <w:szCs w:val="16"/>
          <w:lang w:val="en-US"/>
        </w:rPr>
        <w:t xml:space="preserve"> the sound of a string - evidence for t</w:t>
      </w:r>
      <w:r>
        <w:rPr>
          <w:sz w:val="16"/>
          <w:szCs w:val="16"/>
          <w:lang w:val="en-US"/>
        </w:rPr>
        <w:t xml:space="preserve">he plectrum style of playing </w:t>
      </w:r>
      <w:r w:rsidRPr="007F5D1E">
        <w:rPr>
          <w:sz w:val="16"/>
          <w:szCs w:val="16"/>
          <w:lang w:val="en-US"/>
        </w:rPr>
        <w:t xml:space="preserve">the music in </w:t>
      </w:r>
      <w:r>
        <w:rPr>
          <w:sz w:val="16"/>
          <w:szCs w:val="16"/>
          <w:lang w:val="en-US"/>
        </w:rPr>
        <w:t>this section of the manuscript. Most other amendments are to notes that seem to be missing or on the wrong course.</w:t>
      </w:r>
    </w:p>
  </w:footnote>
  <w:footnote w:id="9">
    <w:p w14:paraId="72D1C377" w14:textId="31A55A99" w:rsidR="00B80A72" w:rsidRPr="007F5D1E" w:rsidRDefault="00B80A72" w:rsidP="00AE69D5">
      <w:pPr>
        <w:pStyle w:val="FootnoteText"/>
        <w:rPr>
          <w:sz w:val="16"/>
          <w:szCs w:val="16"/>
          <w:lang w:val="en-US"/>
        </w:rPr>
      </w:pPr>
      <w:r w:rsidRPr="007F5D1E">
        <w:rPr>
          <w:rStyle w:val="FootnoteReference"/>
          <w:sz w:val="16"/>
          <w:szCs w:val="16"/>
        </w:rPr>
        <w:footnoteRef/>
      </w:r>
      <w:r w:rsidRPr="007F5D1E">
        <w:rPr>
          <w:sz w:val="16"/>
          <w:szCs w:val="16"/>
        </w:rPr>
        <w:t xml:space="preserve"> Apart from the 40 duets, </w:t>
      </w:r>
      <w:r w:rsidRPr="007F5D1E">
        <w:rPr>
          <w:sz w:val="16"/>
          <w:szCs w:val="16"/>
          <w:lang w:val="en-US"/>
        </w:rPr>
        <w:t xml:space="preserve">Heckel's </w:t>
      </w:r>
      <w:r w:rsidRPr="007F5D1E">
        <w:rPr>
          <w:i/>
          <w:sz w:val="16"/>
          <w:szCs w:val="16"/>
          <w:lang w:val="en-US"/>
        </w:rPr>
        <w:t>Discant</w:t>
      </w:r>
      <w:r w:rsidRPr="007F5D1E">
        <w:rPr>
          <w:sz w:val="16"/>
          <w:szCs w:val="16"/>
          <w:lang w:val="en-US"/>
        </w:rPr>
        <w:t xml:space="preserve"> and </w:t>
      </w:r>
      <w:r w:rsidRPr="007F5D1E">
        <w:rPr>
          <w:i/>
          <w:sz w:val="16"/>
          <w:szCs w:val="16"/>
          <w:lang w:val="en-US"/>
        </w:rPr>
        <w:t>Tenor</w:t>
      </w:r>
      <w:r>
        <w:rPr>
          <w:sz w:val="16"/>
          <w:szCs w:val="16"/>
          <w:lang w:val="en-US"/>
        </w:rPr>
        <w:t xml:space="preserve"> books (</w:t>
      </w:r>
      <w:r w:rsidRPr="007F5D1E">
        <w:rPr>
          <w:sz w:val="16"/>
          <w:szCs w:val="16"/>
          <w:lang w:val="en-US"/>
        </w:rPr>
        <w:t>facsimile:</w:t>
      </w:r>
      <w:r>
        <w:rPr>
          <w:sz w:val="16"/>
          <w:szCs w:val="16"/>
          <w:lang w:val="en-US"/>
        </w:rPr>
        <w:t xml:space="preserve"> Stuttgart, Cornetto, 2011) have</w:t>
      </w:r>
      <w:r w:rsidRPr="007F5D1E">
        <w:rPr>
          <w:sz w:val="16"/>
          <w:szCs w:val="16"/>
          <w:lang w:val="en-US"/>
        </w:rPr>
        <w:t xml:space="preserve"> </w:t>
      </w:r>
      <w:r w:rsidRPr="007F5D1E">
        <w:rPr>
          <w:sz w:val="16"/>
          <w:szCs w:val="16"/>
        </w:rPr>
        <w:t>78 lute solos,</w:t>
      </w:r>
      <w:r w:rsidRPr="007F5D1E">
        <w:rPr>
          <w:sz w:val="16"/>
          <w:szCs w:val="16"/>
          <w:lang w:val="en-US"/>
        </w:rPr>
        <w:t xml:space="preserve"> including a </w:t>
      </w:r>
      <w:r w:rsidRPr="007F5D1E">
        <w:rPr>
          <w:i/>
          <w:sz w:val="16"/>
          <w:szCs w:val="16"/>
          <w:lang w:val="en-US"/>
        </w:rPr>
        <w:t>Recercari da milla new</w:t>
      </w:r>
      <w:r>
        <w:rPr>
          <w:sz w:val="16"/>
          <w:szCs w:val="16"/>
          <w:lang w:val="en-US"/>
        </w:rPr>
        <w:t xml:space="preserve"> [Francesco da Milano?</w:t>
      </w:r>
      <w:r w:rsidRPr="007F5D1E">
        <w:rPr>
          <w:sz w:val="16"/>
          <w:szCs w:val="16"/>
          <w:lang w:val="en-US"/>
        </w:rPr>
        <w:t xml:space="preserve"> Ness App. 28], three </w:t>
      </w:r>
      <w:r w:rsidRPr="007F5D1E">
        <w:rPr>
          <w:i/>
          <w:sz w:val="16"/>
          <w:szCs w:val="16"/>
          <w:lang w:val="en-US"/>
        </w:rPr>
        <w:t>fantasey</w:t>
      </w:r>
      <w:r>
        <w:rPr>
          <w:sz w:val="16"/>
          <w:szCs w:val="16"/>
          <w:lang w:val="en-US"/>
        </w:rPr>
        <w:t xml:space="preserve"> [one a version of Francesco</w:t>
      </w:r>
      <w:r w:rsidRPr="007F5D1E">
        <w:rPr>
          <w:sz w:val="16"/>
          <w:szCs w:val="16"/>
          <w:lang w:val="en-US"/>
        </w:rPr>
        <w:t xml:space="preserve"> fantasia Ness 3], and a version titled </w:t>
      </w:r>
      <w:r w:rsidRPr="007F5D1E">
        <w:rPr>
          <w:i/>
          <w:sz w:val="16"/>
          <w:szCs w:val="16"/>
          <w:lang w:val="en-US"/>
        </w:rPr>
        <w:t>Alde</w:t>
      </w:r>
      <w:r w:rsidRPr="007F5D1E">
        <w:rPr>
          <w:sz w:val="16"/>
          <w:szCs w:val="16"/>
          <w:lang w:val="en-US"/>
        </w:rPr>
        <w:t xml:space="preserve"> [old?] </w:t>
      </w:r>
      <w:r>
        <w:rPr>
          <w:sz w:val="16"/>
          <w:szCs w:val="16"/>
          <w:lang w:val="en-US"/>
        </w:rPr>
        <w:t xml:space="preserve">of Francesco </w:t>
      </w:r>
      <w:r w:rsidRPr="007F5D1E">
        <w:rPr>
          <w:sz w:val="16"/>
          <w:szCs w:val="16"/>
          <w:lang w:val="en-US"/>
        </w:rPr>
        <w:t>fantasia Ness 84</w:t>
      </w:r>
      <w:r>
        <w:rPr>
          <w:sz w:val="16"/>
          <w:szCs w:val="16"/>
          <w:lang w:val="en-US"/>
        </w:rPr>
        <w:t>, parodying</w:t>
      </w:r>
      <w:r w:rsidRPr="007F5D1E">
        <w:rPr>
          <w:i/>
          <w:sz w:val="16"/>
          <w:szCs w:val="16"/>
          <w:lang w:val="en-US"/>
        </w:rPr>
        <w:t xml:space="preserve"> Recercar undecimo</w:t>
      </w:r>
      <w:r>
        <w:rPr>
          <w:sz w:val="16"/>
          <w:szCs w:val="16"/>
          <w:lang w:val="en-US"/>
        </w:rPr>
        <w:t xml:space="preserve"> from Julio da Crema </w:t>
      </w:r>
      <w:r w:rsidRPr="007F5D1E">
        <w:rPr>
          <w:i/>
          <w:sz w:val="16"/>
          <w:szCs w:val="16"/>
          <w:lang w:val="en-US"/>
        </w:rPr>
        <w:t>Intabolatura</w:t>
      </w:r>
      <w:r w:rsidRPr="007F5D1E">
        <w:rPr>
          <w:sz w:val="16"/>
          <w:szCs w:val="16"/>
          <w:lang w:val="en-US"/>
        </w:rPr>
        <w:t xml:space="preserve"> of 1546</w:t>
      </w:r>
      <w:r>
        <w:rPr>
          <w:sz w:val="16"/>
          <w:szCs w:val="16"/>
          <w:lang w:val="en-US"/>
        </w:rPr>
        <w:t xml:space="preserve"> (</w:t>
      </w:r>
      <w:r w:rsidRPr="007F5D1E">
        <w:rPr>
          <w:color w:val="000000"/>
          <w:sz w:val="16"/>
          <w:szCs w:val="16"/>
        </w:rPr>
        <w:t>facsimile: Genève, Édition Minkoff, 1981</w:t>
      </w:r>
      <w:r>
        <w:rPr>
          <w:sz w:val="16"/>
          <w:szCs w:val="16"/>
          <w:lang w:val="en-US"/>
        </w:rPr>
        <w:t>)</w:t>
      </w:r>
      <w:r w:rsidRPr="007F5D1E">
        <w:rPr>
          <w:sz w:val="16"/>
          <w:szCs w:val="16"/>
          <w:lang w:val="en-US"/>
        </w:rPr>
        <w:t xml:space="preserve">, all edited in </w:t>
      </w:r>
      <w:r w:rsidRPr="007F5D1E">
        <w:rPr>
          <w:i/>
          <w:sz w:val="16"/>
          <w:szCs w:val="16"/>
        </w:rPr>
        <w:t>Fantasias and Recercars for Renaissance Lute</w:t>
      </w:r>
      <w:r w:rsidRPr="007F5D1E">
        <w:rPr>
          <w:sz w:val="16"/>
          <w:szCs w:val="16"/>
        </w:rPr>
        <w:t xml:space="preserve">, vol. 1: </w:t>
      </w:r>
      <w:r w:rsidRPr="007F5D1E">
        <w:rPr>
          <w:i/>
          <w:sz w:val="16"/>
          <w:szCs w:val="16"/>
        </w:rPr>
        <w:t>Lute Fantasias and Recercars transcribed from Prints in German tablature</w:t>
      </w:r>
      <w:r w:rsidRPr="007F5D1E">
        <w:rPr>
          <w:sz w:val="16"/>
          <w:szCs w:val="16"/>
        </w:rPr>
        <w:t xml:space="preserve"> (Lübeck: TREE Edition, 2008).</w:t>
      </w:r>
    </w:p>
  </w:footnote>
  <w:footnote w:id="10">
    <w:p w14:paraId="2FA270DB" w14:textId="2670C9EA" w:rsidR="00B80A72" w:rsidRPr="00872575" w:rsidRDefault="00B80A72" w:rsidP="00AE69D5">
      <w:pPr>
        <w:tabs>
          <w:tab w:val="right" w:pos="4762"/>
        </w:tabs>
        <w:rPr>
          <w:sz w:val="16"/>
          <w:szCs w:val="16"/>
        </w:rPr>
      </w:pPr>
      <w:r w:rsidRPr="007F5D1E">
        <w:rPr>
          <w:rStyle w:val="FootnoteReference"/>
          <w:sz w:val="16"/>
          <w:szCs w:val="16"/>
        </w:rPr>
        <w:footnoteRef/>
      </w:r>
      <w:r w:rsidRPr="007F5D1E">
        <w:rPr>
          <w:sz w:val="16"/>
          <w:szCs w:val="16"/>
        </w:rPr>
        <w:t xml:space="preserve"> Leipzig, Musikbibliothek der Stadt Leipzig [D-LEm] MS II.6.15, dated 1619, facsimile: Lubeck, Tree Edition, 2001; Munchen, Bayerische Staatsbibliliothek [D-Mbs] Mus. MS 1512, dated 1533 and 1544 (</w:t>
      </w:r>
      <w:r w:rsidRPr="007F5D1E">
        <w:rPr>
          <w:i/>
          <w:sz w:val="16"/>
          <w:szCs w:val="16"/>
        </w:rPr>
        <w:t>hd</w:t>
      </w:r>
      <w:r w:rsidRPr="007F5D1E">
        <w:rPr>
          <w:sz w:val="16"/>
          <w:szCs w:val="16"/>
        </w:rPr>
        <w:t xml:space="preserve"> in the title may be the initials of the composer</w:t>
      </w:r>
      <w:r>
        <w:rPr>
          <w:sz w:val="16"/>
          <w:szCs w:val="16"/>
        </w:rPr>
        <w:t xml:space="preserve"> or arranger</w:t>
      </w:r>
      <w:r w:rsidRPr="007F5D1E">
        <w:rPr>
          <w:sz w:val="16"/>
          <w:szCs w:val="16"/>
        </w:rPr>
        <w:t xml:space="preserve">), modern edition: Davis, Silver Sound; Wien, Österreichisches Nationalbibliothek, Musikabteilung, [A-Wn] MS Mus.18688, Stefan Craus lute book, </w:t>
      </w:r>
      <w:r w:rsidRPr="007F5D1E">
        <w:rPr>
          <w:i/>
          <w:sz w:val="16"/>
          <w:szCs w:val="16"/>
        </w:rPr>
        <w:t>c.</w:t>
      </w:r>
      <w:r w:rsidRPr="007F5D1E">
        <w:rPr>
          <w:sz w:val="16"/>
          <w:szCs w:val="16"/>
        </w:rPr>
        <w:t>1523/1526-40. The sources of concordan</w:t>
      </w:r>
      <w:r>
        <w:rPr>
          <w:sz w:val="16"/>
          <w:szCs w:val="16"/>
        </w:rPr>
        <w:t>ces for</w:t>
      </w:r>
      <w:r w:rsidRPr="007F5D1E">
        <w:rPr>
          <w:sz w:val="16"/>
          <w:szCs w:val="16"/>
        </w:rPr>
        <w:t xml:space="preserve"> n</w:t>
      </w:r>
      <w:r w:rsidRPr="007F5D1E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6,</w:t>
      </w:r>
      <w:r w:rsidRPr="007F5D1E">
        <w:rPr>
          <w:sz w:val="16"/>
          <w:szCs w:val="16"/>
        </w:rPr>
        <w:t xml:space="preserve"> 13 </w:t>
      </w:r>
      <w:r>
        <w:rPr>
          <w:sz w:val="16"/>
          <w:szCs w:val="16"/>
        </w:rPr>
        <w:t>&amp; 27</w:t>
      </w:r>
      <w:r w:rsidRPr="007F5D1E">
        <w:rPr>
          <w:sz w:val="16"/>
          <w:szCs w:val="16"/>
        </w:rPr>
        <w:t xml:space="preserve">are </w:t>
      </w:r>
      <w:r w:rsidRPr="007F5D1E">
        <w:rPr>
          <w:color w:val="000000"/>
          <w:sz w:val="16"/>
          <w:szCs w:val="16"/>
        </w:rPr>
        <w:t xml:space="preserve">Basel, Öffentliche Bibliothek der Universität Basel [CH-Bu] Ms.F.IX.39, </w:t>
      </w:r>
      <w:r w:rsidRPr="007F5D1E">
        <w:rPr>
          <w:i/>
          <w:color w:val="000000"/>
          <w:sz w:val="16"/>
          <w:szCs w:val="16"/>
        </w:rPr>
        <w:t>c.</w:t>
      </w:r>
      <w:r>
        <w:rPr>
          <w:color w:val="000000"/>
          <w:sz w:val="16"/>
          <w:szCs w:val="16"/>
        </w:rPr>
        <w:t xml:space="preserve">1575 &amp; </w:t>
      </w:r>
      <w:r w:rsidRPr="00094CE5">
        <w:rPr>
          <w:sz w:val="16"/>
          <w:szCs w:val="16"/>
        </w:rPr>
        <w:t>F.IX.70</w:t>
      </w:r>
      <w:r>
        <w:rPr>
          <w:sz w:val="16"/>
          <w:szCs w:val="16"/>
        </w:rPr>
        <w:t>, Emanuel Wurstisen lute book dated 1591 and 1594</w:t>
      </w:r>
      <w:r>
        <w:rPr>
          <w:color w:val="000000"/>
          <w:sz w:val="16"/>
          <w:szCs w:val="16"/>
        </w:rPr>
        <w:t xml:space="preserve">; </w:t>
      </w:r>
      <w:r w:rsidRPr="007F5D1E">
        <w:rPr>
          <w:color w:val="000000"/>
          <w:sz w:val="16"/>
          <w:szCs w:val="16"/>
        </w:rPr>
        <w:t>København, Det Kongelige Bibliothek [DK-Kk] Ms. Thott 841 4</w:t>
      </w:r>
      <w:r w:rsidRPr="007F5D1E">
        <w:rPr>
          <w:color w:val="000000"/>
          <w:sz w:val="16"/>
          <w:szCs w:val="16"/>
          <w:vertAlign w:val="superscript"/>
        </w:rPr>
        <w:t>o</w:t>
      </w:r>
      <w:r w:rsidRPr="007F5D1E">
        <w:rPr>
          <w:color w:val="000000"/>
          <w:sz w:val="16"/>
          <w:szCs w:val="16"/>
        </w:rPr>
        <w:t xml:space="preserve">, Petrus Fabricius lute book, </w:t>
      </w:r>
      <w:r w:rsidRPr="007F5D1E">
        <w:rPr>
          <w:i/>
          <w:color w:val="000000"/>
          <w:sz w:val="16"/>
          <w:szCs w:val="16"/>
        </w:rPr>
        <w:t>c.</w:t>
      </w:r>
      <w:r w:rsidRPr="007F5D1E">
        <w:rPr>
          <w:color w:val="000000"/>
          <w:sz w:val="16"/>
          <w:szCs w:val="16"/>
        </w:rPr>
        <w:t xml:space="preserve">1603; </w:t>
      </w:r>
      <w:r w:rsidRPr="007F5D1E">
        <w:rPr>
          <w:sz w:val="16"/>
          <w:szCs w:val="16"/>
        </w:rPr>
        <w:t xml:space="preserve">Phalèse &amp; Bellère </w:t>
      </w:r>
      <w:r w:rsidRPr="007F5D1E">
        <w:rPr>
          <w:i/>
          <w:sz w:val="16"/>
          <w:szCs w:val="16"/>
        </w:rPr>
        <w:t>Theatrum Musicum</w:t>
      </w:r>
      <w:r w:rsidRPr="007F5D1E">
        <w:rPr>
          <w:sz w:val="16"/>
          <w:szCs w:val="16"/>
        </w:rPr>
        <w:t xml:space="preserve"> 1571</w:t>
      </w:r>
      <w:r w:rsidRPr="007F5D1E">
        <w:rPr>
          <w:color w:val="000000"/>
          <w:sz w:val="16"/>
          <w:szCs w:val="16"/>
        </w:rPr>
        <w:t xml:space="preserve">, facsimile: Genève, Édition </w:t>
      </w:r>
      <w:r w:rsidRPr="00872575">
        <w:rPr>
          <w:color w:val="000000"/>
          <w:sz w:val="16"/>
          <w:szCs w:val="16"/>
        </w:rPr>
        <w:t>Minkoff, 2002</w:t>
      </w:r>
      <w:r w:rsidRPr="00872575">
        <w:rPr>
          <w:sz w:val="16"/>
          <w:szCs w:val="16"/>
        </w:rPr>
        <w:t xml:space="preserve">; and </w:t>
      </w:r>
      <w:r w:rsidRPr="00872575">
        <w:rPr>
          <w:color w:val="000000"/>
          <w:sz w:val="16"/>
          <w:szCs w:val="16"/>
        </w:rPr>
        <w:t>Bibliothèque nationale Paris [F-Pn] Rés. Vmd. ms. 27,</w:t>
      </w:r>
      <w:r w:rsidRPr="00872575">
        <w:rPr>
          <w:sz w:val="16"/>
          <w:szCs w:val="16"/>
        </w:rPr>
        <w:t xml:space="preserve"> </w:t>
      </w:r>
      <w:r w:rsidRPr="00872575">
        <w:rPr>
          <w:color w:val="000000"/>
          <w:sz w:val="16"/>
          <w:szCs w:val="16"/>
        </w:rPr>
        <w:t xml:space="preserve">Thibault lute book, </w:t>
      </w:r>
      <w:r w:rsidRPr="00872575">
        <w:rPr>
          <w:i/>
          <w:color w:val="000000"/>
          <w:sz w:val="16"/>
          <w:szCs w:val="16"/>
        </w:rPr>
        <w:t>c.</w:t>
      </w:r>
      <w:r w:rsidRPr="00872575">
        <w:rPr>
          <w:color w:val="000000"/>
          <w:sz w:val="16"/>
          <w:szCs w:val="16"/>
        </w:rPr>
        <w:t>1505, facsimile: Genève, Édition Minkoff, 1981.</w:t>
      </w:r>
    </w:p>
  </w:footnote>
  <w:footnote w:id="11">
    <w:p w14:paraId="509964CE" w14:textId="121C3CBE" w:rsidR="00B80A72" w:rsidRPr="00342711" w:rsidRDefault="00B80A72" w:rsidP="00AE69D5">
      <w:pPr>
        <w:pStyle w:val="FootnoteText"/>
        <w:rPr>
          <w:sz w:val="16"/>
          <w:szCs w:val="16"/>
          <w:lang w:val="en-US"/>
        </w:rPr>
      </w:pPr>
      <w:r w:rsidRPr="00872575">
        <w:rPr>
          <w:rStyle w:val="FootnoteReference"/>
          <w:sz w:val="16"/>
          <w:szCs w:val="16"/>
        </w:rPr>
        <w:footnoteRef/>
      </w:r>
      <w:r w:rsidRPr="00872575">
        <w:rPr>
          <w:sz w:val="16"/>
          <w:szCs w:val="16"/>
        </w:rPr>
        <w:t xml:space="preserve"> Christian Meyer</w:t>
      </w:r>
      <w:r>
        <w:rPr>
          <w:sz w:val="16"/>
          <w:szCs w:val="16"/>
        </w:rPr>
        <w:t xml:space="preserve">, </w:t>
      </w:r>
      <w:r w:rsidRPr="00872575">
        <w:rPr>
          <w:i/>
          <w:sz w:val="16"/>
          <w:szCs w:val="16"/>
        </w:rPr>
        <w:t>Sources Manuscrites en Tablature Luth et Theorbe c.1500-c.1800</w:t>
      </w:r>
      <w:r>
        <w:rPr>
          <w:sz w:val="16"/>
          <w:szCs w:val="16"/>
        </w:rPr>
        <w:t xml:space="preserve">: I. </w:t>
      </w:r>
      <w:r w:rsidRPr="00872575">
        <w:rPr>
          <w:i/>
          <w:sz w:val="16"/>
          <w:szCs w:val="16"/>
        </w:rPr>
        <w:t>Helvetica, France</w:t>
      </w:r>
      <w:r>
        <w:rPr>
          <w:sz w:val="16"/>
          <w:szCs w:val="16"/>
        </w:rPr>
        <w:t xml:space="preserve"> (Baden-Baden &amp; Bouxwiller, Editions Valentin Koerner, 1991), p. 8, lists this as concordant with </w:t>
      </w:r>
      <w:r>
        <w:rPr>
          <w:color w:val="000000"/>
          <w:sz w:val="16"/>
          <w:szCs w:val="16"/>
        </w:rPr>
        <w:t>CH-Bu Ms.F.IX.39,</w:t>
      </w:r>
      <w:r w:rsidRPr="007F5D1E">
        <w:rPr>
          <w:color w:val="000000"/>
          <w:sz w:val="16"/>
          <w:szCs w:val="16"/>
        </w:rPr>
        <w:t xml:space="preserve"> </w:t>
      </w:r>
      <w:r w:rsidRPr="00872575">
        <w:rPr>
          <w:color w:val="000000"/>
          <w:sz w:val="16"/>
          <w:szCs w:val="16"/>
        </w:rPr>
        <w:t>ff. 3v-4r</w:t>
      </w:r>
      <w:r w:rsidRPr="00872575">
        <w:rPr>
          <w:i/>
          <w:color w:val="000000"/>
          <w:sz w:val="16"/>
          <w:szCs w:val="16"/>
        </w:rPr>
        <w:t xml:space="preserve"> Preambulum I Wolffgang Heckels</w:t>
      </w:r>
      <w:r>
        <w:rPr>
          <w:color w:val="000000"/>
          <w:sz w:val="16"/>
          <w:szCs w:val="16"/>
        </w:rPr>
        <w:t xml:space="preserve">, but the latter is instead concordant with Heckel </w:t>
      </w:r>
      <w:r w:rsidRPr="00872575">
        <w:rPr>
          <w:color w:val="000000"/>
          <w:sz w:val="16"/>
          <w:szCs w:val="16"/>
        </w:rPr>
        <w:t xml:space="preserve">1556/1562 </w:t>
      </w:r>
      <w:r>
        <w:rPr>
          <w:i/>
          <w:color w:val="000000"/>
          <w:sz w:val="16"/>
          <w:szCs w:val="16"/>
        </w:rPr>
        <w:t>Tenor</w:t>
      </w:r>
      <w:r w:rsidRPr="00872575">
        <w:rPr>
          <w:color w:val="000000"/>
          <w:sz w:val="16"/>
          <w:szCs w:val="16"/>
        </w:rPr>
        <w:t>, pp.</w:t>
      </w:r>
      <w:r>
        <w:rPr>
          <w:color w:val="000000"/>
          <w:sz w:val="16"/>
          <w:szCs w:val="16"/>
        </w:rPr>
        <w:t xml:space="preserve"> 204-207 </w:t>
      </w:r>
      <w:r w:rsidRPr="00872575">
        <w:rPr>
          <w:i/>
          <w:color w:val="000000"/>
          <w:sz w:val="16"/>
          <w:szCs w:val="16"/>
        </w:rPr>
        <w:t>Ein ander fantasey auff Welsch ausgesitz</w:t>
      </w:r>
      <w:r>
        <w:rPr>
          <w:color w:val="000000"/>
          <w:sz w:val="16"/>
          <w:szCs w:val="16"/>
        </w:rPr>
        <w:t>.</w:t>
      </w:r>
      <w:r w:rsidR="00342711">
        <w:rPr>
          <w:color w:val="000000"/>
          <w:sz w:val="16"/>
          <w:szCs w:val="16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FD347" w14:textId="77777777" w:rsidR="00B80A72" w:rsidRDefault="00B80A72" w:rsidP="007A6E79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A1394B" w14:textId="77777777" w:rsidR="00B80A72" w:rsidRDefault="00B80A72" w:rsidP="007A6E79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D7B7F" w14:textId="77777777" w:rsidR="00B80A72" w:rsidRDefault="00B80A72" w:rsidP="007A6E79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17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49BDA6" w14:textId="77777777" w:rsidR="00B80A72" w:rsidRDefault="00B80A72" w:rsidP="007A6E79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1768A"/>
    <w:rsid w:val="00021955"/>
    <w:rsid w:val="00021FE7"/>
    <w:rsid w:val="00023112"/>
    <w:rsid w:val="00053535"/>
    <w:rsid w:val="00054004"/>
    <w:rsid w:val="00064CF3"/>
    <w:rsid w:val="000674FC"/>
    <w:rsid w:val="00094CE5"/>
    <w:rsid w:val="000A0054"/>
    <w:rsid w:val="000B1759"/>
    <w:rsid w:val="000D0C59"/>
    <w:rsid w:val="000D2BF2"/>
    <w:rsid w:val="000F0BFF"/>
    <w:rsid w:val="000F2D31"/>
    <w:rsid w:val="00122A8C"/>
    <w:rsid w:val="001248B3"/>
    <w:rsid w:val="0013486B"/>
    <w:rsid w:val="00147E4E"/>
    <w:rsid w:val="00165290"/>
    <w:rsid w:val="00170AEE"/>
    <w:rsid w:val="001862EA"/>
    <w:rsid w:val="001947A4"/>
    <w:rsid w:val="001B4E9D"/>
    <w:rsid w:val="001C417A"/>
    <w:rsid w:val="001E08E5"/>
    <w:rsid w:val="001F37F8"/>
    <w:rsid w:val="001F75C8"/>
    <w:rsid w:val="00202E34"/>
    <w:rsid w:val="00203D8E"/>
    <w:rsid w:val="00214A74"/>
    <w:rsid w:val="00215BAA"/>
    <w:rsid w:val="00221EFE"/>
    <w:rsid w:val="00223B15"/>
    <w:rsid w:val="00232B61"/>
    <w:rsid w:val="00243696"/>
    <w:rsid w:val="00246B73"/>
    <w:rsid w:val="002816A6"/>
    <w:rsid w:val="002922F1"/>
    <w:rsid w:val="002B65A3"/>
    <w:rsid w:val="00311B5B"/>
    <w:rsid w:val="00342711"/>
    <w:rsid w:val="00343FFE"/>
    <w:rsid w:val="00367828"/>
    <w:rsid w:val="00372663"/>
    <w:rsid w:val="0038078A"/>
    <w:rsid w:val="00385910"/>
    <w:rsid w:val="00387E84"/>
    <w:rsid w:val="00390B0C"/>
    <w:rsid w:val="003B0E46"/>
    <w:rsid w:val="003B31B5"/>
    <w:rsid w:val="003C33AA"/>
    <w:rsid w:val="003C6529"/>
    <w:rsid w:val="003D2257"/>
    <w:rsid w:val="003D572A"/>
    <w:rsid w:val="003E663E"/>
    <w:rsid w:val="003F2E46"/>
    <w:rsid w:val="003F46B2"/>
    <w:rsid w:val="00406C14"/>
    <w:rsid w:val="004344D5"/>
    <w:rsid w:val="00447A22"/>
    <w:rsid w:val="00462838"/>
    <w:rsid w:val="0049025C"/>
    <w:rsid w:val="00492CD9"/>
    <w:rsid w:val="004E35F3"/>
    <w:rsid w:val="004F4FDB"/>
    <w:rsid w:val="004F54EE"/>
    <w:rsid w:val="005014C5"/>
    <w:rsid w:val="0051636C"/>
    <w:rsid w:val="00526BC2"/>
    <w:rsid w:val="00530CC3"/>
    <w:rsid w:val="00533F42"/>
    <w:rsid w:val="00535229"/>
    <w:rsid w:val="00560B5E"/>
    <w:rsid w:val="005614F5"/>
    <w:rsid w:val="005740C0"/>
    <w:rsid w:val="005A7B09"/>
    <w:rsid w:val="005B178E"/>
    <w:rsid w:val="005C67EE"/>
    <w:rsid w:val="005D6128"/>
    <w:rsid w:val="005D65B2"/>
    <w:rsid w:val="005F4C96"/>
    <w:rsid w:val="005F6512"/>
    <w:rsid w:val="00612985"/>
    <w:rsid w:val="00616A96"/>
    <w:rsid w:val="00646348"/>
    <w:rsid w:val="00650313"/>
    <w:rsid w:val="00661682"/>
    <w:rsid w:val="0066644E"/>
    <w:rsid w:val="006717F5"/>
    <w:rsid w:val="00677623"/>
    <w:rsid w:val="00682E3F"/>
    <w:rsid w:val="00691C93"/>
    <w:rsid w:val="006D280E"/>
    <w:rsid w:val="006D4B74"/>
    <w:rsid w:val="006E437E"/>
    <w:rsid w:val="006F3A4D"/>
    <w:rsid w:val="00720756"/>
    <w:rsid w:val="00721AA6"/>
    <w:rsid w:val="00733F56"/>
    <w:rsid w:val="00756CBA"/>
    <w:rsid w:val="007615EE"/>
    <w:rsid w:val="00771664"/>
    <w:rsid w:val="00790950"/>
    <w:rsid w:val="007A28DB"/>
    <w:rsid w:val="007A6E79"/>
    <w:rsid w:val="007B1355"/>
    <w:rsid w:val="007C2C3A"/>
    <w:rsid w:val="007C6048"/>
    <w:rsid w:val="007E7869"/>
    <w:rsid w:val="007F4F4C"/>
    <w:rsid w:val="007F5995"/>
    <w:rsid w:val="007F5D1E"/>
    <w:rsid w:val="007F75CC"/>
    <w:rsid w:val="0080096F"/>
    <w:rsid w:val="00807478"/>
    <w:rsid w:val="00811650"/>
    <w:rsid w:val="00830047"/>
    <w:rsid w:val="00844826"/>
    <w:rsid w:val="00872575"/>
    <w:rsid w:val="008A4F47"/>
    <w:rsid w:val="008C1D0D"/>
    <w:rsid w:val="008C23B8"/>
    <w:rsid w:val="008C7071"/>
    <w:rsid w:val="008D69EE"/>
    <w:rsid w:val="008F6691"/>
    <w:rsid w:val="00911A2D"/>
    <w:rsid w:val="0091493C"/>
    <w:rsid w:val="009273E6"/>
    <w:rsid w:val="00940856"/>
    <w:rsid w:val="009478B9"/>
    <w:rsid w:val="009733D9"/>
    <w:rsid w:val="0099742B"/>
    <w:rsid w:val="009D7681"/>
    <w:rsid w:val="009E25D6"/>
    <w:rsid w:val="009F3791"/>
    <w:rsid w:val="00A06325"/>
    <w:rsid w:val="00A268D7"/>
    <w:rsid w:val="00A32DC6"/>
    <w:rsid w:val="00A33F32"/>
    <w:rsid w:val="00A45677"/>
    <w:rsid w:val="00A5469C"/>
    <w:rsid w:val="00A76CF1"/>
    <w:rsid w:val="00A81352"/>
    <w:rsid w:val="00AB06F5"/>
    <w:rsid w:val="00AE69D5"/>
    <w:rsid w:val="00B16029"/>
    <w:rsid w:val="00B1773E"/>
    <w:rsid w:val="00B25A87"/>
    <w:rsid w:val="00B6168A"/>
    <w:rsid w:val="00B80A72"/>
    <w:rsid w:val="00B856B0"/>
    <w:rsid w:val="00B908B9"/>
    <w:rsid w:val="00BA1DB7"/>
    <w:rsid w:val="00BA6683"/>
    <w:rsid w:val="00BB3533"/>
    <w:rsid w:val="00BC2B37"/>
    <w:rsid w:val="00BC473E"/>
    <w:rsid w:val="00BC4A77"/>
    <w:rsid w:val="00BC4D0E"/>
    <w:rsid w:val="00BD4DE1"/>
    <w:rsid w:val="00BF0BE0"/>
    <w:rsid w:val="00BF18C0"/>
    <w:rsid w:val="00BF5E22"/>
    <w:rsid w:val="00BF61DF"/>
    <w:rsid w:val="00C603F0"/>
    <w:rsid w:val="00C60ABF"/>
    <w:rsid w:val="00C64F55"/>
    <w:rsid w:val="00C75C1C"/>
    <w:rsid w:val="00C808D3"/>
    <w:rsid w:val="00C95547"/>
    <w:rsid w:val="00CA4F5E"/>
    <w:rsid w:val="00CA7681"/>
    <w:rsid w:val="00CC2013"/>
    <w:rsid w:val="00CC5446"/>
    <w:rsid w:val="00CE2401"/>
    <w:rsid w:val="00CE3C54"/>
    <w:rsid w:val="00CE610E"/>
    <w:rsid w:val="00CF262D"/>
    <w:rsid w:val="00CF6491"/>
    <w:rsid w:val="00D07C14"/>
    <w:rsid w:val="00D15408"/>
    <w:rsid w:val="00D24D83"/>
    <w:rsid w:val="00D33F16"/>
    <w:rsid w:val="00D46A07"/>
    <w:rsid w:val="00D54908"/>
    <w:rsid w:val="00D601D0"/>
    <w:rsid w:val="00D67809"/>
    <w:rsid w:val="00DC72C1"/>
    <w:rsid w:val="00DD407E"/>
    <w:rsid w:val="00DE452B"/>
    <w:rsid w:val="00E03111"/>
    <w:rsid w:val="00E32252"/>
    <w:rsid w:val="00E37A0C"/>
    <w:rsid w:val="00E6077A"/>
    <w:rsid w:val="00E70D0F"/>
    <w:rsid w:val="00E765B7"/>
    <w:rsid w:val="00EB02C3"/>
    <w:rsid w:val="00EC1EF6"/>
    <w:rsid w:val="00EC4BCE"/>
    <w:rsid w:val="00EC6D5B"/>
    <w:rsid w:val="00ED1CA7"/>
    <w:rsid w:val="00ED3654"/>
    <w:rsid w:val="00EE1596"/>
    <w:rsid w:val="00EE2BE5"/>
    <w:rsid w:val="00EF16E0"/>
    <w:rsid w:val="00EF6011"/>
    <w:rsid w:val="00F00A71"/>
    <w:rsid w:val="00F05897"/>
    <w:rsid w:val="00F51B3D"/>
    <w:rsid w:val="00F52675"/>
    <w:rsid w:val="00F62E75"/>
    <w:rsid w:val="00FB2638"/>
    <w:rsid w:val="00FC4479"/>
    <w:rsid w:val="00FD1E6B"/>
    <w:rsid w:val="00FD632A"/>
    <w:rsid w:val="00FE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2BB7D3"/>
  <w14:defaultImageDpi w14:val="300"/>
  <w15:docId w15:val="{3BBD4E17-A588-9347-9F9C-872F3EE8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basedOn w:val="DefaultParagraphFont"/>
    <w:semiHidden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basedOn w:val="DefaultParagraphFont"/>
    <w:semiHidden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2</cp:revision>
  <cp:lastPrinted>2011-04-13T10:20:00Z</cp:lastPrinted>
  <dcterms:created xsi:type="dcterms:W3CDTF">2022-01-26T19:17:00Z</dcterms:created>
  <dcterms:modified xsi:type="dcterms:W3CDTF">2022-01-26T19:17:00Z</dcterms:modified>
</cp:coreProperties>
</file>