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25D3" w14:textId="77EAB433" w:rsidR="00261755" w:rsidRDefault="0086487D" w:rsidP="0086487D">
      <w:pPr>
        <w:pStyle w:val="1"/>
      </w:pPr>
      <w:r w:rsidRPr="0086487D">
        <w:t>Generalized Linear Models</w:t>
      </w:r>
      <w:r>
        <w:rPr>
          <w:rFonts w:hint="eastAsia"/>
        </w:rPr>
        <w:t>（广义线性模型）</w:t>
      </w:r>
    </w:p>
    <w:p w14:paraId="080A9D22" w14:textId="4562F37C" w:rsidR="006B33C4" w:rsidRDefault="006B33C4" w:rsidP="006B33C4">
      <w:pPr>
        <w:pStyle w:val="2"/>
      </w:pPr>
      <w:r>
        <w:rPr>
          <w:rFonts w:hint="eastAsia"/>
        </w:rPr>
        <w:t>指数分布族</w:t>
      </w:r>
    </w:p>
    <w:p w14:paraId="0023AE2C" w14:textId="08CD0C2E" w:rsidR="006B33C4" w:rsidRDefault="006B33C4" w:rsidP="006B33C4">
      <w:r>
        <w:rPr>
          <w:rFonts w:hint="eastAsia"/>
        </w:rPr>
        <w:t>在介绍广义线性模型之前，先引入指数分布族的概念。</w:t>
      </w:r>
    </w:p>
    <w:p w14:paraId="3D590605" w14:textId="337E9743" w:rsidR="006B33C4" w:rsidRDefault="00787A6B" w:rsidP="006B33C4">
      <w:r>
        <w:rPr>
          <w:rFonts w:hint="eastAsia"/>
        </w:rPr>
        <w:t>其原型是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exp⁡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e>
        </m:d>
      </m:oMath>
    </w:p>
    <w:p w14:paraId="1A7DBA50" w14:textId="6717EE40" w:rsidR="00787A6B" w:rsidRDefault="00787A6B" w:rsidP="006B33C4">
      <w:r>
        <w:rPr>
          <w:rFonts w:hint="eastAsia"/>
        </w:rPr>
        <w:t>如果一个分布可以用上面的形式表示，那么这个分布就属于指数分布族。</w:t>
      </w:r>
    </w:p>
    <w:p w14:paraId="1C1BFAB9" w14:textId="33C53531" w:rsidR="00787A6B" w:rsidRDefault="00787A6B" w:rsidP="006B33C4">
      <w:r>
        <w:rPr>
          <w:rFonts w:hint="eastAsia"/>
        </w:rPr>
        <w:t>对参数做一些解释：</w:t>
      </w:r>
    </w:p>
    <w:p w14:paraId="2F965D5D" w14:textId="75DCE883" w:rsidR="00787A6B" w:rsidRDefault="00787A6B" w:rsidP="00787A6B">
      <w:pPr>
        <w:pStyle w:val="a7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是分布的自然参数（</w:t>
      </w:r>
      <w:r w:rsidRPr="00787A6B">
        <w:t>natural parameter</w:t>
      </w:r>
      <w:r>
        <w:rPr>
          <w:rFonts w:hint="eastAsia"/>
        </w:rPr>
        <w:t>）或称为标准参数（</w:t>
      </w:r>
      <w:r w:rsidRPr="00787A6B">
        <w:t>canonical parameter</w:t>
      </w:r>
      <w:r>
        <w:rPr>
          <w:rFonts w:hint="eastAsia"/>
        </w:rPr>
        <w:t>）</w:t>
      </w:r>
    </w:p>
    <w:p w14:paraId="36D0D38A" w14:textId="6948B04D" w:rsidR="00787A6B" w:rsidRDefault="00787A6B" w:rsidP="00787A6B">
      <w:pPr>
        <w:pStyle w:val="a7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是充分统计量，能够</w:t>
      </w:r>
      <w:r w:rsidR="00B5652A">
        <w:rPr>
          <w:rFonts w:hint="eastAsia"/>
        </w:rPr>
        <w:t>准确反映原数据</w:t>
      </w:r>
      <w:r>
        <w:rPr>
          <w:rFonts w:hint="eastAsia"/>
        </w:rPr>
        <w:t>分布的</w:t>
      </w:r>
      <w:r w:rsidR="00B5652A">
        <w:rPr>
          <w:rFonts w:hint="eastAsia"/>
        </w:rPr>
        <w:t>参数集</w:t>
      </w:r>
      <w:r w:rsidR="008E2F7D">
        <w:rPr>
          <w:rFonts w:hint="eastAsia"/>
        </w:rPr>
        <w:t>，比如高斯分布的期望和协方差。在这里让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=y</m:t>
        </m:r>
      </m:oMath>
    </w:p>
    <w:p w14:paraId="24A06054" w14:textId="33EC7706" w:rsidR="008E2F7D" w:rsidRDefault="008E2F7D" w:rsidP="00787A6B">
      <w:pPr>
        <w:pStyle w:val="a7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hint="eastAsia"/>
        </w:rPr>
        <w:t>是对数分割函数</w:t>
      </w:r>
    </w:p>
    <w:p w14:paraId="119EED76" w14:textId="70C3B96E" w:rsidR="008E2F7D" w:rsidRDefault="00E30B3F" w:rsidP="00787A6B">
      <w:pPr>
        <w:pStyle w:val="a7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sup>
        </m:sSup>
      </m:oMath>
      <w:r w:rsidR="008E2F7D">
        <w:rPr>
          <w:rFonts w:hint="eastAsia"/>
        </w:rPr>
        <w:t>是一个归一化常数，使得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η</m:t>
            </m:r>
          </m:e>
        </m:d>
      </m:oMath>
      <w:r w:rsidR="008E2F7D">
        <w:rPr>
          <w:rFonts w:hint="eastAsia"/>
        </w:rPr>
        <w:t>和为1</w:t>
      </w:r>
    </w:p>
    <w:p w14:paraId="1FAD9811" w14:textId="1FCE953B" w:rsidR="00BC6CEF" w:rsidRDefault="00BC6CEF" w:rsidP="00E055F9">
      <w:pPr>
        <w:pStyle w:val="4"/>
      </w:pPr>
      <w:r>
        <w:rPr>
          <w:rFonts w:hint="eastAsia"/>
        </w:rPr>
        <w:t>伯努利分布</w:t>
      </w:r>
    </w:p>
    <w:p w14:paraId="40BA52B9" w14:textId="77777777" w:rsidR="00BC6CEF" w:rsidRPr="00BC6CEF" w:rsidRDefault="00BC6CEF" w:rsidP="00BC6CE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8EE3EEB" w14:textId="3A2414FF" w:rsidR="00BC6CEF" w:rsidRPr="00BC6CEF" w:rsidRDefault="00BC6CEF" w:rsidP="00BC6CE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 w:hint="eastAsia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15464F15" w14:textId="610310C7" w:rsidR="00BC6CEF" w:rsidRPr="00BC6CEF" w:rsidRDefault="00BC6CEF" w:rsidP="00BC6CEF">
      <m:oMathPara>
        <m:oMathParaPr>
          <m:jc m:val="left"/>
        </m:oMathParaPr>
        <m:oMath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1-ϕ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1-y</m:t>
                      </m:r>
                    </m:sup>
                  </m:sSup>
                </m:e>
              </m:d>
            </m:e>
          </m:d>
        </m:oMath>
      </m:oMathPara>
    </w:p>
    <w:p w14:paraId="4DA7856C" w14:textId="15C95755" w:rsidR="00BC6CEF" w:rsidRPr="00BC6CEF" w:rsidRDefault="00BC6CEF" w:rsidP="00BC6CEF">
      <m:oMathPara>
        <m:oMathParaPr>
          <m:jc m:val="left"/>
        </m:oMathParaPr>
        <m:oMath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1-ϕ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e>
          </m:d>
        </m:oMath>
      </m:oMathPara>
    </w:p>
    <w:p w14:paraId="68281E9C" w14:textId="55F8B041" w:rsidR="00BC6CEF" w:rsidRDefault="00BC6CEF" w:rsidP="00BC6CEF">
      <w:r>
        <w:rPr>
          <w:rFonts w:hint="eastAsia"/>
        </w:rPr>
        <w:t>让</w:t>
      </w:r>
      <m:oMath>
        <m:r>
          <w:rPr>
            <w:rFonts w:ascii="Cambria Math" w:hAnsi="Cambria Math"/>
          </w:rPr>
          <m:t>η=log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ϕ</m:t>
                </m:r>
              </m:num>
              <m:den>
                <m:r>
                  <w:rPr>
                    <w:rFonts w:ascii="Cambria Math" w:hAnsi="Cambria Math"/>
                  </w:rPr>
                  <m:t>1-ϕ</m:t>
                </m:r>
              </m:den>
            </m:f>
          </m:e>
        </m:d>
      </m:oMath>
      <w:r>
        <w:rPr>
          <w:rFonts w:hint="eastAsia"/>
        </w:rPr>
        <w:t>，反解得</w:t>
      </w: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-η</m:t>
                </m:r>
              </m:sup>
            </m:sSup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1-ϕ</m:t>
            </m:r>
          </m:e>
        </m:d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η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14:paraId="1ABEE03B" w14:textId="07040780" w:rsidR="00BC6CEF" w:rsidRDefault="00BC6CEF" w:rsidP="00BC6CEF">
      <w:r>
        <w:rPr>
          <w:rFonts w:hint="eastAsia"/>
        </w:rPr>
        <w:t>就是</w:t>
      </w:r>
      <w:r w:rsidR="000B7DE1">
        <w:rPr>
          <w:rFonts w:hint="eastAsia"/>
        </w:rPr>
        <w:t>指数分布族的结构了。</w:t>
      </w:r>
    </w:p>
    <w:p w14:paraId="40A07571" w14:textId="7C42E263" w:rsidR="000B7DE1" w:rsidRDefault="000B7DE1" w:rsidP="000B7DE1">
      <w:r>
        <w:rPr>
          <w:rFonts w:hint="eastAsia"/>
        </w:rPr>
        <w:t>值得注意的是，下面提到了广义线性模型中，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是线性关系，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，代入</w:t>
      </w: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-η</m:t>
                </m:r>
              </m:sup>
            </m:sSup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ϕ=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正是逻辑回归中使用的</w:t>
      </w:r>
      <m:oMath>
        <m:r>
          <w:rPr>
            <w:rFonts w:ascii="Cambria Math" w:hAnsi="Cambria Math"/>
          </w:rPr>
          <m:t>sigmoid function</m:t>
        </m:r>
      </m:oMath>
      <w:r>
        <w:rPr>
          <w:rFonts w:hint="eastAsia"/>
        </w:rPr>
        <w:t>，在随后的构建逻辑回归的广义线性模型中，会更详细地解释这个“巧合”。</w:t>
      </w:r>
    </w:p>
    <w:p w14:paraId="2CF3FB09" w14:textId="35B8D611" w:rsidR="00E055F9" w:rsidRDefault="00E055F9" w:rsidP="00E055F9">
      <w:pPr>
        <w:pStyle w:val="4"/>
      </w:pPr>
      <w:r w:rsidRPr="00E055F9">
        <w:rPr>
          <w:rFonts w:hint="eastAsia"/>
        </w:rPr>
        <w:t>高斯分布</w:t>
      </w:r>
    </w:p>
    <w:p w14:paraId="7300B1DC" w14:textId="3DF665DC" w:rsidR="006F7C51" w:rsidRPr="006F7C51" w:rsidRDefault="006F7C51" w:rsidP="006F7C5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μ;σ</m:t>
              </m:r>
            </m:e>
          </m:d>
        </m:oMath>
      </m:oMathPara>
    </w:p>
    <w:p w14:paraId="4FE518E5" w14:textId="62C27DB4" w:rsidR="006F7C51" w:rsidRPr="006F7C51" w:rsidRDefault="006F7C51" w:rsidP="006F7C51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60CC5A2" w14:textId="158DFC18" w:rsidR="00AD7722" w:rsidRPr="006F7C51" w:rsidRDefault="00AD7722" w:rsidP="00AD7722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AE7A98" w14:textId="3A896284" w:rsidR="006F7C51" w:rsidRPr="00AD7722" w:rsidRDefault="0096068B" w:rsidP="006F7C51">
      <w:pPr>
        <w:rPr>
          <w:rFonts w:asciiTheme="majorHAnsi" w:eastAsiaTheme="majorEastAsia" w:hAnsiTheme="majorHAnsi" w:cstheme="majorBidi"/>
        </w:rPr>
      </w:pPr>
      <w:r>
        <w:rPr>
          <w:rFonts w:hint="eastAsia"/>
        </w:rPr>
        <w:t>因为方差表示的是点在预测直线上的离散情况，对我们做线性回归没有影响，所以设其为1。</w:t>
      </w:r>
      <w:r>
        <w:rPr>
          <w:rFonts w:hint="eastAsia"/>
        </w:rPr>
        <w:lastRenderedPageBreak/>
        <w:t>则有</w:t>
      </w:r>
      <m:oMath>
        <m:r>
          <w:rPr>
            <w:rFonts w:ascii="Cambria Math" w:hAnsi="Cambria Math"/>
          </w:rPr>
          <m:t>η=</m:t>
        </m:r>
        <m:r>
          <w:rPr>
            <w:rFonts w:ascii="Cambria Math" w:hAnsi="Cambria Math"/>
          </w:rPr>
          <m:t>μ</m:t>
        </m:r>
      </m:oMath>
      <w:r w:rsidR="00AD772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w:rPr>
            <w:rFonts w:ascii="Cambria Math" w:hAnsi="Cambria Math" w:hint="eastAsia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0EF92A76" w14:textId="77777777" w:rsidR="00E055F9" w:rsidRPr="00E055F9" w:rsidRDefault="00E055F9" w:rsidP="00E055F9"/>
    <w:p w14:paraId="4C33B93F" w14:textId="720E9A75" w:rsidR="00BC6CEF" w:rsidRDefault="000B7DE1" w:rsidP="000B7DE1">
      <w:pPr>
        <w:pStyle w:val="2"/>
      </w:pPr>
      <w:r>
        <w:rPr>
          <w:rFonts w:hint="eastAsia"/>
        </w:rPr>
        <w:t>广义线性模型</w:t>
      </w:r>
    </w:p>
    <w:p w14:paraId="48B1D8C6" w14:textId="7B2C8EB3" w:rsidR="00BC6CEF" w:rsidRPr="00BC6CEF" w:rsidRDefault="000B7DE1" w:rsidP="0090069E">
      <w:r>
        <w:rPr>
          <w:rFonts w:hint="eastAsia"/>
        </w:rPr>
        <w:t>在预测问题中，我们希望能用一个</w:t>
      </w:r>
      <w:r w:rsidR="0090069E">
        <w:rPr>
          <w:rFonts w:hint="eastAsia"/>
        </w:rPr>
        <w:t>基于参数和输入的线性组合的</w:t>
      </w:r>
      <w:r>
        <w:rPr>
          <w:rFonts w:hint="eastAsia"/>
        </w:rPr>
        <w:t>线性函数</w:t>
      </w:r>
      <w:proofErr w:type="gramStart"/>
      <w:r>
        <w:rPr>
          <w:rFonts w:hint="eastAsia"/>
        </w:rPr>
        <w:t>来</w:t>
      </w:r>
      <w:r w:rsidR="0090069E">
        <w:rPr>
          <w:rFonts w:hint="eastAsia"/>
        </w:rPr>
        <w:t>作</w:t>
      </w:r>
      <w:proofErr w:type="gramEnd"/>
      <w:r w:rsidR="0090069E">
        <w:rPr>
          <w:rFonts w:hint="eastAsia"/>
        </w:rPr>
        <w:t>为估计值，而线性函数的值往往不能直接得到我们想要的估计。所以我们引入广义线性模型，将线性函数构建成广义线性模型。</w:t>
      </w:r>
      <w:r w:rsidR="00BC6CEF">
        <w:t xml:space="preserve"> </w:t>
      </w:r>
    </w:p>
    <w:p w14:paraId="02100BE1" w14:textId="289B817F" w:rsidR="0086487D" w:rsidRDefault="00013EA6" w:rsidP="0086487D">
      <w:r>
        <w:rPr>
          <w:rFonts w:hint="eastAsia"/>
        </w:rPr>
        <w:t>构建广义线性模型</w:t>
      </w:r>
      <w:r w:rsidR="00BC6CEF">
        <w:rPr>
          <w:rFonts w:hint="eastAsia"/>
        </w:rPr>
        <w:t>需要基于以下假设</w:t>
      </w:r>
    </w:p>
    <w:p w14:paraId="44137180" w14:textId="1AF61772" w:rsidR="00013EA6" w:rsidRDefault="00013EA6" w:rsidP="00013E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给定特征属性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的条件概率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x;θ</m:t>
            </m:r>
          </m:e>
        </m:d>
      </m:oMath>
      <w:r>
        <w:rPr>
          <w:rFonts w:hint="eastAsia"/>
        </w:rPr>
        <w:t>服从指数分布族。</w:t>
      </w:r>
    </w:p>
    <w:p w14:paraId="10CA7637" w14:textId="5A85D41E" w:rsidR="0086487D" w:rsidRDefault="006B33C4" w:rsidP="008648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的期望值，也就是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y|x;θ</m:t>
            </m:r>
          </m:e>
        </m:d>
      </m:oMath>
      <w:r>
        <w:rPr>
          <w:rFonts w:hint="eastAsia"/>
        </w:rPr>
        <w:t>。</w:t>
      </w:r>
    </w:p>
    <w:p w14:paraId="5B27710B" w14:textId="6740CFD7" w:rsidR="006B33C4" w:rsidRDefault="006B33C4" w:rsidP="0086487D">
      <w:pPr>
        <w:pStyle w:val="a7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是线性关系，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。</w:t>
      </w:r>
    </w:p>
    <w:p w14:paraId="1D88D636" w14:textId="6C5138B9" w:rsidR="0090069E" w:rsidRDefault="0090069E" w:rsidP="0090069E">
      <w:pPr>
        <w:pStyle w:val="4"/>
      </w:pPr>
      <w:r>
        <w:rPr>
          <w:rFonts w:hint="eastAsia"/>
        </w:rPr>
        <w:t>最小二乘模型（线性回归）</w:t>
      </w:r>
    </w:p>
    <w:p w14:paraId="02FA135D" w14:textId="3C0B7DE1" w:rsidR="00E055F9" w:rsidRPr="00E055F9" w:rsidRDefault="00E055F9" w:rsidP="00E055F9">
      <w:pPr>
        <w:rPr>
          <w:rFonts w:hint="eastAsia"/>
        </w:rPr>
      </w:pPr>
      <w:r>
        <w:rPr>
          <w:rFonts w:hint="eastAsia"/>
        </w:rPr>
        <w:t>这里我们需要先假设</w:t>
      </w:r>
      <w:r w:rsidR="0096068B">
        <w:rPr>
          <w:rFonts w:hint="eastAsia"/>
        </w:rPr>
        <w:t>在给定</w:t>
      </w:r>
      <m:oMath>
        <m:r>
          <w:rPr>
            <w:rFonts w:ascii="Cambria Math" w:hAnsi="Cambria Math"/>
          </w:rPr>
          <m:t>y|x;θ</m:t>
        </m:r>
      </m:oMath>
      <w:r w:rsidR="0096068B">
        <w:rPr>
          <w:rFonts w:hint="eastAsia"/>
        </w:rPr>
        <w:t>的分布是高斯分布。</w:t>
      </w:r>
    </w:p>
    <w:p w14:paraId="4E9EEBE9" w14:textId="77777777" w:rsidR="0090069E" w:rsidRPr="0090069E" w:rsidRDefault="00E30B3F" w:rsidP="0090069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BF5D029" w14:textId="5D47FB5D" w:rsidR="0090069E" w:rsidRPr="0090069E" w:rsidRDefault="0090069E" w:rsidP="0096068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y|x;θ</m:t>
              </m:r>
            </m:e>
          </m:d>
        </m:oMath>
      </m:oMathPara>
    </w:p>
    <w:p w14:paraId="303FA091" w14:textId="77777777" w:rsidR="0090069E" w:rsidRPr="0090069E" w:rsidRDefault="0090069E" w:rsidP="0090069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=μ</m:t>
          </m:r>
        </m:oMath>
      </m:oMathPara>
    </w:p>
    <w:p w14:paraId="1F603516" w14:textId="7D2D25A5" w:rsidR="0096068B" w:rsidRPr="0090069E" w:rsidRDefault="0096068B" w:rsidP="0096068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=η</m:t>
          </m:r>
        </m:oMath>
      </m:oMathPara>
    </w:p>
    <w:p w14:paraId="21A0F309" w14:textId="3A7E1D32" w:rsidR="0090069E" w:rsidRPr="0096068B" w:rsidRDefault="0096068B" w:rsidP="0090069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x</m:t>
          </m:r>
        </m:oMath>
      </m:oMathPara>
    </w:p>
    <w:p w14:paraId="2B7E5AC6" w14:textId="63DC3F48" w:rsidR="0090069E" w:rsidRDefault="0096068B" w:rsidP="0090069E">
      <w:r>
        <w:rPr>
          <w:rFonts w:hint="eastAsia"/>
        </w:rPr>
        <w:t>这就是为什么线性回归中我们可以直接使用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来预测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值。如果能够拟合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就会均匀地分布在预测函数的周围，所以方差是无关紧要的。</w:t>
      </w:r>
    </w:p>
    <w:p w14:paraId="13748E31" w14:textId="75F07E35" w:rsidR="0096068B" w:rsidRDefault="0096068B" w:rsidP="0096068B">
      <w:pPr>
        <w:pStyle w:val="4"/>
      </w:pPr>
      <w:r>
        <w:rPr>
          <w:rFonts w:hint="eastAsia"/>
        </w:rPr>
        <w:t>逻辑回归</w:t>
      </w:r>
    </w:p>
    <w:p w14:paraId="2626C0C0" w14:textId="42027A73" w:rsidR="0096068B" w:rsidRDefault="0096068B" w:rsidP="0096068B">
      <w:r>
        <w:rPr>
          <w:rFonts w:hint="eastAsia"/>
        </w:rPr>
        <w:t>二分类问题中，我们知道可以试用伯努利分布在构建模型，根据先前的推导，我们发现</w:t>
      </w:r>
    </w:p>
    <w:p w14:paraId="7C2A650A" w14:textId="77777777" w:rsidR="0096068B" w:rsidRPr="0090069E" w:rsidRDefault="0096068B" w:rsidP="0096068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3F65D2D" w14:textId="375BDEFC" w:rsidR="0096068B" w:rsidRPr="0090069E" w:rsidRDefault="0096068B" w:rsidP="0096068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y|x;θ</m:t>
              </m:r>
            </m:e>
          </m:d>
        </m:oMath>
      </m:oMathPara>
    </w:p>
    <w:p w14:paraId="742074BA" w14:textId="26D98763" w:rsidR="0096068B" w:rsidRPr="0096068B" w:rsidRDefault="0096068B" w:rsidP="0096068B">
      <m:oMathPara>
        <m:oMathParaPr>
          <m:jc m:val="left"/>
        </m:oMathParaPr>
        <m:oMath>
          <m:r>
            <w:rPr>
              <w:rFonts w:ascii="Cambria Math" w:hAnsi="Cambria Math"/>
            </w:rPr>
            <m:t>=ϕ</m:t>
          </m:r>
        </m:oMath>
      </m:oMathPara>
    </w:p>
    <w:p w14:paraId="022BA4A1" w14:textId="436BA6E5" w:rsidR="0096068B" w:rsidRPr="0096068B" w:rsidRDefault="0096068B" w:rsidP="0096068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</m:t>
                  </m:r>
                </m:sup>
              </m:sSup>
            </m:den>
          </m:f>
        </m:oMath>
      </m:oMathPara>
    </w:p>
    <w:p w14:paraId="1FA1E8E8" w14:textId="4802A257" w:rsidR="0096068B" w:rsidRPr="0096068B" w:rsidRDefault="0096068B" w:rsidP="0096068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den>
          </m:f>
        </m:oMath>
      </m:oMathPara>
    </w:p>
    <w:p w14:paraId="281AC34A" w14:textId="22A2FAC8" w:rsidR="0096068B" w:rsidRPr="001C5EED" w:rsidRDefault="0096068B" w:rsidP="0096068B">
      <w:pPr>
        <w:rPr>
          <w:rFonts w:hint="eastAsia"/>
          <w:i/>
        </w:rPr>
      </w:pPr>
      <w:r>
        <w:rPr>
          <w:rFonts w:hint="eastAsia"/>
        </w:rPr>
        <w:t>这就是为什么我们在逻辑回归中，计算完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后要</w:t>
      </w:r>
      <w:r w:rsidR="001C5EED">
        <w:rPr>
          <w:rFonts w:hint="eastAsia"/>
        </w:rPr>
        <w:t>调用</w:t>
      </w:r>
      <m:oMath>
        <m:r>
          <w:rPr>
            <w:rFonts w:ascii="Cambria Math" w:hAnsi="Cambria Math"/>
          </w:rPr>
          <m:t>sigmoid</m:t>
        </m:r>
      </m:oMath>
      <w:r w:rsidR="001C5EED">
        <w:rPr>
          <w:rFonts w:hint="eastAsia"/>
        </w:rPr>
        <w:t>函数</w:t>
      </w:r>
    </w:p>
    <w:p w14:paraId="13EE675A" w14:textId="7F65CD8E" w:rsidR="0096068B" w:rsidRDefault="001C5EED" w:rsidP="001C5EED">
      <w:pPr>
        <w:pStyle w:val="4"/>
      </w:pPr>
      <w:proofErr w:type="spellStart"/>
      <w:r w:rsidRPr="001C5EED">
        <w:t>Softmax</w:t>
      </w:r>
      <w:proofErr w:type="spellEnd"/>
      <w:r>
        <w:rPr>
          <w:rFonts w:hint="eastAsia"/>
        </w:rPr>
        <w:t>回归</w:t>
      </w:r>
    </w:p>
    <w:p w14:paraId="7F8BC222" w14:textId="1B68065C" w:rsidR="001C5EED" w:rsidRDefault="001C5EED" w:rsidP="0096068B">
      <w:r>
        <w:rPr>
          <w:rFonts w:hint="eastAsia"/>
        </w:rPr>
        <w:t>在多分类问题中，</w:t>
      </w:r>
      <m:oMath>
        <m:r>
          <w:rPr>
            <w:rFonts w:ascii="Cambria Math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hint="eastAsia"/>
        </w:rPr>
        <w:t>，每个类别的输出概率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满足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。这里的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973DAC">
        <w:rPr>
          <w:rFonts w:hint="eastAsia"/>
        </w:rPr>
        <w:t>实际上是一个</w:t>
      </w:r>
      <m:oMath>
        <m:r>
          <w:rPr>
            <w:rFonts w:ascii="Cambria Math" w:hAnsi="Cambria Math"/>
          </w:rPr>
          <m:t>k*1</m:t>
        </m:r>
      </m:oMath>
      <w:r w:rsidR="00973DAC">
        <w:rPr>
          <w:rFonts w:hint="eastAsia"/>
        </w:rPr>
        <w:t>的向量，其对应分类的位为1，其余位为0</w:t>
      </w:r>
      <w:r>
        <w:rPr>
          <w:rFonts w:hint="eastAsia"/>
        </w:rPr>
        <w:t>，每一个分类对应一个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=1</m:t>
        </m:r>
        <m:d>
          <m:dPr>
            <m:begChr m:val="{"/>
            <m:endChr m:val="}"/>
            <m:ctrlPr>
              <w:rPr>
                <w:rFonts w:ascii="Cambria Math" w:eastAsia="MS Gothic" w:hAnsi="Cambria Math" w:cs="MS Gothic"/>
              </w:rPr>
            </m:ctrlPr>
          </m:dPr>
          <m:e>
            <m:r>
              <w:rPr>
                <w:rFonts w:ascii="Cambria Math" w:eastAsia="MS Gothic" w:hAnsi="Cambria Math" w:cs="MS Gothic"/>
              </w:rPr>
              <m:t>y==i</m:t>
            </m:r>
          </m:e>
        </m:d>
      </m:oMath>
      <w:r w:rsidR="00973DAC">
        <w:rPr>
          <w:rFonts w:hint="eastAsia"/>
        </w:rPr>
        <w:t>。</w:t>
      </w:r>
      <w:r w:rsidR="00973DAC">
        <w:t xml:space="preserve"> </w:t>
      </w:r>
    </w:p>
    <w:p w14:paraId="2CE3BA2D" w14:textId="01ACDEC2" w:rsidR="00973DAC" w:rsidRDefault="00973DAC" w:rsidP="0096068B">
      <w:pPr>
        <w:rPr>
          <w:rFonts w:ascii="Cambria Math" w:hAnsi="Cambria Math"/>
          <w:i/>
        </w:rPr>
      </w:pPr>
      <w:r>
        <w:rPr>
          <w:noProof/>
        </w:rPr>
        <w:drawing>
          <wp:inline distT="0" distB="0" distL="0" distR="0" wp14:anchorId="65D16C62" wp14:editId="1D091D11">
            <wp:extent cx="5274310" cy="1124940"/>
            <wp:effectExtent l="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166D" w14:textId="6EE991DB" w:rsidR="00973DAC" w:rsidRPr="00973DAC" w:rsidRDefault="00973DAC" w:rsidP="00973DA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17C1285" w14:textId="3EFA16CA" w:rsidR="00973DAC" w:rsidRPr="00BC6CEF" w:rsidRDefault="00973DAC" w:rsidP="00973DA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*…*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</m:oMath>
      </m:oMathPara>
    </w:p>
    <w:p w14:paraId="0855B839" w14:textId="485344D2" w:rsidR="00973DAC" w:rsidRPr="00BC6CEF" w:rsidRDefault="00973DAC" w:rsidP="00973DA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283485E" w14:textId="6A0F67B6" w:rsidR="00973DAC" w:rsidRPr="00E30B3F" w:rsidRDefault="00E30B3F" w:rsidP="00973DAC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3F607230" w14:textId="3DEF2F94" w:rsidR="00E30B3F" w:rsidRPr="00E30B3F" w:rsidRDefault="00E30B3F" w:rsidP="00E30B3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+…+log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7049EAC8" w14:textId="143DE111" w:rsidR="00E30B3F" w:rsidRPr="00E30B3F" w:rsidRDefault="00E30B3F" w:rsidP="00E30B3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73A0EB54" w14:textId="2FD0AE2F" w:rsidR="00E30B3F" w:rsidRPr="00E30B3F" w:rsidRDefault="00E30B3F" w:rsidP="00E30B3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5C4EDA20" w14:textId="1CE8C2D9" w:rsidR="00E30B3F" w:rsidRPr="00E30B3F" w:rsidRDefault="00E30B3F" w:rsidP="00E30B3F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=-log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93C874E" w14:textId="6D2FC2BE" w:rsidR="00E30B3F" w:rsidRPr="00BC6CEF" w:rsidRDefault="00E30B3F" w:rsidP="00E30B3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0A6DB79" w14:textId="77777777" w:rsidR="002002A0" w:rsidRPr="002002A0" w:rsidRDefault="00E30B3F" w:rsidP="00973DAC">
      <w:r>
        <w:rPr>
          <w:rFonts w:hint="eastAsia"/>
        </w:rPr>
        <w:t>可得</w:t>
      </w:r>
    </w:p>
    <w:p w14:paraId="25E438B6" w14:textId="53703517" w:rsidR="00E30B3F" w:rsidRPr="002002A0" w:rsidRDefault="00E30B3F" w:rsidP="00973DA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4CCB80A" w14:textId="1DB0DA14" w:rsidR="002002A0" w:rsidRPr="002002A0" w:rsidRDefault="002002A0" w:rsidP="002002A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948ED5" w14:textId="0F56023A" w:rsidR="00E30B3F" w:rsidRDefault="002002A0" w:rsidP="00973DA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1=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 w:hint="eastAsia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e>
        </m:nary>
      </m:oMath>
    </w:p>
    <w:p w14:paraId="5E7433A2" w14:textId="19139188" w:rsidR="002002A0" w:rsidRDefault="002002A0" w:rsidP="00973DAC">
      <w:r>
        <w:rPr>
          <w:rFonts w:hint="eastAsia"/>
        </w:rPr>
        <w:t>所以有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w:bookmarkStart w:id="0" w:name="_Hlk523132579"/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bookmarkEnd w:id="0"/>
      <w:r>
        <w:rPr>
          <w:rFonts w:hint="eastAsia"/>
        </w:rPr>
        <w:t xml:space="preserve"> 即</w:t>
      </w:r>
      <m:oMath>
        <m:r>
          <w:rPr>
            <w:rFonts w:ascii="Cambria Math" w:hAnsi="Cambria Math"/>
          </w:rPr>
          <m:t>Softmax</m:t>
        </m:r>
      </m:oMath>
      <w:r>
        <w:rPr>
          <w:rFonts w:hint="eastAsia"/>
        </w:rPr>
        <w:t>函数</w:t>
      </w:r>
    </w:p>
    <w:p w14:paraId="1EC2BBD1" w14:textId="32DBE881" w:rsidR="002002A0" w:rsidRDefault="002002A0" w:rsidP="00973DAC">
      <w:r>
        <w:rPr>
          <w:rFonts w:hint="eastAsia"/>
        </w:rPr>
        <w:t>构造模型：</w:t>
      </w:r>
    </w:p>
    <w:p w14:paraId="3973688B" w14:textId="5A0F8C2A" w:rsidR="002002A0" w:rsidRPr="002002A0" w:rsidRDefault="000670DE" w:rsidP="00973DAC">
      <m:oMathPara>
        <m:oMathParaPr>
          <m:jc m:val="left"/>
        </m:oMathParaPr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3D19E36" w14:textId="64B44453" w:rsidR="002002A0" w:rsidRDefault="002002A0" w:rsidP="00973DAC">
      <w:r>
        <w:rPr>
          <w:rFonts w:hint="eastAsia"/>
        </w:rPr>
        <w:t>这里我们让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最后一列全为0，这样构造的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就会等于0。</w:t>
      </w:r>
    </w:p>
    <w:p w14:paraId="72AE18E3" w14:textId="76E386F8" w:rsidR="002002A0" w:rsidRPr="000670DE" w:rsidRDefault="002002A0" w:rsidP="00973DA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y=i|x;</m:t>
              </m:r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3C27F18" w14:textId="62AED709" w:rsidR="000670DE" w:rsidRDefault="000670DE" w:rsidP="000670DE"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87C70CC" w14:textId="38B367BE" w:rsidR="000670DE" w:rsidRDefault="000670DE" w:rsidP="000670DE">
      <w:pPr>
        <w:rPr>
          <w:rFonts w:hint="eastAsia"/>
        </w:rPr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0041E22B" w14:textId="36AFEF63" w:rsidR="000670DE" w:rsidRPr="002002A0" w:rsidRDefault="000670DE" w:rsidP="000670DE">
      <w:pPr>
        <w:rPr>
          <w:rFonts w:hint="eastAsia"/>
        </w:rPr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nary>
          </m:den>
        </m:f>
      </m:oMath>
      <w:bookmarkStart w:id="1" w:name="_GoBack"/>
      <w:bookmarkEnd w:id="1"/>
    </w:p>
    <w:p w14:paraId="33D18760" w14:textId="77777777" w:rsidR="000670DE" w:rsidRPr="0090069E" w:rsidRDefault="000670DE" w:rsidP="000670D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84343D2" w14:textId="6C4AE233" w:rsidR="000670DE" w:rsidRPr="0090069E" w:rsidRDefault="000670DE" w:rsidP="000670D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|x;θ</m:t>
              </m:r>
            </m:e>
          </m:d>
        </m:oMath>
      </m:oMathPara>
    </w:p>
    <w:p w14:paraId="6BE8A8D2" w14:textId="38D59FAC" w:rsidR="000670DE" w:rsidRPr="000670DE" w:rsidRDefault="000670DE" w:rsidP="000670D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65B63D8" w14:textId="773AA679" w:rsidR="000670DE" w:rsidRPr="0090069E" w:rsidRDefault="000670DE" w:rsidP="000670D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den>
                  </m:f>
                </m:e>
              </m:mr>
            </m:m>
          </m:e>
        </m:d>
      </m:oMath>
    </w:p>
    <w:p w14:paraId="11BDC44B" w14:textId="38202FD0" w:rsidR="000670DE" w:rsidRPr="000670DE" w:rsidRDefault="000670DE" w:rsidP="00973DAC">
      <w:pPr>
        <w:rPr>
          <w:rFonts w:hint="eastAsia"/>
        </w:rPr>
      </w:pPr>
    </w:p>
    <w:p w14:paraId="1B08481A" w14:textId="584E628E" w:rsidR="00787A6B" w:rsidRDefault="00787A6B" w:rsidP="00787A6B">
      <w:r>
        <w:rPr>
          <w:rFonts w:hint="eastAsia"/>
        </w:rPr>
        <w:t>参考：</w:t>
      </w:r>
    </w:p>
    <w:p w14:paraId="0854D1EB" w14:textId="6455E963" w:rsidR="00787A6B" w:rsidRPr="006B33C4" w:rsidRDefault="00E30B3F" w:rsidP="00787A6B">
      <w:hyperlink r:id="rId8" w:history="1">
        <w:r w:rsidR="00787A6B" w:rsidRPr="00787A6B">
          <w:rPr>
            <w:rStyle w:val="a9"/>
            <w:rFonts w:hint="eastAsia"/>
          </w:rPr>
          <w:t>【广义线性</w:t>
        </w:r>
        <w:r w:rsidR="00787A6B" w:rsidRPr="00787A6B">
          <w:rPr>
            <w:rStyle w:val="a9"/>
            <w:rFonts w:hint="eastAsia"/>
          </w:rPr>
          <w:t>模</w:t>
        </w:r>
        <w:r w:rsidR="00787A6B" w:rsidRPr="00787A6B">
          <w:rPr>
            <w:rStyle w:val="a9"/>
            <w:rFonts w:hint="eastAsia"/>
          </w:rPr>
          <w:t>型】</w:t>
        </w:r>
      </w:hyperlink>
    </w:p>
    <w:sectPr w:rsidR="00787A6B" w:rsidRPr="006B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FB6BB" w14:textId="77777777" w:rsidR="004069C8" w:rsidRDefault="004069C8" w:rsidP="0086487D">
      <w:r>
        <w:separator/>
      </w:r>
    </w:p>
  </w:endnote>
  <w:endnote w:type="continuationSeparator" w:id="0">
    <w:p w14:paraId="600B85D3" w14:textId="77777777" w:rsidR="004069C8" w:rsidRDefault="004069C8" w:rsidP="0086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C9A5" w14:textId="77777777" w:rsidR="004069C8" w:rsidRDefault="004069C8" w:rsidP="0086487D">
      <w:r>
        <w:separator/>
      </w:r>
    </w:p>
  </w:footnote>
  <w:footnote w:type="continuationSeparator" w:id="0">
    <w:p w14:paraId="5A37AE69" w14:textId="77777777" w:rsidR="004069C8" w:rsidRDefault="004069C8" w:rsidP="00864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2BD5"/>
    <w:multiLevelType w:val="hybridMultilevel"/>
    <w:tmpl w:val="A45E5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5543D"/>
    <w:multiLevelType w:val="hybridMultilevel"/>
    <w:tmpl w:val="F6362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033FB9"/>
    <w:multiLevelType w:val="hybridMultilevel"/>
    <w:tmpl w:val="B90ED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62"/>
    <w:rsid w:val="00013EA6"/>
    <w:rsid w:val="000670DE"/>
    <w:rsid w:val="000B7DE1"/>
    <w:rsid w:val="001C5EED"/>
    <w:rsid w:val="002002A0"/>
    <w:rsid w:val="00261755"/>
    <w:rsid w:val="004069C8"/>
    <w:rsid w:val="005953CE"/>
    <w:rsid w:val="006B33C4"/>
    <w:rsid w:val="006C4C62"/>
    <w:rsid w:val="006F7C51"/>
    <w:rsid w:val="00787A6B"/>
    <w:rsid w:val="00862C2E"/>
    <w:rsid w:val="0086487D"/>
    <w:rsid w:val="008E2F7D"/>
    <w:rsid w:val="0090069E"/>
    <w:rsid w:val="0096068B"/>
    <w:rsid w:val="00973DAC"/>
    <w:rsid w:val="009743F9"/>
    <w:rsid w:val="00AC2D17"/>
    <w:rsid w:val="00AD7722"/>
    <w:rsid w:val="00B5652A"/>
    <w:rsid w:val="00BC6CEF"/>
    <w:rsid w:val="00E055F9"/>
    <w:rsid w:val="00E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15DB4"/>
  <w15:chartTrackingRefBased/>
  <w15:docId w15:val="{1B047B7E-6881-49F1-9A0B-114EC323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06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8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8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87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13EA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13EA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6B3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87A6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7A6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87A6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006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06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zdbest/p/576932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3</cp:revision>
  <dcterms:created xsi:type="dcterms:W3CDTF">2018-08-24T01:12:00Z</dcterms:created>
  <dcterms:modified xsi:type="dcterms:W3CDTF">2018-08-27T03:37:00Z</dcterms:modified>
</cp:coreProperties>
</file>