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put-csv-format"/>
      <w:r>
        <w:t xml:space="preserve">Input CSV Format</w:t>
      </w:r>
      <w:bookmarkEnd w:id="20"/>
    </w:p>
    <w:p>
      <w:pPr>
        <w:pStyle w:val="FirstParagraph"/>
      </w:pPr>
      <w:r>
        <w:t xml:space="preserve">openCOSMO-RS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The pipeline accepts one or more CSV files as input. These are passed to the cleaning stage, which validates, standardises, and merges them into a unified</w:t>
      </w:r>
      <w:r>
        <w:t xml:space="preserve"> </w:t>
      </w:r>
      <w:r>
        <w:rPr>
          <w:rStyle w:val="VerbatimChar"/>
        </w:rPr>
        <w:t xml:space="preserve">cleaned.csv</w:t>
      </w:r>
      <w:r>
        <w:t xml:space="preserve"> </w:t>
      </w:r>
      <w:r>
        <w:t xml:space="preserve">for downstream stages.</w:t>
      </w:r>
    </w:p>
    <w:p>
      <w:pPr>
        <w:pStyle w:val="BodyText"/>
      </w:pPr>
      <w:r>
        <w:t xml:space="preserve">Multiple files are accepted — they are concatenated before processing. Duplicate molecules (same canonical SMILES) are collapsed to one entry per unique molecule.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viding-input-files"/>
      <w:r>
        <w:t xml:space="preserve">Providing input files</w:t>
      </w:r>
      <w:bookmarkEnd w:id="22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request.json</w:t>
      </w:r>
      <w:r>
        <w:t xml:space="preserve">, use any of these fields: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input_csv</w:t>
            </w:r>
          </w:p>
        </w:tc>
        <w:tc>
          <w:p>
            <w:pPr>
              <w:pStyle w:val="Compact"/>
              <w:jc w:val="left"/>
            </w:pPr>
            <w:r>
              <w:t xml:space="preserve">string or list</w:t>
            </w:r>
          </w:p>
        </w:tc>
        <w:tc>
          <w:p>
            <w:pPr>
              <w:pStyle w:val="Compact"/>
              <w:jc w:val="left"/>
            </w:pPr>
            <w:r>
              <w:t xml:space="preserve">Single CSV path or list of CSV paths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input_csvs</w:t>
            </w:r>
          </w:p>
        </w:tc>
        <w:tc>
          <w:p>
            <w:pPr>
              <w:pStyle w:val="Compact"/>
              <w:jc w:val="left"/>
            </w:pPr>
            <w:r>
              <w:t xml:space="preserve">string or list</w:t>
            </w:r>
          </w:p>
        </w:tc>
        <w:tc>
          <w:p>
            <w:pPr>
              <w:pStyle w:val="Compact"/>
              <w:jc w:val="lef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input_csv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input_folder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Directory path — all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files inside are loaded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input_folders</w:t>
            </w:r>
          </w:p>
        </w:tc>
        <w:tc>
          <w:p>
            <w:pPr>
              <w:pStyle w:val="Compact"/>
              <w:jc w:val="left"/>
            </w:pPr>
            <w:r>
              <w:t xml:space="preserve">string or list</w:t>
            </w:r>
          </w:p>
        </w:tc>
        <w:tc>
          <w:p>
            <w:pPr>
              <w:pStyle w:val="Compact"/>
              <w:jc w:val="left"/>
            </w:pPr>
            <w:r>
              <w:t xml:space="preserve">List of directories</w:t>
            </w:r>
          </w:p>
        </w:tc>
      </w:tr>
    </w:tbl>
    <w:p>
      <w:pPr>
        <w:pStyle w:val="BodyText"/>
      </w:pPr>
      <w:r>
        <w:t xml:space="preserve">These can be combined. All located CSV files are merged.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lumn-reference"/>
      <w:r>
        <w:t xml:space="preserve">Column reference</w:t>
      </w:r>
      <w:bookmarkEnd w:id="23"/>
    </w:p>
    <w:p>
      <w:pPr>
        <w:pStyle w:val="Heading3"/>
      </w:pPr>
      <w:bookmarkStart w:id="24" w:name="required"/>
      <w:r>
        <w:t xml:space="preserve">Required</w:t>
      </w:r>
      <w:bookmarkEnd w:id="24"/>
    </w:p>
    <w:tbl>
      <w:tblPr>
        <w:tblStyle w:val="Table"/>
        <w:tblW w:type="pct" w:w="5000.0"/>
        <w:tblLook w:firstRow="1"/>
      </w:tblPr>
      <w:tblGrid>
        <w:gridCol w:w="3217"/>
        <w:gridCol w:w="1485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SMILES representation of the molecule. Must be parseable by RDKit. The pipeline canonicalises SMILES and generates an InChIKey from it.</w:t>
            </w:r>
          </w:p>
        </w:tc>
      </w:tr>
    </w:tbl>
    <w:p>
      <w:pPr>
        <w:pStyle w:val="Heading3"/>
      </w:pPr>
      <w:bookmarkStart w:id="25" w:name="recommended"/>
      <w:r>
        <w:t xml:space="preserve">Recommended</w:t>
      </w:r>
      <w:bookmarkEnd w:id="25"/>
    </w:p>
    <w:tbl>
      <w:tblPr>
        <w:tblStyle w:val="Table"/>
        <w:tblW w:type="pct" w:w="5000.0"/>
        <w:tblLook w:firstRow="1"/>
      </w:tblPr>
      <w:tblGrid>
        <w:gridCol w:w="3217"/>
        <w:gridCol w:w="1485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molecule name. Used in logs, summaries, and output tables. If absent, the InChIKey is used as the identifier.</w:t>
            </w:r>
          </w:p>
        </w:tc>
      </w:tr>
    </w:tbl>
    <w:p>
      <w:pPr>
        <w:pStyle w:val="Heading3"/>
      </w:pPr>
      <w:bookmarkStart w:id="26" w:name="optional-charge-and-spin"/>
      <w:r>
        <w:t xml:space="preserve">Optional — charge and spin</w:t>
      </w:r>
      <w:bookmarkEnd w:id="26"/>
    </w:p>
    <w:tbl>
      <w:tblPr>
        <w:tblStyle w:val="Table"/>
        <w:tblW w:type="pct" w:w="5000.0"/>
        <w:tblLook w:firstRow="1"/>
      </w:tblPr>
      <w:tblGrid>
        <w:gridCol w:w="3217"/>
        <w:gridCol w:w="1485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Formal charge of the molecule. Used for quantum chemistry calculations.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multiplicity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Spin multiplicity (1 = singlet, 2 = doublet, 3 = triplet, …).</w:t>
            </w:r>
          </w:p>
        </w:tc>
      </w:tr>
    </w:tbl>
    <w:p>
      <w:pPr>
        <w:pStyle w:val="BodyText"/>
      </w:pPr>
      <w:r>
        <w:rPr>
          <w:b/>
        </w:rPr>
        <w:t xml:space="preserve">What happens when these columns are absent: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is not present in the CSV:</w:t>
      </w:r>
      <w:r>
        <w:t xml:space="preserve"> </w:t>
      </w:r>
      <w:r>
        <w:t xml:space="preserve">- RDKit is used to compute the formal charge from the SMILES.</w:t>
      </w:r>
      <w:r>
        <w:t xml:space="preserve"> </w:t>
      </w:r>
      <w:r>
        <w:t xml:space="preserve">- If RDKit returns a non-zero charge, it is used (</w:t>
      </w:r>
      <w:r>
        <w:rPr>
          <w:rStyle w:val="VerbatimChar"/>
        </w:rPr>
        <w:t xml:space="preserve">charge_source: "rdkit_computed"</w:t>
      </w:r>
      <w:r>
        <w:t xml:space="preserve">).</w:t>
      </w:r>
      <w:r>
        <w:t xml:space="preserve"> </w:t>
      </w:r>
      <w:r>
        <w:t xml:space="preserve">- If RDKit returns zero, the default of 0 is applied (</w:t>
      </w:r>
      <w:r>
        <w:rPr>
          <w:rStyle w:val="VerbatimChar"/>
        </w:rPr>
        <w:t xml:space="preserve">charge_source: "default"</w:t>
      </w:r>
      <w:r>
        <w:t xml:space="preserve">).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is emitted in the stage log showing how many molecules fell into each category.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is not present:</w:t>
      </w:r>
      <w:r>
        <w:t xml:space="preserve"> </w:t>
      </w:r>
      <w:r>
        <w:t xml:space="preserve">- RDKit is used to check for radical electrons (open-shell character).</w:t>
      </w:r>
      <w:r>
        <w:t xml:space="preserve"> </w:t>
      </w:r>
      <w:r>
        <w:t xml:space="preserve">- Closed-shell molecules get</w:t>
      </w:r>
      <w:r>
        <w:t xml:space="preserve"> </w:t>
      </w:r>
      <w:r>
        <w:rPr>
          <w:rStyle w:val="VerbatimChar"/>
        </w:rPr>
        <w:t xml:space="preserve">multiplicity = 1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multiplicity_source: "rdkit_computed"</w:t>
      </w:r>
      <w:r>
        <w:t xml:space="preserve">).</w:t>
      </w:r>
      <w:r>
        <w:t xml:space="preserve"> </w:t>
      </w:r>
      <w:r>
        <w:t xml:space="preserve">- If RDKit detects radicals but cannot determine multiplicity,</w:t>
      </w:r>
      <w:r>
        <w:t xml:space="preserve"> </w:t>
      </w:r>
      <w:r>
        <w:rPr>
          <w:rStyle w:val="VerbatimChar"/>
        </w:rPr>
        <w:t xml:space="preserve">multiplicity = 1</w:t>
      </w:r>
      <w:r>
        <w:t xml:space="preserve"> </w:t>
      </w:r>
      <w:r>
        <w:t xml:space="preserve">is used as a default (</w:t>
      </w:r>
      <w:r>
        <w:rPr>
          <w:rStyle w:val="VerbatimChar"/>
        </w:rPr>
        <w:t xml:space="preserve">multiplicity_source: "default"</w:t>
      </w:r>
      <w:r>
        <w:t xml:space="preserve">), and a warning is emitted.</w:t>
      </w:r>
    </w:p>
    <w:p>
      <w:pPr>
        <w:pStyle w:val="BlockText"/>
      </w:pPr>
      <w:r>
        <w:t xml:space="preserve">If your molecules have unusual charges or spin states, always include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multiplicity</w:t>
      </w:r>
      <w:r>
        <w:t xml:space="preserve"> </w:t>
      </w:r>
      <w:r>
        <w:t xml:space="preserve">columns explicitly. The pipeline will use them directly (</w:t>
      </w:r>
      <w:r>
        <w:rPr>
          <w:rStyle w:val="VerbatimChar"/>
        </w:rPr>
        <w:t xml:space="preserve">charge_source: "user_input"</w:t>
      </w:r>
      <w:r>
        <w:t xml:space="preserve">) and no warning is emitted.</w:t>
      </w:r>
    </w:p>
    <w:p>
      <w:pPr>
        <w:pStyle w:val="Heading3"/>
      </w:pPr>
      <w:bookmarkStart w:id="27" w:name="optional-melting-point"/>
      <w:r>
        <w:t xml:space="preserve">Optional — melting point</w:t>
      </w:r>
      <w:bookmarkEnd w:id="27"/>
    </w:p>
    <w:tbl>
      <w:tblPr>
        <w:tblStyle w:val="Table"/>
        <w:tblW w:type="pct" w:w="5000.0"/>
        <w:tblLook w:firstRow="1"/>
      </w:tblPr>
      <w:tblGrid>
        <w:gridCol w:w="3217"/>
        <w:gridCol w:w="1485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melting_temp_c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Melting point in</w:t>
            </w:r>
            <w:r>
              <w:t xml:space="preserve"> </w:t>
            </w:r>
            <w:r>
              <w:rPr>
                <w:b/>
              </w:rPr>
              <w:t xml:space="preserve">degrees Celsius</w:t>
            </w:r>
            <w:r>
              <w:t xml:space="preserve">. Used for solubility saturation corrections via the Myrdal-Yalkowsky model.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melting_temp_source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Source label for the melting point (e.g. </w:t>
            </w:r>
            <w:r>
              <w:rPr>
                <w:rStyle w:val="VerbatimChar"/>
              </w:rPr>
              <w:t xml:space="preserve">"ChemBook"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"DSC"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"literature"</w:t>
            </w:r>
            <w:r>
              <w:t xml:space="preserve">). Stored in metadata for traceability.</w:t>
            </w:r>
          </w:p>
        </w:tc>
      </w:tr>
    </w:tbl>
    <w:p>
      <w:pPr>
        <w:pStyle w:val="BodyText"/>
      </w:pPr>
      <w:r>
        <w:rPr>
          <w:b/>
        </w:rPr>
        <w:t xml:space="preserve">What happens when melting point is absent:</w:t>
      </w:r>
      <w:r>
        <w:t xml:space="preserve"> </w:t>
      </w:r>
      <w:r>
        <w:t xml:space="preserve">- The saturation correction in the solubility stage uses a fallback mode (or is disabled, depending on</w:t>
      </w:r>
      <w:r>
        <w:t xml:space="preserve"> </w:t>
      </w:r>
      <w:r>
        <w:rPr>
          <w:rStyle w:val="VerbatimChar"/>
        </w:rPr>
        <w:t xml:space="preserve">saturation.enabled</w:t>
      </w:r>
      <w:r>
        <w:t xml:space="preserve"> </w:t>
      </w:r>
      <w:r>
        <w:t xml:space="preserve">in stage args).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is emitted if</w:t>
      </w:r>
      <w:r>
        <w:t xml:space="preserve"> </w:t>
      </w:r>
      <w:r>
        <w:rPr>
          <w:rStyle w:val="VerbatimChar"/>
        </w:rPr>
        <w:t xml:space="preserve">melting_temp_c</w:t>
      </w:r>
      <w:r>
        <w:t xml:space="preserve"> </w:t>
      </w:r>
      <w:r>
        <w:t xml:space="preserve">is missing.</w:t>
      </w:r>
      <w:r>
        <w:t xml:space="preserve"> </w:t>
      </w:r>
      <w:r>
        <w:t xml:space="preserve">- If a value is present but outside the physically plausible range (roughly −273 °C to 2000 °C), it is rejected with a warning and treated as missing.</w:t>
      </w:r>
    </w:p>
    <w:p>
      <w:pPr>
        <w:pStyle w:val="Heading3"/>
      </w:pPr>
      <w:bookmarkStart w:id="28" w:name="optional-identifiers"/>
      <w:r>
        <w:t xml:space="preserve">Optional — identifiers</w:t>
      </w:r>
      <w:bookmarkEnd w:id="28"/>
    </w:p>
    <w:p>
      <w:pPr>
        <w:pStyle w:val="FirstParagraph"/>
      </w:pPr>
      <w:r>
        <w:t xml:space="preserve">These columns are carried through the pipeline for traceability but do not affect calculations.</w:t>
      </w:r>
    </w:p>
    <w:tbl>
      <w:tblPr>
        <w:tblStyle w:val="Table"/>
        <w:tblW w:type="pct" w:w="5000.0"/>
        <w:tblLook w:firstRow="1"/>
      </w:tblPr>
      <w:tblGrid>
        <w:gridCol w:w="3217"/>
        <w:gridCol w:w="1485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inchi_key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If provided, used as a consistency check against the RDKit-computed InChIKey. Mismatches are flagged.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CAS registry number. Stored in metadata.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Data provenance label. Stored in metadata.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Free-text notes. Stored in metadata.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olumn-name-normalisation"/>
      <w:r>
        <w:t xml:space="preserve">Column name normalisation</w:t>
      </w:r>
      <w:bookmarkEnd w:id="29"/>
    </w:p>
    <w:p>
      <w:pPr>
        <w:pStyle w:val="FirstParagraph"/>
      </w:pPr>
      <w:r>
        <w:t xml:space="preserve">The cleaning stage normalises column names before processing:</w:t>
      </w:r>
      <w:r>
        <w:t xml:space="preserve"> </w:t>
      </w:r>
      <w:r>
        <w:t xml:space="preserve">- Strips leading/trailing whitespace</w:t>
      </w:r>
      <w:r>
        <w:t xml:space="preserve"> </w:t>
      </w:r>
      <w:r>
        <w:t xml:space="preserve">- Converts to lowercase</w:t>
      </w:r>
      <w:r>
        <w:t xml:space="preserve"> </w:t>
      </w:r>
      <w:r>
        <w:t xml:space="preserve">- Replaces spaces and hyphens with underscores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Melting Temp (C)</w:t>
      </w:r>
      <w:r>
        <w:t xml:space="preserve">,</w:t>
      </w:r>
      <w:r>
        <w:t xml:space="preserve"> </w:t>
      </w:r>
      <w:r>
        <w:rPr>
          <w:rStyle w:val="VerbatimChar"/>
        </w:rPr>
        <w:t xml:space="preserve">melting-temp-c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melting_temp_c</w:t>
      </w:r>
      <w:r>
        <w:t xml:space="preserve"> </w:t>
      </w:r>
      <w:r>
        <w:t xml:space="preserve">all map to</w:t>
      </w:r>
      <w:r>
        <w:t xml:space="preserve"> </w:t>
      </w:r>
      <w:r>
        <w:rPr>
          <w:rStyle w:val="VerbatimChar"/>
        </w:rPr>
        <w:t xml:space="preserve">melting_temp_c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956fb9f910234b91cead323294b464fe15c84b"/>
      <w:r>
        <w:t xml:space="preserve">Handling multiple files / duplicate molecules</w:t>
      </w:r>
      <w:bookmarkEnd w:id="30"/>
    </w:p>
    <w:p>
      <w:pPr>
        <w:pStyle w:val="FirstParagraph"/>
      </w:pPr>
      <w:r>
        <w:t xml:space="preserve">When multiple CSV files are provided:</w:t>
      </w:r>
      <w:r>
        <w:t xml:space="preserve"> </w:t>
      </w:r>
      <w:r>
        <w:t xml:space="preserve">1. All files are concatenated into</w:t>
      </w:r>
      <w:r>
        <w:t xml:space="preserve"> </w:t>
      </w:r>
      <w:r>
        <w:rPr>
          <w:rStyle w:val="VerbatimChar"/>
        </w:rPr>
        <w:t xml:space="preserve">raw_combined.csv</w:t>
      </w:r>
      <w:r>
        <w:t xml:space="preserve">.</w:t>
      </w:r>
      <w:r>
        <w:t xml:space="preserve"> </w:t>
      </w:r>
      <w:r>
        <w:t xml:space="preserve">2. Each row is cleaned and standardised independently.</w:t>
      </w:r>
      <w:r>
        <w:t xml:space="preserve"> </w:t>
      </w:r>
      <w:r>
        <w:t xml:space="preserve">3. Duplicate InChIKeys (same canonical molecule) are collapsed — the first occurrence wins for conflicting fields.</w:t>
      </w:r>
      <w:r>
        <w:t xml:space="preserve"> </w:t>
      </w:r>
      <w:r>
        <w:t xml:space="preserve">4. A warning is emitted for each duplicate.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xample-minimal-csv"/>
      <w:r>
        <w:t xml:space="preserve">Example minimal CSV</w:t>
      </w:r>
      <w:bookmarkEnd w:id="31"/>
    </w:p>
    <w:p>
      <w:pPr>
        <w:pStyle w:val="SourceCode"/>
      </w:pPr>
      <w:r>
        <w:rPr>
          <w:rStyle w:val="VerbatimChar"/>
        </w:rPr>
        <w:t xml:space="preserve">smiles,mol_name</w:t>
      </w:r>
      <w:r>
        <w:br/>
      </w:r>
      <w:r>
        <w:rPr>
          <w:rStyle w:val="VerbatimChar"/>
        </w:rPr>
        <w:t xml:space="preserve">c1ccccc1,benzene</w:t>
      </w:r>
      <w:r>
        <w:br/>
      </w:r>
      <w:r>
        <w:rPr>
          <w:rStyle w:val="VerbatimChar"/>
        </w:rPr>
        <w:t xml:space="preserve">CC(=O)O,acetic acid</w:t>
      </w:r>
      <w:r>
        <w:br/>
      </w:r>
      <w:r>
        <w:rPr>
          <w:rStyle w:val="VerbatimChar"/>
        </w:rPr>
        <w:t xml:space="preserve">c1ccc(cc1)N,aniline</w:t>
      </w:r>
    </w:p>
    <w:p>
      <w:pPr>
        <w:pStyle w:val="Heading2"/>
      </w:pPr>
      <w:bookmarkStart w:id="32" w:name="example-full-csv"/>
      <w:r>
        <w:t xml:space="preserve">Example full CSV</w:t>
      </w:r>
      <w:bookmarkEnd w:id="32"/>
    </w:p>
    <w:p>
      <w:pPr>
        <w:pStyle w:val="SourceCode"/>
      </w:pPr>
      <w:r>
        <w:rPr>
          <w:rStyle w:val="VerbatimChar"/>
        </w:rPr>
        <w:t xml:space="preserve">smiles,mol_name,charge,multiplicity,melting_temp_c,melting_temp_source</w:t>
      </w:r>
      <w:r>
        <w:br/>
      </w:r>
      <w:r>
        <w:rPr>
          <w:rStyle w:val="VerbatimChar"/>
        </w:rPr>
        <w:t xml:space="preserve">c1ccccc1,benzene,0,1,5.5,literature</w:t>
      </w:r>
      <w:r>
        <w:br/>
      </w:r>
      <w:r>
        <w:rPr>
          <w:rStyle w:val="VerbatimChar"/>
        </w:rPr>
        <w:t xml:space="preserve">CC(=O)O,acetic acid,0,1,16.6,ChemBook</w:t>
      </w:r>
      <w:r>
        <w:br/>
      </w:r>
      <w:r>
        <w:rPr>
          <w:rStyle w:val="VerbatimChar"/>
        </w:rPr>
        <w:t xml:space="preserve">[NH4+],ammonium,1,1,,</w:t>
      </w:r>
      <w:r>
        <w:br/>
      </w:r>
      <w:r>
        <w:rPr>
          <w:rStyle w:val="VerbatimChar"/>
        </w:rPr>
        <w:t xml:space="preserve">CC([O-])=O,acetate,-1,1,,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mmon-issues"/>
      <w:r>
        <w:t xml:space="preserve">Common issues</w:t>
      </w:r>
      <w:bookmarkEnd w:id="33"/>
    </w:p>
    <w:p>
      <w:pPr>
        <w:pStyle w:val="FirstParagraph"/>
      </w:pPr>
      <w:r>
        <w:rPr>
          <w:b/>
        </w:rPr>
        <w:t xml:space="preserve">RDKit cannot parse the SMILES</w:t>
      </w:r>
      <w:r>
        <w:t xml:space="preserve"> </w:t>
      </w:r>
      <w:r>
        <w:t xml:space="preserve">The row is skipped with a</w:t>
      </w:r>
      <w:r>
        <w:t xml:space="preserve"> </w:t>
      </w:r>
      <w:r>
        <w:rPr>
          <w:rStyle w:val="VerbatimChar"/>
        </w:rPr>
        <w:t xml:space="preserve">[SKIP]</w:t>
      </w:r>
      <w:r>
        <w:t xml:space="preserve"> </w:t>
      </w:r>
      <w:r>
        <w:t xml:space="preserve">log entry. Check the SMILES string for validity using RDKit or a SMILES validator.</w:t>
      </w:r>
    </w:p>
    <w:p>
      <w:pPr>
        <w:pStyle w:val="BodyText"/>
      </w:pPr>
      <w:r>
        <w:rPr>
          <w:b/>
        </w:rPr>
        <w:t xml:space="preserve">Melting point out of range</w:t>
      </w:r>
      <w:r>
        <w:t xml:space="preserve"> </w:t>
      </w:r>
      <w:r>
        <w:t xml:space="preserve">Values outside the plausible physical range are discarded and a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is emitted. Verify the value is in Celsius (not Kelvin or Fahrenheit).</w:t>
      </w:r>
    </w:p>
    <w:p>
      <w:pPr>
        <w:pStyle w:val="BodyText"/>
      </w:pPr>
      <w:r>
        <w:rPr>
          <w:b/>
        </w:rPr>
        <w:t xml:space="preserve">Charge/multiplicity mismatch</w:t>
      </w:r>
      <w:r>
        <w:t xml:space="preserve"> </w:t>
      </w:r>
      <w:r>
        <w:t xml:space="preserve">If a user-supplied charge or multiplicity is inconsistent with the SMILES (e.g. a clearly neutral molecule with</w:t>
      </w:r>
      <w:r>
        <w:t xml:space="preserve"> </w:t>
      </w:r>
      <w:r>
        <w:rPr>
          <w:rStyle w:val="VerbatimChar"/>
        </w:rPr>
        <w:t xml:space="preserve">charge = 1</w:t>
      </w:r>
      <w:r>
        <w:t xml:space="preserve">), a warning is emitted. The user-supplied value is still used.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2026-03-07T16:42:45Z</dcterms:created>
  <dcterms:modified xsi:type="dcterms:W3CDTF">2026-03-07T16:42:45Z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