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9617" w14:textId="77777777" w:rsidR="00F7377D" w:rsidRPr="00F7377D" w:rsidRDefault="00F7377D" w:rsidP="00F7377D">
      <w:p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Tamiya PS paints are specialized spray paints designed for flexible polycarbonate (Lexan) RC car bodies. They remain flexible after curing, resist cracking when the body flexes, and are fuel- and oil-resistant, making them ideal for both electric and gas-powered RC vehicles.</w:t>
      </w:r>
    </w:p>
    <w:p w14:paraId="1A25D97C" w14:textId="77777777" w:rsidR="00F7377D" w:rsidRPr="00F7377D" w:rsidRDefault="00F7377D" w:rsidP="00F7377D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What Tamiya PS Paints Are</w:t>
      </w:r>
    </w:p>
    <w:p w14:paraId="39151787" w14:textId="77777777" w:rsidR="00F7377D" w:rsidRPr="00F7377D" w:rsidRDefault="00F7377D" w:rsidP="00F73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PS = Polycarbonate Spray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: Specifically formulated for transparent polycarbonate shells used in radio-controlled (RC) cars.</w:t>
      </w:r>
    </w:p>
    <w:p w14:paraId="793479B2" w14:textId="77777777" w:rsidR="00F7377D" w:rsidRPr="00F7377D" w:rsidRDefault="00F7377D" w:rsidP="00F73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Flexible Formula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: Unlike standard paints, PS paints maintain elasticity after drying, preventing cracks or peeling when the RC body bends during use.</w:t>
      </w:r>
    </w:p>
    <w:p w14:paraId="6D2D91D4" w14:textId="77777777" w:rsidR="00F7377D" w:rsidRPr="00F7377D" w:rsidRDefault="00F7377D" w:rsidP="00F73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Fuel &amp; Oil Resistance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: Safe for nitro/gas-powered RC cars, as the paint withstands exposure to fuel and lubricants.</w:t>
      </w:r>
    </w:p>
    <w:p w14:paraId="08406F13" w14:textId="77777777" w:rsidR="00F7377D" w:rsidRPr="00F7377D" w:rsidRDefault="00F7377D" w:rsidP="00F73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Application Method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: Always sprayed on the </w:t>
      </w:r>
      <w:r w:rsidRPr="00F7377D">
        <w:rPr>
          <w:rFonts w:ascii="Comic Sans MS" w:eastAsia="Times New Roman" w:hAnsi="Comic Sans MS" w:cs="Cavolini"/>
          <w:i/>
          <w:iCs/>
          <w:kern w:val="0"/>
          <w:sz w:val="18"/>
          <w:szCs w:val="18"/>
          <w14:ligatures w14:val="none"/>
        </w:rPr>
        <w:t>inside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 of the clear polycarbonate shell. This protects the paint from scratches and gives a glossy, durable finish.</w:t>
      </w:r>
    </w:p>
    <w:p w14:paraId="2AF1E586" w14:textId="77777777" w:rsidR="00F7377D" w:rsidRPr="00F7377D" w:rsidRDefault="00F7377D" w:rsidP="00F7377D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Key Features</w:t>
      </w:r>
    </w:p>
    <w:p w14:paraId="1CFF134F" w14:textId="77777777" w:rsidR="00F7377D" w:rsidRPr="00F7377D" w:rsidRDefault="00F7377D" w:rsidP="00F73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Can Size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: Each spray can </w:t>
      </w:r>
      <w:proofErr w:type="gramStart"/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contains</w:t>
      </w:r>
      <w:proofErr w:type="gramEnd"/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 </w:t>
      </w: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100ml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, enough for multiple RC body coatings.</w:t>
      </w:r>
    </w:p>
    <w:p w14:paraId="00947813" w14:textId="77777777" w:rsidR="00F7377D" w:rsidRPr="00F7377D" w:rsidRDefault="00F7377D" w:rsidP="00F73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Drying Time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: Touch-dry in </w:t>
      </w: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15–20 minutes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, fully cured in about </w:t>
      </w: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24 hours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.</w:t>
      </w:r>
    </w:p>
    <w:p w14:paraId="5ACF111F" w14:textId="77777777" w:rsidR="00F7377D" w:rsidRPr="00F7377D" w:rsidRDefault="00F7377D" w:rsidP="00F73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Color Range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: Over </w:t>
      </w: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40+ PS colors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 available, including metallics, fluorescents, and standard shades (e.g., PS-2 Red, PS-5 Black, PS-12 Silver).</w:t>
      </w:r>
    </w:p>
    <w:p w14:paraId="54D0B026" w14:textId="77777777" w:rsidR="00F7377D" w:rsidRPr="00F7377D" w:rsidRDefault="00F7377D" w:rsidP="00F73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Finish Quality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: Produces smooth, even coverage with high pigment density for vivid, authentic colors.</w:t>
      </w:r>
    </w:p>
    <w:p w14:paraId="65027798" w14:textId="77777777" w:rsidR="00F7377D" w:rsidRPr="00F7377D" w:rsidRDefault="00F7377D" w:rsidP="00F7377D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How They Are Used</w:t>
      </w:r>
    </w:p>
    <w:p w14:paraId="2AB30199" w14:textId="77777777" w:rsidR="00F7377D" w:rsidRPr="00F7377D" w:rsidRDefault="00F7377D" w:rsidP="00F73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Preparation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: Wash the polycarbonate shell to remove oils and dust.</w:t>
      </w:r>
    </w:p>
    <w:p w14:paraId="30511C55" w14:textId="77777777" w:rsidR="00F7377D" w:rsidRPr="00F7377D" w:rsidRDefault="00F7377D" w:rsidP="00F73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Spraying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: Hold the can about </w:t>
      </w: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30 cm away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 xml:space="preserve"> and apply light, even coats inside the shell.</w:t>
      </w:r>
    </w:p>
    <w:p w14:paraId="32B8A2E0" w14:textId="77777777" w:rsidR="00F7377D" w:rsidRPr="00F7377D" w:rsidRDefault="00F7377D" w:rsidP="00F73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Layering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: Apply multiple thin coats for depth and durability. Metallic or translucent colors often require backing with black or silver for proper effect.</w:t>
      </w:r>
    </w:p>
    <w:p w14:paraId="704D357A" w14:textId="77777777" w:rsidR="00F7377D" w:rsidRPr="00F7377D" w:rsidRDefault="00F7377D" w:rsidP="00F73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Detailing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: Small details can be brush-painted using Tamiya’s bottle paints for polycarbonate.</w:t>
      </w:r>
    </w:p>
    <w:p w14:paraId="5D097BCF" w14:textId="77777777" w:rsidR="00F7377D" w:rsidRPr="00F7377D" w:rsidRDefault="00F7377D" w:rsidP="00F73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</w:pPr>
      <w:r w:rsidRPr="00F7377D">
        <w:rPr>
          <w:rFonts w:ascii="Comic Sans MS" w:eastAsia="Times New Roman" w:hAnsi="Comic Sans MS" w:cs="Cavolini"/>
          <w:b/>
          <w:bCs/>
          <w:kern w:val="0"/>
          <w:sz w:val="18"/>
          <w:szCs w:val="18"/>
          <w14:ligatures w14:val="none"/>
        </w:rPr>
        <w:t>Protection</w:t>
      </w:r>
      <w:r w:rsidRPr="00F7377D">
        <w:rPr>
          <w:rFonts w:ascii="Comic Sans MS" w:eastAsia="Times New Roman" w:hAnsi="Comic Sans MS" w:cs="Cavolini"/>
          <w:kern w:val="0"/>
          <w:sz w:val="18"/>
          <w:szCs w:val="18"/>
          <w14:ligatures w14:val="none"/>
        </w:rPr>
        <w:t>: Because the paint is applied inside, the exterior remains clear and resistant to scratches.</w:t>
      </w:r>
    </w:p>
    <w:p w14:paraId="5CF867BA" w14:textId="77777777" w:rsidR="008A7578" w:rsidRDefault="008A7578"/>
    <w:sectPr w:rsidR="008A7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F42"/>
    <w:multiLevelType w:val="multilevel"/>
    <w:tmpl w:val="F27A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6340D"/>
    <w:multiLevelType w:val="multilevel"/>
    <w:tmpl w:val="295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121E6"/>
    <w:multiLevelType w:val="multilevel"/>
    <w:tmpl w:val="4DC8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226048">
    <w:abstractNumId w:val="1"/>
  </w:num>
  <w:num w:numId="2" w16cid:durableId="1333338959">
    <w:abstractNumId w:val="0"/>
  </w:num>
  <w:num w:numId="3" w16cid:durableId="1169174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7D"/>
    <w:rsid w:val="001C67E8"/>
    <w:rsid w:val="002440E4"/>
    <w:rsid w:val="00660951"/>
    <w:rsid w:val="008A7578"/>
    <w:rsid w:val="00A17A4E"/>
    <w:rsid w:val="00F7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A71C"/>
  <w15:chartTrackingRefBased/>
  <w15:docId w15:val="{7C541830-B801-40E3-8FFD-02B399CA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Shorten</dc:creator>
  <cp:keywords/>
  <dc:description/>
  <cp:lastModifiedBy>Andrew Shorten</cp:lastModifiedBy>
  <cp:revision>2</cp:revision>
  <dcterms:created xsi:type="dcterms:W3CDTF">2026-05-05T15:04:00Z</dcterms:created>
  <dcterms:modified xsi:type="dcterms:W3CDTF">2026-05-05T15:06:00Z</dcterms:modified>
</cp:coreProperties>
</file>