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88B4" w14:textId="77777777" w:rsidR="006547F8" w:rsidRDefault="006547F8" w:rsidP="006714B9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 xml:space="preserve">BMED 712 </w:t>
      </w:r>
    </w:p>
    <w:p w14:paraId="6362E3B3" w14:textId="05C49D46" w:rsidR="006714B9" w:rsidRDefault="006547F8" w:rsidP="006714B9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 xml:space="preserve">Spring </w:t>
      </w:r>
      <w:r w:rsidR="00671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 xml:space="preserve"> 2026</w:t>
      </w:r>
    </w:p>
    <w:p w14:paraId="07BFC105" w14:textId="3ADA2B05" w:rsidR="006714B9" w:rsidRPr="0028178A" w:rsidRDefault="006714B9" w:rsidP="006714B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 xml:space="preserve">PBL Structure </w:t>
      </w:r>
    </w:p>
    <w:p w14:paraId="625C9157" w14:textId="2345765A" w:rsidR="006714B9" w:rsidRPr="0028178A" w:rsidRDefault="006714B9" w:rsidP="006714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1 – Clinical Understanding &amp; Problem Framing</w:t>
      </w:r>
    </w:p>
    <w:p w14:paraId="14409D1C" w14:textId="77777777" w:rsidR="006714B9" w:rsidRPr="0028178A" w:rsidRDefault="006714B9" w:rsidP="006714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Clinical background research</w:t>
      </w:r>
    </w:p>
    <w:p w14:paraId="0DD8013C" w14:textId="77777777" w:rsidR="006714B9" w:rsidRPr="0028178A" w:rsidRDefault="006714B9" w:rsidP="006714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Stakeholder needs mapping (patient, therapist, physician)</w:t>
      </w:r>
    </w:p>
    <w:p w14:paraId="32B407E8" w14:textId="77777777" w:rsidR="006714B9" w:rsidRPr="0028178A" w:rsidRDefault="006714B9" w:rsidP="006714B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Define engineering requirements</w:t>
      </w:r>
    </w:p>
    <w:p w14:paraId="3FA01018" w14:textId="5EB12DDD" w:rsidR="006714B9" w:rsidRPr="0028178A" w:rsidRDefault="006714B9" w:rsidP="006714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2 – Solution Design &amp; Feasibility</w:t>
      </w:r>
    </w:p>
    <w:p w14:paraId="7A964720" w14:textId="77777777" w:rsidR="006714B9" w:rsidRPr="0028178A" w:rsidRDefault="006714B9" w:rsidP="006714B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System architecture</w:t>
      </w:r>
    </w:p>
    <w:p w14:paraId="723391BB" w14:textId="77777777" w:rsidR="006714B9" w:rsidRPr="0028178A" w:rsidRDefault="006714B9" w:rsidP="006714B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Sensors, algorithms, workflows</w:t>
      </w:r>
    </w:p>
    <w:p w14:paraId="3F6A9D8F" w14:textId="77777777" w:rsidR="006714B9" w:rsidRPr="0028178A" w:rsidRDefault="006714B9" w:rsidP="006714B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Risk analysis &amp; validation plan</w:t>
      </w:r>
    </w:p>
    <w:p w14:paraId="782B3CB4" w14:textId="4E396953" w:rsidR="006714B9" w:rsidRPr="0028178A" w:rsidRDefault="006714B9" w:rsidP="006714B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3 – Translation &amp; Communication</w:t>
      </w:r>
    </w:p>
    <w:p w14:paraId="2DC4C9B7" w14:textId="77777777" w:rsidR="006714B9" w:rsidRPr="0028178A" w:rsidRDefault="006714B9" w:rsidP="006714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Clinical impact justification</w:t>
      </w:r>
    </w:p>
    <w:p w14:paraId="717B42C6" w14:textId="77777777" w:rsidR="006714B9" w:rsidRPr="0028178A" w:rsidRDefault="006714B9" w:rsidP="006714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Prototype sketches / block diagrams</w:t>
      </w:r>
    </w:p>
    <w:p w14:paraId="20BDA935" w14:textId="77777777" w:rsidR="006714B9" w:rsidRDefault="006714B9" w:rsidP="006714B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Final presentation + clinician-style summary</w:t>
      </w:r>
    </w:p>
    <w:p w14:paraId="766D5CE3" w14:textId="4F54EB30" w:rsidR="0028178A" w:rsidRPr="006714B9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6714B9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Below are clinically grounded PBL example problems suitable for a 3-week undergraduate Biomedical Engineering (BME) course focused on Neurology and Rehabilitation, aligned with real referral-style challenges typically seen at Cleveland Clinic Abu Dhabi (CCAD) and Specialized Rehabilitation (SRH).</w:t>
      </w:r>
    </w:p>
    <w:p w14:paraId="5C915AB6" w14:textId="18F3D231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Each problem is intentionally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open-ended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,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multidisciplinary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, and scoped for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teams of 3 students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</w:t>
      </w:r>
    </w:p>
    <w:p w14:paraId="4F51E7AF" w14:textId="119A4010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686E2C0E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566EC7BE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3D0AD8E2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034EAB35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43403767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1432102D" w14:textId="7C0ABEA2" w:rsidR="0028178A" w:rsidRPr="0028178A" w:rsidRDefault="0028178A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PBL Problem 1: Post-Stroke Gait Asymmetry &amp; Fall Risk</w:t>
      </w:r>
    </w:p>
    <w:p w14:paraId="5FA33B87" w14:textId="04130C34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"https://golifeward.com/wp-content/uploads/2023/06/post-stroke-gait.png"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21DA6E9A" wp14:editId="26F13122">
            <wp:extent cx="3953198" cy="2455122"/>
            <wp:effectExtent l="0" t="0" r="0" b="0"/>
            <wp:docPr id="1673919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974" cy="24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142F9831" w14:textId="32EE05C9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"https://images.openai.com/thumbnails/url/-ZJtmHicu5mZUVJSUGylr5-al1xUWVCSmqJbkpRnoJdeXJJYkpmsl5yfq5-Zm5ieWmxfaAuUsXL0S7F0Tw4yjCxPT8r2C8j0yTfKrkj3M0sKKnY1iagMLHbyLTI3TvRKLggMNTYoTw9y90wOtAxVKwYAYikl-A"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53D1C284" wp14:editId="4C3876C3">
            <wp:extent cx="3492500" cy="2324100"/>
            <wp:effectExtent l="0" t="0" r="0" b="0"/>
            <wp:docPr id="669316145" name="Picture 14" descr="A graph of different types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16145" name="Picture 14" descr="A graph of different types of graph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00EE43BB" w14:textId="01AFC4FB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"https://hsc.unm.edu/medicine/departments/ortho-rehab/physical-therapy/_id_images/gmal/bannerimage2.jpg"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3120211D" wp14:editId="1E0D5CD9">
            <wp:extent cx="5943600" cy="2063115"/>
            <wp:effectExtent l="0" t="0" r="0" b="0"/>
            <wp:docPr id="1994283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4FA90BB0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lastRenderedPageBreak/>
        <w:t>Clinical scenario (from SSRC):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>A 62-year-old male, 6 months post-ischemic stroke, presents with persistent gait asymmetry and frequent near-falls during community ambulation. Force-plate access is limited, and clinicians rely mainly on observational gait assessment.</w:t>
      </w:r>
    </w:p>
    <w:p w14:paraId="233245F8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Engineering challenge: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Design a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wearable or clinic-deployable system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to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quantify gait asymmetry and loading deficits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and translate results into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actionable rehab metrics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.</w:t>
      </w:r>
    </w:p>
    <w:p w14:paraId="5AB2F0AB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Key constraints</w:t>
      </w:r>
    </w:p>
    <w:p w14:paraId="1DC7A518" w14:textId="77777777" w:rsidR="0028178A" w:rsidRPr="0028178A" w:rsidRDefault="0028178A" w:rsidP="002817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Low cost and deployable outside gait labs</w:t>
      </w:r>
    </w:p>
    <w:p w14:paraId="0F153C73" w14:textId="77777777" w:rsidR="0028178A" w:rsidRPr="0028178A" w:rsidRDefault="0028178A" w:rsidP="002817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Interpretable outputs for physiotherapists</w:t>
      </w:r>
    </w:p>
    <w:p w14:paraId="3CBCBA21" w14:textId="77777777" w:rsidR="0028178A" w:rsidRPr="0028178A" w:rsidRDefault="0028178A" w:rsidP="002817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Minimal setup time (&lt;5 minutes)</w:t>
      </w:r>
    </w:p>
    <w:p w14:paraId="2F3D603A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Student deliverables</w:t>
      </w:r>
    </w:p>
    <w:p w14:paraId="60A15B8C" w14:textId="77777777" w:rsidR="0028178A" w:rsidRPr="0028178A" w:rsidRDefault="0028178A" w:rsidP="002817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Biomechanical rationale (e.g., GRF surrogates, stance asymmetry)</w:t>
      </w:r>
    </w:p>
    <w:p w14:paraId="2941F8D4" w14:textId="77777777" w:rsidR="0028178A" w:rsidRPr="0028178A" w:rsidRDefault="0028178A" w:rsidP="002817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Sensor selection (IMUs, pressure insoles, EMG, etc.)</w:t>
      </w:r>
    </w:p>
    <w:p w14:paraId="62F3B73A" w14:textId="77777777" w:rsidR="0028178A" w:rsidRPr="0028178A" w:rsidRDefault="0028178A" w:rsidP="002817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Signal processing + basic validation plan</w:t>
      </w:r>
    </w:p>
    <w:p w14:paraId="3AC92096" w14:textId="77777777" w:rsidR="0028178A" w:rsidRPr="0028178A" w:rsidRDefault="0028178A" w:rsidP="002817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Dashboard mock-up for clinicians</w:t>
      </w:r>
    </w:p>
    <w:p w14:paraId="50F3DF47" w14:textId="77777777" w:rsidR="0028178A" w:rsidRPr="0028178A" w:rsidRDefault="0028178A" w:rsidP="0028178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Ethical &amp; usability considerations</w:t>
      </w:r>
    </w:p>
    <w:p w14:paraId="36C976E4" w14:textId="659870E4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3B15F880" w14:textId="77777777" w:rsidR="0028178A" w:rsidRDefault="0028178A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5A64455D" w14:textId="77777777" w:rsidR="0028178A" w:rsidRDefault="0028178A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6A7D657B" w14:textId="77777777" w:rsidR="0028178A" w:rsidRDefault="0028178A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4AFDEFE8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3B126800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660D5500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3EE6E67F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24B8ED57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794E7F7F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2C0C2670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69E2E955" w14:textId="537E36E1" w:rsidR="0028178A" w:rsidRPr="0028178A" w:rsidRDefault="0028178A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PBL Problem 2: Monitoring Neuroplastic Recovery After Stroke</w:t>
      </w:r>
    </w:p>
    <w:p w14:paraId="411E6048" w14:textId="210EF00F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"https://www.ahajournals.org/cms/10.1161/STROKEAHA.124.048458/asset/fa8e6270-5a54-460e-9843-eefbc5490cd3/assets/graphic/strokeaha.124.048458.fig02.jpg"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658B9C7F" wp14:editId="14247EE9">
            <wp:extent cx="5943600" cy="2270760"/>
            <wp:effectExtent l="0" t="0" r="0" b="2540"/>
            <wp:docPr id="9501111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45609468" w14:textId="324D101C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"https://www.frontiersin.org/files/Articles/1272992/fneur-14-1272992-HTML/image_m/fneur-14-1272992-g001.jpg"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37FF9CF6" wp14:editId="2D30FB05">
            <wp:extent cx="5943600" cy="3937000"/>
            <wp:effectExtent l="0" t="0" r="0" b="0"/>
            <wp:docPr id="1925747990" name="Picture 11" descr="A diagram of a medical proced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47990" name="Picture 11" descr="A diagram of a medical proced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252A22FD" w14:textId="15F25BE6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"https://www.frontiersin.org/files/Articles/554089/fneur-11-554089-HTML/image_m/fneur-11-554089-g004.jpg"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643567A0" wp14:editId="143D7D08">
            <wp:extent cx="5943600" cy="3142615"/>
            <wp:effectExtent l="0" t="0" r="0" b="0"/>
            <wp:docPr id="3339158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5C8D0924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Clinical scenario (from CCAD Neuro-Rehab):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Therapists observe functional improvement in upper-limb tasks, but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lack objective markers of neuroplastic recovery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to guide therapy intensity.</w:t>
      </w:r>
    </w:p>
    <w:p w14:paraId="29A4A3FD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Engineering challenge: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Propose a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non-invasive neurophysiological monitoring framework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to track recovery over a 12-week rehabilitation program.</w:t>
      </w:r>
    </w:p>
    <w:p w14:paraId="2C33E8B1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Key constraints</w:t>
      </w:r>
    </w:p>
    <w:p w14:paraId="5E72A896" w14:textId="77777777" w:rsidR="0028178A" w:rsidRPr="0028178A" w:rsidRDefault="0028178A" w:rsidP="0028178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Non-invasive and patient-tolerant</w:t>
      </w:r>
    </w:p>
    <w:p w14:paraId="6FBA7DF9" w14:textId="77777777" w:rsidR="0028178A" w:rsidRPr="0028178A" w:rsidRDefault="0028178A" w:rsidP="0028178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Repeatable across sessions</w:t>
      </w:r>
    </w:p>
    <w:p w14:paraId="607FA07B" w14:textId="77777777" w:rsidR="0028178A" w:rsidRPr="0028178A" w:rsidRDefault="0028178A" w:rsidP="0028178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Clinically interpretable (not just raw EEG metrics)</w:t>
      </w:r>
    </w:p>
    <w:p w14:paraId="1B3C8599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Student deliverables</w:t>
      </w:r>
    </w:p>
    <w:p w14:paraId="7BDDFC2B" w14:textId="77777777" w:rsidR="0028178A" w:rsidRPr="0028178A" w:rsidRDefault="0028178A" w:rsidP="0028178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Choice of modality (EEG, fNIRS, or multimodal)</w:t>
      </w:r>
    </w:p>
    <w:p w14:paraId="0E2009AA" w14:textId="77777777" w:rsidR="0028178A" w:rsidRPr="0028178A" w:rsidRDefault="0028178A" w:rsidP="0028178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Proposed biomarkers (e.g., coherence, laterality index)</w:t>
      </w:r>
    </w:p>
    <w:p w14:paraId="7E1F84F6" w14:textId="77777777" w:rsidR="0028178A" w:rsidRPr="0028178A" w:rsidRDefault="0028178A" w:rsidP="0028178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Experimental protocol embedded in therapy</w:t>
      </w:r>
    </w:p>
    <w:p w14:paraId="1A3CD924" w14:textId="77777777" w:rsidR="0028178A" w:rsidRPr="0028178A" w:rsidRDefault="0028178A" w:rsidP="0028178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Clinical interpretation guide (what does “improvement” mean?)</w:t>
      </w:r>
    </w:p>
    <w:p w14:paraId="2B62F2A7" w14:textId="77777777" w:rsidR="0028178A" w:rsidRPr="0028178A" w:rsidRDefault="0028178A" w:rsidP="0028178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Limitations and validation strategy</w:t>
      </w:r>
    </w:p>
    <w:p w14:paraId="0E03A978" w14:textId="242FB4D2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29C266D9" w14:textId="77777777" w:rsidR="0028178A" w:rsidRDefault="0028178A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3D8907EE" w14:textId="67AB17F1" w:rsidR="0028178A" w:rsidRPr="0028178A" w:rsidRDefault="0028178A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lastRenderedPageBreak/>
        <w:t>PBL Problem 3: Detecting Freezing of Gait in Parkinson’s Disease</w:t>
      </w:r>
    </w:p>
    <w:p w14:paraId="4D021D29" w14:textId="06F8B9E6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"https://pdwarrior.com/wp-content/uploads/2024/08/FOG-infographics-2-1024x1024.jpg"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65C2FA09" wp14:editId="3922CBFF">
            <wp:extent cx="5943600" cy="5943600"/>
            <wp:effectExtent l="0" t="0" r="0" b="0"/>
            <wp:docPr id="9773701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652596B8" w14:textId="315ADCB7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"https://cheme.stanford.edu/sites/g/files/sbiybj17096/files/styles/responsive_large/public/media/image/annual_report_article_2_image_1_0.png?itok=QuXmqIKs"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03FF0F9A" wp14:editId="3508E58B">
            <wp:extent cx="5943600" cy="4577080"/>
            <wp:effectExtent l="0" t="0" r="0" b="0"/>
            <wp:docPr id="6828134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6E13EF1A" w14:textId="4A1F3021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"https://www.mdpi.com/sensors/sensors-23-00128/article_deploy/html/images/sensors-23-00128-g001.png"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6B0642BC" wp14:editId="35E5C0B8">
            <wp:extent cx="5943600" cy="4050030"/>
            <wp:effectExtent l="0" t="0" r="0" b="1270"/>
            <wp:docPr id="890354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0DC8A59F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Clinical scenario (from CCAD Movement Disorders Clinic):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Patients with Parkinson’s disease report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episodic freezing of gait (FoG)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at home, but symptoms are rarely captured during clinic visits.</w:t>
      </w:r>
    </w:p>
    <w:p w14:paraId="65866AE6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Engineering challenge: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Design a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home-monitoring system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that can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detect FoG episodes and provide meaningful summaries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to clinicians.</w:t>
      </w:r>
    </w:p>
    <w:p w14:paraId="70BFE4D9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Key constraints</w:t>
      </w:r>
    </w:p>
    <w:p w14:paraId="0CBB5D3C" w14:textId="77777777" w:rsidR="0028178A" w:rsidRPr="0028178A" w:rsidRDefault="0028178A" w:rsidP="0028178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Home-based, unsupervised use</w:t>
      </w:r>
    </w:p>
    <w:p w14:paraId="0AF478C7" w14:textId="77777777" w:rsidR="0028178A" w:rsidRPr="0028178A" w:rsidRDefault="0028178A" w:rsidP="0028178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Low false positives</w:t>
      </w:r>
    </w:p>
    <w:p w14:paraId="5FCA23B0" w14:textId="77777777" w:rsidR="0028178A" w:rsidRPr="0028178A" w:rsidRDefault="0028178A" w:rsidP="0028178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Minimal patient burden</w:t>
      </w:r>
    </w:p>
    <w:p w14:paraId="68C7F605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Student deliverables</w:t>
      </w:r>
    </w:p>
    <w:p w14:paraId="5A360AE9" w14:textId="77777777" w:rsidR="0028178A" w:rsidRPr="0028178A" w:rsidRDefault="0028178A" w:rsidP="0028178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Sensor and placement strategy</w:t>
      </w:r>
    </w:p>
    <w:p w14:paraId="664D7877" w14:textId="77777777" w:rsidR="0028178A" w:rsidRPr="0028178A" w:rsidRDefault="0028178A" w:rsidP="0028178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FoG detection logic (rule-based or ML-assisted)</w:t>
      </w:r>
    </w:p>
    <w:p w14:paraId="451355AE" w14:textId="77777777" w:rsidR="0028178A" w:rsidRPr="0028178A" w:rsidRDefault="0028178A" w:rsidP="0028178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Data visualization for neurologists</w:t>
      </w:r>
    </w:p>
    <w:p w14:paraId="11CAD5FF" w14:textId="77777777" w:rsidR="0028178A" w:rsidRPr="0028178A" w:rsidRDefault="0028178A" w:rsidP="0028178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Discussion of privacy and long-term adherence</w:t>
      </w:r>
    </w:p>
    <w:p w14:paraId="2E0AC67E" w14:textId="0F1F5857" w:rsidR="0028178A" w:rsidRPr="006714B9" w:rsidRDefault="0028178A" w:rsidP="006714B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Proposed clinical impact</w:t>
      </w:r>
    </w:p>
    <w:p w14:paraId="6E6D9F58" w14:textId="77777777" w:rsidR="0028178A" w:rsidRPr="0028178A" w:rsidRDefault="0028178A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lastRenderedPageBreak/>
        <w:t>PBL Problem 4: Personalized Upper-Limb Rehab After Traumatic Brain Injury</w:t>
      </w:r>
    </w:p>
    <w:p w14:paraId="7E86EF6C" w14:textId="508AD9A0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"https://bc1d0e0cb3eb29818cac-60e3ccfa65dc80c288c0c7a6586f6dc7.ssl.cf2.rackcdn.com/content/c5700/c5709/otat5709f1.png"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79F6119B" wp14:editId="0B3021BC">
            <wp:extent cx="5943600" cy="3166745"/>
            <wp:effectExtent l="0" t="0" r="0" b="0"/>
            <wp:docPr id="161648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199BF733" w14:textId="1EB959B6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"https://www.mdpi.com/electronics/electronics-12-01520/article_deploy/html/images/electronics-12-01520-g011.png"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mc:AlternateContent>
          <mc:Choice Requires="wps">
            <w:drawing>
              <wp:inline distT="0" distB="0" distL="0" distR="0" wp14:anchorId="700E6616" wp14:editId="57276E25">
                <wp:extent cx="302260" cy="302260"/>
                <wp:effectExtent l="0" t="0" r="0" b="0"/>
                <wp:docPr id="39004364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659AA" id="Rectangl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0F6727D6" w14:textId="7ADB35E4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"https://news.mit.edu/sites/default/files/styles/news_article__image_gallery/public/images/201004/20100414154658-1_0.jpg?itok=6eJMpnn4"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736F40B7" wp14:editId="358B832E">
            <wp:extent cx="3725347" cy="2792730"/>
            <wp:effectExtent l="0" t="0" r="0" b="1270"/>
            <wp:docPr id="448462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372" cy="2805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036FFB16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Clinical scenario (from SSRC):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>Two TBI patients with similar clinical scores respond very differently to the same robotic therapy protocol.</w:t>
      </w:r>
    </w:p>
    <w:p w14:paraId="7A003343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lastRenderedPageBreak/>
        <w:t>Engineering challenge: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Develop a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patient-adaptive rehabilitation system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that personalizes therapy based on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real-time physiological or biomechanical feedback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.</w:t>
      </w:r>
    </w:p>
    <w:p w14:paraId="74BB7AFC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Key constraints</w:t>
      </w:r>
    </w:p>
    <w:p w14:paraId="576A1A18" w14:textId="77777777" w:rsidR="0028178A" w:rsidRPr="0028178A" w:rsidRDefault="0028178A" w:rsidP="0028178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Adaptation must be explainable to clinicians</w:t>
      </w:r>
    </w:p>
    <w:p w14:paraId="1C77F100" w14:textId="77777777" w:rsidR="0028178A" w:rsidRPr="0028178A" w:rsidRDefault="0028178A" w:rsidP="0028178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No increase in therapy session duration</w:t>
      </w:r>
    </w:p>
    <w:p w14:paraId="40653E27" w14:textId="77777777" w:rsidR="0028178A" w:rsidRPr="0028178A" w:rsidRDefault="0028178A" w:rsidP="0028178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Compatible with existing rehab workflows</w:t>
      </w:r>
    </w:p>
    <w:p w14:paraId="070E3E01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Student deliverables</w:t>
      </w:r>
    </w:p>
    <w:p w14:paraId="486D6C0D" w14:textId="77777777" w:rsidR="0028178A" w:rsidRPr="0028178A" w:rsidRDefault="0028178A" w:rsidP="0028178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Personalization parameters (EMG, kinematics, fatigue indices)</w:t>
      </w:r>
    </w:p>
    <w:p w14:paraId="28D717B3" w14:textId="77777777" w:rsidR="0028178A" w:rsidRPr="0028178A" w:rsidRDefault="0028178A" w:rsidP="0028178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Control/adaptation concept (logic diagram)</w:t>
      </w:r>
    </w:p>
    <w:p w14:paraId="5EB4F3DC" w14:textId="77777777" w:rsidR="0028178A" w:rsidRPr="0028178A" w:rsidRDefault="0028178A" w:rsidP="0028178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Safety considerations</w:t>
      </w:r>
    </w:p>
    <w:p w14:paraId="5EFC23D9" w14:textId="77777777" w:rsidR="0028178A" w:rsidRPr="0028178A" w:rsidRDefault="0028178A" w:rsidP="0028178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Expected benefits vs standard therapy</w:t>
      </w:r>
    </w:p>
    <w:p w14:paraId="09F82F60" w14:textId="77777777" w:rsidR="0028178A" w:rsidRPr="0028178A" w:rsidRDefault="0028178A" w:rsidP="0028178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Evaluation metrics</w:t>
      </w:r>
    </w:p>
    <w:p w14:paraId="113E2CCD" w14:textId="77777777" w:rsidR="0028178A" w:rsidRPr="0028178A" w:rsidRDefault="00E323BD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E323BD">
        <w:rPr>
          <w:rFonts w:ascii="Times New Roman" w:eastAsia="Times New Roman" w:hAnsi="Times New Roman" w:cs="Times New Roman"/>
          <w:noProof/>
          <w:kern w:val="0"/>
          <w:lang w:val="en-AE"/>
        </w:rPr>
        <w:pict w14:anchorId="78969D2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1DA71C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3DB95E57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3D0E78C3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5C46C6F4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432BCEB6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3623EF4B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615171C0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0314E22C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24B1EBB1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4E666A0B" w14:textId="77777777" w:rsidR="006714B9" w:rsidRDefault="006714B9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19496D6C" w14:textId="58ABB5B3" w:rsidR="0028178A" w:rsidRPr="0028178A" w:rsidRDefault="0028178A" w:rsidP="0028178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lastRenderedPageBreak/>
        <w:t>PBL Problem 5: Cognitive-Motor Interference During Rehabilitation</w:t>
      </w:r>
    </w:p>
    <w:p w14:paraId="30F77D82" w14:textId="4C6596FF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"https://ptproductsonline.com/wp-content/uploads/2022/05/SmartFitInc_Post-Stroke-Dual-Task-Rehabilitation_DSC09254_sz-2-1200x900.jpg"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7DA58540" wp14:editId="535704F2">
            <wp:extent cx="5943600" cy="4458335"/>
            <wp:effectExtent l="0" t="0" r="0" b="0"/>
            <wp:docPr id="2010181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2196C3B0" w14:textId="2A7E5574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"https://images.openai.com/thumbnails/url/T2BOe3icu5mVUVJSUGylr5-al1xUWVCSmqJbkpRnoJdeXJJYkpmsl5yfq5-Zm5ieWmxfaAuUsXL0S7F0Tw7K0S2vMnSJyk1MTc4IMC338jEwDg12L8hJy3TzSjIKdS-tCPJJzav0znQ3KTbMc8k1UCsGAIW0Jng"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51F5D366" wp14:editId="4B1AC309">
            <wp:extent cx="3341370" cy="2426970"/>
            <wp:effectExtent l="0" t="0" r="0" b="0"/>
            <wp:docPr id="341689194" name="Picture 2" descr="A person standing in fron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89194" name="Picture 2" descr="A person standing in front of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2FDDFA26" w14:textId="0B01C570" w:rsidR="0028178A" w:rsidRPr="0028178A" w:rsidRDefault="0028178A" w:rsidP="0028178A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"https://illumin.usc.edu/wp-content/uploads/2019/08/image6.jpg" \* MERGEFORMATINET </w:instrTex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8178A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5EBBC027" wp14:editId="54E8444F">
            <wp:extent cx="4361601" cy="2910064"/>
            <wp:effectExtent l="0" t="0" r="0" b="0"/>
            <wp:docPr id="325799243" name="Picture 1" descr="A person wearing virtual reality gog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99243" name="Picture 1" descr="A person wearing virtual reality gog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323" cy="292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71D25B05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Clinical scenario (from CCAD Rehab):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>Patients walk well in therapy rooms but deteriorate significantly in real-world environments requiring attention and decision-making.</w:t>
      </w:r>
    </w:p>
    <w:p w14:paraId="2DFAB924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Engineering challenge: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Design an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assessment or training system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that quantifies and rehabilitates </w:t>
      </w: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cognitive-motor interference (CMI)</w:t>
      </w: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.</w:t>
      </w:r>
    </w:p>
    <w:p w14:paraId="069D6A55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Key constraints</w:t>
      </w:r>
    </w:p>
    <w:p w14:paraId="6004E098" w14:textId="77777777" w:rsidR="0028178A" w:rsidRPr="0028178A" w:rsidRDefault="0028178A" w:rsidP="0028178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Safe for neurological patients</w:t>
      </w:r>
    </w:p>
    <w:p w14:paraId="36291D62" w14:textId="77777777" w:rsidR="0028178A" w:rsidRPr="0028178A" w:rsidRDefault="0028178A" w:rsidP="0028178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Clinically scalable</w:t>
      </w:r>
    </w:p>
    <w:p w14:paraId="6258FD3C" w14:textId="77777777" w:rsidR="0028178A" w:rsidRPr="0028178A" w:rsidRDefault="0028178A" w:rsidP="0028178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Objective outcome metrics</w:t>
      </w:r>
    </w:p>
    <w:p w14:paraId="0AF7CF53" w14:textId="77777777" w:rsidR="0028178A" w:rsidRPr="0028178A" w:rsidRDefault="0028178A" w:rsidP="00281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Student deliverables</w:t>
      </w:r>
    </w:p>
    <w:p w14:paraId="5FD9658A" w14:textId="77777777" w:rsidR="0028178A" w:rsidRPr="0028178A" w:rsidRDefault="0028178A" w:rsidP="0028178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Task design (dual-task or VR-based)</w:t>
      </w:r>
    </w:p>
    <w:p w14:paraId="3219366D" w14:textId="77777777" w:rsidR="0028178A" w:rsidRPr="0028178A" w:rsidRDefault="0028178A" w:rsidP="0028178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Physiological/behavioral metrics (EEG, HRV, gait)</w:t>
      </w:r>
    </w:p>
    <w:p w14:paraId="0C49BE88" w14:textId="77777777" w:rsidR="0028178A" w:rsidRPr="0028178A" w:rsidRDefault="0028178A" w:rsidP="0028178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Scoring framework for clinicians</w:t>
      </w:r>
    </w:p>
    <w:p w14:paraId="041F0D19" w14:textId="77777777" w:rsidR="0028178A" w:rsidRPr="0028178A" w:rsidRDefault="0028178A" w:rsidP="0028178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Ethical and accessibility considerations</w:t>
      </w:r>
    </w:p>
    <w:p w14:paraId="3F1B6670" w14:textId="366A8157" w:rsidR="0028178A" w:rsidRDefault="0028178A" w:rsidP="006714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8178A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Pathway to clinical adoption</w:t>
      </w:r>
    </w:p>
    <w:p w14:paraId="279212D9" w14:textId="77777777" w:rsidR="006714B9" w:rsidRDefault="006714B9" w:rsidP="006714B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7CF05DA1" w14:textId="77777777" w:rsidR="006714B9" w:rsidRDefault="006714B9" w:rsidP="006714B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6BA632F5" w14:textId="77777777" w:rsidR="006714B9" w:rsidRDefault="006714B9" w:rsidP="006714B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62730559" w14:textId="4282C290" w:rsidR="006714B9" w:rsidRPr="006714B9" w:rsidRDefault="006714B9" w:rsidP="000E42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671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lastRenderedPageBreak/>
        <w:t>PBL Problem 6: Rapid Stroke Triage Beyond Imaging</w:t>
      </w:r>
    </w:p>
    <w:p w14:paraId="5829FC48" w14:textId="5BD61784" w:rsidR="00262494" w:rsidRPr="00262494" w:rsidRDefault="006714B9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"https://www.researchgate.net/publication/333945839/figure/fig1/AS%3A772566952181760%401561205723826/Flow-of-acute-stroke-triage-protocol-The-emergency-medical-service-EMS-communicators.png"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3F51130C" wp14:editId="1C3009B5">
            <wp:extent cx="4641882" cy="7631459"/>
            <wp:effectExtent l="0" t="0" r="6350" b="1270"/>
            <wp:docPr id="46310960" name="Picture 33" descr="A flowchart of a patient'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960" name="Picture 33" descr="A flowchart of a patient's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761" cy="767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5DC04520" w14:textId="10158496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"https://my.clevelandclinic.org/-/scassets/images/org/health/articles/nih-stroke-scale"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75F3EBF9" wp14:editId="52E4015F">
            <wp:extent cx="3404235" cy="8229600"/>
            <wp:effectExtent l="0" t="0" r="0" b="0"/>
            <wp:docPr id="13432617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3428B6D7" w14:textId="4D5FCF3B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"https://sdgresources.relx.com/sites/default/files/styles/sus_content_main_image/public/sdg_image.jpg?itok=OmyERy2I"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29B0A240" wp14:editId="55660D22">
            <wp:extent cx="5943600" cy="4013200"/>
            <wp:effectExtent l="0" t="0" r="0" b="0"/>
            <wp:docPr id="2485665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18FB2442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Clinical context (Emergency &amp; Stroke Program):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In the hyperacute stroke pathway, imaging determines eligibility for thrombectomy or thrombolysis. However,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imaging access and turnaround time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can delay decision-making, especially during peak hours.</w:t>
      </w:r>
    </w:p>
    <w:p w14:paraId="75AABCC2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Engineering challenge: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Design a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bedside or pre-imaging decision-support system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that integrates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physiological, neurological, or behavioral markers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to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support rapid stroke severity stratification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.</w:t>
      </w:r>
    </w:p>
    <w:p w14:paraId="321854F0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Constraints</w:t>
      </w:r>
    </w:p>
    <w:p w14:paraId="6A7F5BC5" w14:textId="77777777" w:rsidR="00262494" w:rsidRPr="00262494" w:rsidRDefault="00262494" w:rsidP="0026249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Must complement—not replace—imaging</w:t>
      </w:r>
    </w:p>
    <w:p w14:paraId="32F07394" w14:textId="77777777" w:rsidR="00262494" w:rsidRPr="00262494" w:rsidRDefault="00262494" w:rsidP="0026249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Fast (&lt;5 minutes), minimal setup</w:t>
      </w:r>
    </w:p>
    <w:p w14:paraId="4D8EB487" w14:textId="77777777" w:rsidR="00262494" w:rsidRPr="00262494" w:rsidRDefault="00262494" w:rsidP="0026249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Outputs interpretable by emergency clinicians</w:t>
      </w:r>
    </w:p>
    <w:p w14:paraId="76B08EFC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Expected focus</w:t>
      </w:r>
    </w:p>
    <w:p w14:paraId="6E6A419F" w14:textId="77777777" w:rsidR="00262494" w:rsidRPr="00262494" w:rsidRDefault="00262494" w:rsidP="0026249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Signal sources (EEG, vitals, speech, eye movement, motor asymmetry)</w:t>
      </w:r>
    </w:p>
    <w:p w14:paraId="7D645623" w14:textId="77777777" w:rsidR="00262494" w:rsidRPr="00262494" w:rsidRDefault="00262494" w:rsidP="0026249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Feature selection linked to stroke severity</w:t>
      </w:r>
    </w:p>
    <w:p w14:paraId="0D4973C8" w14:textId="77777777" w:rsidR="00262494" w:rsidRPr="00262494" w:rsidRDefault="00262494" w:rsidP="0026249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Clinical workflow integration and risk mitigation</w:t>
      </w:r>
    </w:p>
    <w:p w14:paraId="55EB64E5" w14:textId="77777777" w:rsidR="00262494" w:rsidRPr="00262494" w:rsidRDefault="00E323BD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E323BD">
        <w:rPr>
          <w:rFonts w:ascii="Times New Roman" w:eastAsia="Times New Roman" w:hAnsi="Times New Roman" w:cs="Times New Roman"/>
          <w:noProof/>
          <w:kern w:val="0"/>
          <w:lang w:val="en-AE"/>
        </w:rPr>
        <w:pict w14:anchorId="4038308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8A8998" w14:textId="6DDDC1C1" w:rsidR="00262494" w:rsidRPr="00262494" w:rsidRDefault="00262494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lastRenderedPageBreak/>
        <w:t xml:space="preserve">PBL Problem </w:t>
      </w:r>
      <w:r w:rsidR="00671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7</w:t>
      </w:r>
      <w:r w:rsidRPr="0026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: Objective Localization Support in Drug-Resistant Epilepsy</w:t>
      </w:r>
    </w:p>
    <w:p w14:paraId="57CD7558" w14:textId="5F0CEFB8" w:rsid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"https://news.christianacare.org/wp-content/uploads/2024/05/Ceribell_5.jpg"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44193323" wp14:editId="2D6EE83A">
            <wp:extent cx="4608496" cy="2591294"/>
            <wp:effectExtent l="0" t="0" r="1905" b="0"/>
            <wp:docPr id="6199754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727" cy="261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2F5DF4BD" w14:textId="77777777" w:rsidR="006714B9" w:rsidRPr="00262494" w:rsidRDefault="006714B9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001B84BE" w14:textId="63D3F49B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"https://tse4.mm.bing.net/th/id/OIP.F3uqWSftI3wUwfhXQPTglQHaF9?cb=ucfimg2&amp;ucfimg=1&amp;w=474&amp;h=379&amp;c=7&amp;p=0"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15CB9D9C" wp14:editId="709D7665">
            <wp:extent cx="5943600" cy="4754880"/>
            <wp:effectExtent l="0" t="0" r="0" b="0"/>
            <wp:docPr id="8433508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3AC02359" w14:textId="1433DF18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"https://www.researchgate.net/publication/351165108/figure/fig4/AS%3A1024125560705027%401621181969942/Presurgical-evaluation-process-for-localizing-the-epileptogenic-zone-and-assessing.png"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3F6A1F9F" wp14:editId="58E2E9E5">
            <wp:extent cx="5943600" cy="6019165"/>
            <wp:effectExtent l="0" t="0" r="0" b="635"/>
            <wp:docPr id="4063677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7818DB41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Clinical context (Epilepsy Program):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Patients with drug-resistant epilepsy undergo prolonged EEG monitoring, yet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manual review and seizure localization remain time-intensive and subjective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.</w:t>
      </w:r>
    </w:p>
    <w:p w14:paraId="6CA0579A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Engineering challenge: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Propose an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engineering tool or pipeline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that assists clinicians in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identifying seizure onset zones or abnormal network patterns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from EEG or multimodal data.</w:t>
      </w:r>
    </w:p>
    <w:p w14:paraId="5E4DAD0C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Constraints</w:t>
      </w:r>
    </w:p>
    <w:p w14:paraId="64F49A2C" w14:textId="77777777" w:rsidR="00262494" w:rsidRPr="00262494" w:rsidRDefault="00262494" w:rsidP="0026249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Assistive (not autonomous) system</w:t>
      </w:r>
    </w:p>
    <w:p w14:paraId="16CB6AA5" w14:textId="77777777" w:rsidR="00262494" w:rsidRPr="00262494" w:rsidRDefault="00262494" w:rsidP="0026249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t>Explainable outputs for neurologists</w:t>
      </w:r>
    </w:p>
    <w:p w14:paraId="14C6FB8F" w14:textId="77777777" w:rsidR="00262494" w:rsidRPr="00262494" w:rsidRDefault="00262494" w:rsidP="0026249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Must handle noisy, long-duration recordings</w:t>
      </w:r>
    </w:p>
    <w:p w14:paraId="30AD5898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Expected focus</w:t>
      </w:r>
    </w:p>
    <w:p w14:paraId="052C892D" w14:textId="77777777" w:rsidR="00262494" w:rsidRPr="00262494" w:rsidRDefault="00262494" w:rsidP="0026249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Signal processing / AI logic (classical or ML-based)</w:t>
      </w:r>
    </w:p>
    <w:p w14:paraId="1897418A" w14:textId="77777777" w:rsidR="00262494" w:rsidRPr="00262494" w:rsidRDefault="00262494" w:rsidP="0026249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Visualization of spatiotemporal patterns</w:t>
      </w:r>
    </w:p>
    <w:p w14:paraId="7DBA1BD4" w14:textId="77777777" w:rsidR="00262494" w:rsidRPr="00262494" w:rsidRDefault="00262494" w:rsidP="0026249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Validation strategy against expert annotations</w:t>
      </w:r>
    </w:p>
    <w:p w14:paraId="67CA85E8" w14:textId="35428A79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73A425BD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2FF3B974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0B26C9CC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3EF2852F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197E1C71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5D78A486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2D0C5966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0461A34D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2C1A528F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476C25F0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41CD4F6C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70A64B86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0899FF34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2D9E19A5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5F7FF2B7" w14:textId="4B4A8DB9" w:rsidR="00262494" w:rsidRDefault="00262494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lastRenderedPageBreak/>
        <w:t xml:space="preserve">PBL Problem </w:t>
      </w:r>
      <w:r w:rsidR="00671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8</w:t>
      </w:r>
      <w:r w:rsidRPr="0026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: Predicting Functional Decline in Parkinson’s Disease</w:t>
      </w:r>
    </w:p>
    <w:p w14:paraId="5B5C21B7" w14:textId="788661BD" w:rsidR="000E42C6" w:rsidRPr="00262494" w:rsidRDefault="000E42C6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"https://www.frontiersin.org/files/Articles/916971/fnagi-14-916971-HTML/image_m/fnagi-14-916971-g003.jpg"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56607DF4" wp14:editId="4ECCE1DE">
            <wp:extent cx="5031740" cy="8229600"/>
            <wp:effectExtent l="0" t="0" r="0" b="0"/>
            <wp:docPr id="2101555377" name="Picture 27" descr="A diagram of a medica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55377" name="Picture 27" descr="A diagram of a medical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4A8F43BA" w14:textId="4571CCC4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752609F6" w14:textId="3E854762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"https://cheme.stanford.edu/sites/g/files/sbiybj17096/files/styles/responsive_large/public/media/image/annual_report_article_2_image_1_0.png?itok=QuXmqIKs"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352DD409" wp14:editId="1AD6D3BA">
            <wp:extent cx="5943600" cy="4577080"/>
            <wp:effectExtent l="0" t="0" r="0" b="0"/>
            <wp:docPr id="17326820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4F5928F0" w14:textId="72CEB7D0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"https://theparkinsonscentre.com.au/wp-content/uploads/2023/11/5-S-method-for-Freezing-of-gait.jpg"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3A2C27E6" wp14:editId="2753020D">
            <wp:extent cx="3349689" cy="4740334"/>
            <wp:effectExtent l="0" t="0" r="3175" b="0"/>
            <wp:docPr id="16995297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97" cy="479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2A8461B8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Clinical context (Movement Disorders Clinic):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PD progression is heterogeneous. Some patients experience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rapid gait deterioration and freezing of gait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, while others remain stable for years.</w:t>
      </w:r>
    </w:p>
    <w:p w14:paraId="33A5A437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Engineering challenge: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Design a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longitudinal monitoring solution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to identify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early markers of functional decline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and support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personalized treatment planning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.</w:t>
      </w:r>
    </w:p>
    <w:p w14:paraId="749999AF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Constraints</w:t>
      </w:r>
    </w:p>
    <w:p w14:paraId="43A9C842" w14:textId="77777777" w:rsidR="00262494" w:rsidRPr="00262494" w:rsidRDefault="00262494" w:rsidP="0026249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Suitable for home or outpatient use</w:t>
      </w:r>
    </w:p>
    <w:p w14:paraId="63746537" w14:textId="77777777" w:rsidR="00262494" w:rsidRPr="00262494" w:rsidRDefault="00262494" w:rsidP="0026249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Long-term adherence</w:t>
      </w:r>
    </w:p>
    <w:p w14:paraId="035BD5A3" w14:textId="77777777" w:rsidR="00262494" w:rsidRPr="00262494" w:rsidRDefault="00262494" w:rsidP="0026249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Clinically meaningful summaries (not raw data)</w:t>
      </w:r>
    </w:p>
    <w:p w14:paraId="751F7BD8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Expected focus</w:t>
      </w:r>
    </w:p>
    <w:p w14:paraId="53DEFF0F" w14:textId="77777777" w:rsidR="00262494" w:rsidRPr="00262494" w:rsidRDefault="00262494" w:rsidP="0026249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Wearables (IMUs, pressure, EMG) or hybrid systems</w:t>
      </w:r>
    </w:p>
    <w:p w14:paraId="2CEBCA60" w14:textId="77777777" w:rsidR="00262494" w:rsidRPr="00262494" w:rsidRDefault="00262494" w:rsidP="0026249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Progression biomarkers (variability, asymmetry, event frequency)</w:t>
      </w:r>
    </w:p>
    <w:p w14:paraId="6CBF9C3D" w14:textId="77777777" w:rsidR="00262494" w:rsidRPr="00262494" w:rsidRDefault="00262494" w:rsidP="0026249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t>Ethical considerations and patient burden</w:t>
      </w:r>
    </w:p>
    <w:p w14:paraId="0DD9C86C" w14:textId="7A54EC07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589BD1A2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04AEF4FC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5F65F1A4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00FCD3FA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47693E37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1C7BB260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764553CC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666E24EA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35399025" w14:textId="77777777" w:rsidR="006714B9" w:rsidRDefault="006714B9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45AB13EE" w14:textId="77777777" w:rsidR="000E42C6" w:rsidRDefault="000E42C6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59E8FA54" w14:textId="77777777" w:rsidR="000E42C6" w:rsidRDefault="000E42C6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5A39BA6D" w14:textId="77777777" w:rsidR="000E42C6" w:rsidRDefault="000E42C6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060BCF37" w14:textId="77777777" w:rsidR="000E42C6" w:rsidRDefault="000E42C6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76E01F6E" w14:textId="77777777" w:rsidR="000E42C6" w:rsidRDefault="000E42C6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41911113" w14:textId="77777777" w:rsidR="000E42C6" w:rsidRDefault="000E42C6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09BED68D" w14:textId="77777777" w:rsidR="000E42C6" w:rsidRDefault="000E42C6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</w:p>
    <w:p w14:paraId="76EA9F3D" w14:textId="7548ED27" w:rsidR="00262494" w:rsidRPr="00262494" w:rsidRDefault="00262494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lastRenderedPageBreak/>
        <w:t xml:space="preserve">PBL Problem </w:t>
      </w:r>
      <w:r w:rsidR="00671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9</w:t>
      </w:r>
      <w:r w:rsidRPr="0026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: Surgical Outcome Prediction in Functional Neurosurgery</w:t>
      </w:r>
    </w:p>
    <w:p w14:paraId="21EBD65B" w14:textId="6A3E97D8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"https://www.brainlab.com/cdn-cgi/image/w%3D7678%2Cf%3Dpng/https%3A/assetmanagement.brainlab.com/Images/240118_FSN_DBS_benefit1_ZEJ.png"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5F49860D" wp14:editId="38C76B24">
            <wp:extent cx="5943600" cy="3343275"/>
            <wp:effectExtent l="0" t="0" r="0" b="0"/>
            <wp:docPr id="8506473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6F8B29D0" w14:textId="391B6D06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"https://www.templehealth.org/sites/default/files/styles/standard/public/deep-brain-stimulation-graphic.png?itok=scftECNm"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22A895FD" wp14:editId="2AD1439B">
            <wp:extent cx="5943600" cy="3959860"/>
            <wp:effectExtent l="0" t="0" r="0" b="2540"/>
            <wp:docPr id="3600421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48CFF8B6" w14:textId="538AA4B5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"https://ars.els-cdn.com/content/image/1-s2.0-S2590139724000322-gr1.jpg"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388EC8A7" wp14:editId="4DD3DB23">
            <wp:extent cx="5943600" cy="3868420"/>
            <wp:effectExtent l="0" t="0" r="0" b="5080"/>
            <wp:docPr id="20450339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6D854A63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Clinical context (Neurosurgery &amp; DBS Program):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Patients undergoing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deep brain stimulation (DBS)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or other functional neurosurgical procedures show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variable outcomes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, even with similar clinical profiles.</w:t>
      </w:r>
    </w:p>
    <w:p w14:paraId="2D83A3DD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Engineering challenge: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Develop a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pre-operative or peri-operative decision-support concept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to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predict functional outcomes or optimize targeting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.</w:t>
      </w:r>
    </w:p>
    <w:p w14:paraId="2E321E57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Constraints</w:t>
      </w:r>
    </w:p>
    <w:p w14:paraId="53C2CD44" w14:textId="77777777" w:rsidR="00262494" w:rsidRPr="00262494" w:rsidRDefault="00262494" w:rsidP="0026249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Must integrate with surgical planning workflows</w:t>
      </w:r>
    </w:p>
    <w:p w14:paraId="7349857D" w14:textId="77777777" w:rsidR="00262494" w:rsidRPr="00262494" w:rsidRDefault="00262494" w:rsidP="0026249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Interpretability is critical</w:t>
      </w:r>
    </w:p>
    <w:p w14:paraId="6692F9CE" w14:textId="77777777" w:rsidR="00262494" w:rsidRPr="00262494" w:rsidRDefault="00262494" w:rsidP="0026249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Small, heterogeneous datasets</w:t>
      </w:r>
    </w:p>
    <w:p w14:paraId="2F86352B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Expected focus</w:t>
      </w:r>
    </w:p>
    <w:p w14:paraId="4AB28A96" w14:textId="77777777" w:rsidR="00262494" w:rsidRPr="00262494" w:rsidRDefault="00262494" w:rsidP="0026249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Data fusion (imaging, clinical scores, electrophysiology)</w:t>
      </w:r>
    </w:p>
    <w:p w14:paraId="3E7B7FC6" w14:textId="77777777" w:rsidR="00262494" w:rsidRPr="00262494" w:rsidRDefault="00262494" w:rsidP="0026249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Risk–benefit modeling</w:t>
      </w:r>
    </w:p>
    <w:p w14:paraId="22E19C42" w14:textId="77777777" w:rsidR="00262494" w:rsidRPr="00262494" w:rsidRDefault="00262494" w:rsidP="0026249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Communication of uncertainty to surgeons and patients</w:t>
      </w:r>
    </w:p>
    <w:p w14:paraId="5D45EB68" w14:textId="2F5EFE7A" w:rsidR="006714B9" w:rsidRPr="000E42C6" w:rsidRDefault="006714B9" w:rsidP="000E42C6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26A76CD0" w14:textId="2089B087" w:rsidR="00262494" w:rsidRPr="00262494" w:rsidRDefault="00262494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lastRenderedPageBreak/>
        <w:t xml:space="preserve">PBL Problem </w:t>
      </w:r>
      <w:r w:rsidR="00671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10</w:t>
      </w:r>
      <w:r w:rsidRPr="0026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: Quantifying Fatigue and Relapse Risk in Multiple Sclerosis</w:t>
      </w:r>
    </w:p>
    <w:p w14:paraId="00061D97" w14:textId="55D84810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"https://cdn.practicalneurology.com/cache/b4/ec/b4ec458ed22e5e9a8b98ee354aad476e.png"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1F02CAA1" wp14:editId="179BFA26">
            <wp:extent cx="5943600" cy="3686810"/>
            <wp:effectExtent l="0" t="0" r="0" b="0"/>
            <wp:docPr id="246484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05A9DBE9" w14:textId="4F9C092D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"https://www.frontiersin.org/files/Articles/1514813/fimmu-16-1514813-HTML/image_m/fimmu-16-1514813-g001.jpg"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49243750" wp14:editId="62D24C56">
            <wp:extent cx="5943600" cy="2782570"/>
            <wp:effectExtent l="0" t="0" r="0" b="0"/>
            <wp:docPr id="11638147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60663A02" w14:textId="39013E9E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"https://rm.edu/wp-content/uploads/2024/03/MS-clinic_FB-819x1024.jpg"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0D6AD414" wp14:editId="339C8D17">
            <wp:extent cx="3475088" cy="4345716"/>
            <wp:effectExtent l="0" t="0" r="5080" b="0"/>
            <wp:docPr id="20794406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417" cy="437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4CCC4758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Clinical context (MS Program &amp; Rehabilitation):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Fatigue is one of the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most disabling MS symptoms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, yet it is largely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self-reported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and poorly captured by routine clinical metrics.</w:t>
      </w:r>
    </w:p>
    <w:p w14:paraId="53D9E2D2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Engineering challenge: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Design an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objective assessment framework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to quantify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fatigue, mobility decline, or relapse risk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during daily life or rehabilitation.</w:t>
      </w:r>
    </w:p>
    <w:p w14:paraId="68DF62AF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Constraints</w:t>
      </w:r>
    </w:p>
    <w:p w14:paraId="5CD9CFF4" w14:textId="77777777" w:rsidR="00262494" w:rsidRPr="00262494" w:rsidRDefault="00262494" w:rsidP="0026249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Sensitive to day-to-day variability</w:t>
      </w:r>
    </w:p>
    <w:p w14:paraId="2B0BB190" w14:textId="77777777" w:rsidR="00262494" w:rsidRPr="00262494" w:rsidRDefault="00262494" w:rsidP="0026249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Non-burdensome for patients</w:t>
      </w:r>
    </w:p>
    <w:p w14:paraId="7AA7A6B1" w14:textId="77777777" w:rsidR="00262494" w:rsidRPr="00262494" w:rsidRDefault="00262494" w:rsidP="0026249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Actionable for neurologists and therapists</w:t>
      </w:r>
    </w:p>
    <w:p w14:paraId="0CB2DC26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Expected focus</w:t>
      </w:r>
    </w:p>
    <w:p w14:paraId="44B45D6B" w14:textId="77777777" w:rsidR="00262494" w:rsidRPr="00262494" w:rsidRDefault="00262494" w:rsidP="0026249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Multimodal sensing (activity, physiology, cognition)</w:t>
      </w:r>
    </w:p>
    <w:p w14:paraId="5670B3E0" w14:textId="77777777" w:rsidR="00262494" w:rsidRPr="00262494" w:rsidRDefault="00262494" w:rsidP="0026249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Fatigue indices and trend analysis</w:t>
      </w:r>
    </w:p>
    <w:p w14:paraId="3CB188B1" w14:textId="77777777" w:rsidR="00262494" w:rsidRPr="00262494" w:rsidRDefault="00262494" w:rsidP="0026249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Clinical interpretation and limitations</w:t>
      </w:r>
    </w:p>
    <w:p w14:paraId="01D5D2DC" w14:textId="77777777" w:rsidR="00262494" w:rsidRPr="00262494" w:rsidRDefault="00E323BD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E323BD">
        <w:rPr>
          <w:rFonts w:ascii="Times New Roman" w:eastAsia="Times New Roman" w:hAnsi="Times New Roman" w:cs="Times New Roman"/>
          <w:noProof/>
          <w:kern w:val="0"/>
          <w:lang w:val="en-AE"/>
        </w:rPr>
        <w:pict w14:anchorId="3A2BE88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06EC43" w14:textId="046AF50E" w:rsidR="00262494" w:rsidRPr="00262494" w:rsidRDefault="00262494" w:rsidP="0026249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lastRenderedPageBreak/>
        <w:t xml:space="preserve">PBL Problem </w:t>
      </w:r>
      <w:r w:rsidR="006714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11</w:t>
      </w:r>
      <w:r w:rsidRPr="002624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AE"/>
          <w14:ligatures w14:val="none"/>
        </w:rPr>
        <w:t>: Rehabilitation Technology That Transfers to the Real World</w:t>
      </w:r>
    </w:p>
    <w:p w14:paraId="3BA26B82" w14:textId="1FC0414B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"https://images.squarespace-cdn.com/content/v1/58ade7a7414fb5a2b7ae0b1d/3d9b6fd2-fefe-4130-85c5-f662248e1a47/Whenvrbanner.png"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57FDE513" wp14:editId="647A3CE5">
            <wp:extent cx="5943600" cy="3342640"/>
            <wp:effectExtent l="0" t="0" r="0" b="0"/>
            <wp:docPr id="17026538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6103284C" w14:textId="06C8A97B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"https://tyromotion.com/wp-content/uploads/2021/09/Tyrosolution_komprimiert.jpg"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4249E2FE" wp14:editId="021550C8">
            <wp:extent cx="5943600" cy="3346450"/>
            <wp:effectExtent l="0" t="0" r="0" b="6350"/>
            <wp:docPr id="17469649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512DC825" w14:textId="43C72ECB" w:rsidR="00262494" w:rsidRPr="00262494" w:rsidRDefault="00262494" w:rsidP="00262494">
      <w:pPr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lastRenderedPageBreak/>
        <w:fldChar w:fldCharType="begin"/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instrText xml:space="preserve"> INCLUDEPICTURE "https://images.openai.com/thumbnails/url/T2BOe3icu5mVUVJSUGylr5-al1xUWVCSmqJbkpRnoJdeXJJYkpmsl5yfq5-Zm5ieWmxfaAuUsXL0S7F0Tw7K0S2vMnSJyk1MTc4IMC338jEwDg12L8hJy3TzSjIKdS-tCPJJzav0znQ3KTbMc8k1UCsGAIW0Jng" \* MERGEFORMATINET </w:instrTex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separate"/>
      </w:r>
      <w:r w:rsidRPr="00262494">
        <w:rPr>
          <w:rFonts w:ascii="Times New Roman" w:eastAsia="Times New Roman" w:hAnsi="Times New Roman" w:cs="Times New Roman"/>
          <w:noProof/>
          <w:kern w:val="0"/>
          <w:lang w:val="en-AE"/>
          <w14:ligatures w14:val="none"/>
        </w:rPr>
        <w:drawing>
          <wp:inline distT="0" distB="0" distL="0" distR="0" wp14:anchorId="279602FE" wp14:editId="2BFEF0D2">
            <wp:extent cx="3341370" cy="2426970"/>
            <wp:effectExtent l="0" t="0" r="0" b="0"/>
            <wp:docPr id="356992146" name="Picture 16" descr="A person standing in fron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92146" name="Picture 16" descr="A person standing in front of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fldChar w:fldCharType="end"/>
      </w:r>
    </w:p>
    <w:p w14:paraId="646419CB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Clinical context (Neuro-Rehab Program):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Patients often perform well in structured therapy environments but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fail to transfer gains to real-world tasks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requiring attention, decision-making, and adaptability.</w:t>
      </w:r>
    </w:p>
    <w:p w14:paraId="6F3E5F3A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Engineering challenge: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br/>
        <w:t xml:space="preserve">Propose a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rehabilitation technology or assessment system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that targets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cognitive-motor integration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 xml:space="preserve"> and predicts </w:t>
      </w: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real-world functional carryover</w:t>
      </w: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.</w:t>
      </w:r>
    </w:p>
    <w:p w14:paraId="46D83625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Constraints</w:t>
      </w:r>
    </w:p>
    <w:p w14:paraId="6FA20FDE" w14:textId="77777777" w:rsidR="00262494" w:rsidRPr="00262494" w:rsidRDefault="00262494" w:rsidP="0026249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Safe for neurological populations</w:t>
      </w:r>
    </w:p>
    <w:p w14:paraId="37479D1A" w14:textId="77777777" w:rsidR="00262494" w:rsidRPr="00262494" w:rsidRDefault="00262494" w:rsidP="0026249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Scalable within a hospital rehab program</w:t>
      </w:r>
    </w:p>
    <w:p w14:paraId="5162C609" w14:textId="77777777" w:rsidR="00262494" w:rsidRPr="00262494" w:rsidRDefault="00262494" w:rsidP="0026249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Objective outcome metrics</w:t>
      </w:r>
    </w:p>
    <w:p w14:paraId="55542E12" w14:textId="77777777" w:rsidR="00262494" w:rsidRP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b/>
          <w:bCs/>
          <w:kern w:val="0"/>
          <w:lang w:val="en-AE"/>
          <w14:ligatures w14:val="none"/>
        </w:rPr>
        <w:t>Expected focus</w:t>
      </w:r>
    </w:p>
    <w:p w14:paraId="19784A79" w14:textId="77777777" w:rsidR="00262494" w:rsidRPr="00262494" w:rsidRDefault="00262494" w:rsidP="0026249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Task design (dual-task, VR, adaptive feedback)</w:t>
      </w:r>
    </w:p>
    <w:p w14:paraId="36CDC6F2" w14:textId="77777777" w:rsidR="00262494" w:rsidRPr="00262494" w:rsidRDefault="00262494" w:rsidP="0026249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Physiological + behavioral metrics</w:t>
      </w:r>
    </w:p>
    <w:p w14:paraId="0F55F43B" w14:textId="77777777" w:rsidR="00262494" w:rsidRDefault="00262494" w:rsidP="0026249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  <w:r w:rsidRPr="00262494">
        <w:rPr>
          <w:rFonts w:ascii="Times New Roman" w:eastAsia="Times New Roman" w:hAnsi="Times New Roman" w:cs="Times New Roman"/>
          <w:kern w:val="0"/>
          <w:lang w:val="en-AE"/>
          <w14:ligatures w14:val="none"/>
        </w:rPr>
        <w:t>Translation to discharge planning</w:t>
      </w:r>
    </w:p>
    <w:p w14:paraId="5988A781" w14:textId="77777777" w:rsid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098CAEAA" w14:textId="77777777" w:rsid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5047C992" w14:textId="77777777" w:rsid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206B86E8" w14:textId="77777777" w:rsid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5C3A9DCC" w14:textId="77777777" w:rsidR="00262494" w:rsidRDefault="00262494" w:rsidP="0026249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AE"/>
          <w14:ligatures w14:val="none"/>
        </w:rPr>
      </w:pPr>
    </w:p>
    <w:p w14:paraId="1C1053F0" w14:textId="77777777" w:rsidR="002334C8" w:rsidRDefault="002334C8"/>
    <w:sectPr w:rsidR="002334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985"/>
    <w:multiLevelType w:val="multilevel"/>
    <w:tmpl w:val="C42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554F"/>
    <w:multiLevelType w:val="multilevel"/>
    <w:tmpl w:val="E99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55BF"/>
    <w:multiLevelType w:val="multilevel"/>
    <w:tmpl w:val="71C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C5849"/>
    <w:multiLevelType w:val="multilevel"/>
    <w:tmpl w:val="51C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36B58"/>
    <w:multiLevelType w:val="multilevel"/>
    <w:tmpl w:val="B37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82620"/>
    <w:multiLevelType w:val="multilevel"/>
    <w:tmpl w:val="9D8E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A506D"/>
    <w:multiLevelType w:val="multilevel"/>
    <w:tmpl w:val="3A5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A6A8D"/>
    <w:multiLevelType w:val="multilevel"/>
    <w:tmpl w:val="C01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1272F"/>
    <w:multiLevelType w:val="multilevel"/>
    <w:tmpl w:val="DC14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C680C"/>
    <w:multiLevelType w:val="multilevel"/>
    <w:tmpl w:val="BEB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85C22"/>
    <w:multiLevelType w:val="multilevel"/>
    <w:tmpl w:val="A6E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D16F0"/>
    <w:multiLevelType w:val="multilevel"/>
    <w:tmpl w:val="42B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60FDD"/>
    <w:multiLevelType w:val="multilevel"/>
    <w:tmpl w:val="8808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66628"/>
    <w:multiLevelType w:val="multilevel"/>
    <w:tmpl w:val="D1A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65B75"/>
    <w:multiLevelType w:val="multilevel"/>
    <w:tmpl w:val="D7CC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11D13"/>
    <w:multiLevelType w:val="multilevel"/>
    <w:tmpl w:val="0EF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63EAC"/>
    <w:multiLevelType w:val="multilevel"/>
    <w:tmpl w:val="177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C0E00"/>
    <w:multiLevelType w:val="multilevel"/>
    <w:tmpl w:val="772C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02472"/>
    <w:multiLevelType w:val="multilevel"/>
    <w:tmpl w:val="D93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97D32"/>
    <w:multiLevelType w:val="multilevel"/>
    <w:tmpl w:val="503A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C7CC4"/>
    <w:multiLevelType w:val="multilevel"/>
    <w:tmpl w:val="94B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820E6"/>
    <w:multiLevelType w:val="multilevel"/>
    <w:tmpl w:val="923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91B79"/>
    <w:multiLevelType w:val="multilevel"/>
    <w:tmpl w:val="6DD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122E4"/>
    <w:multiLevelType w:val="multilevel"/>
    <w:tmpl w:val="944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F55A7"/>
    <w:multiLevelType w:val="multilevel"/>
    <w:tmpl w:val="62E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261FA"/>
    <w:multiLevelType w:val="multilevel"/>
    <w:tmpl w:val="F146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A00F0"/>
    <w:multiLevelType w:val="multilevel"/>
    <w:tmpl w:val="577E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969F3"/>
    <w:multiLevelType w:val="multilevel"/>
    <w:tmpl w:val="E05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620CB"/>
    <w:multiLevelType w:val="multilevel"/>
    <w:tmpl w:val="65D2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D2FF9"/>
    <w:multiLevelType w:val="multilevel"/>
    <w:tmpl w:val="4F4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A0E47"/>
    <w:multiLevelType w:val="multilevel"/>
    <w:tmpl w:val="DE1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00138"/>
    <w:multiLevelType w:val="multilevel"/>
    <w:tmpl w:val="F19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07DB6"/>
    <w:multiLevelType w:val="multilevel"/>
    <w:tmpl w:val="082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753AA"/>
    <w:multiLevelType w:val="multilevel"/>
    <w:tmpl w:val="E410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D15C8"/>
    <w:multiLevelType w:val="multilevel"/>
    <w:tmpl w:val="9D3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509D8"/>
    <w:multiLevelType w:val="multilevel"/>
    <w:tmpl w:val="A14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E676E"/>
    <w:multiLevelType w:val="multilevel"/>
    <w:tmpl w:val="5E8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095718">
    <w:abstractNumId w:val="7"/>
  </w:num>
  <w:num w:numId="2" w16cid:durableId="1871910851">
    <w:abstractNumId w:val="31"/>
  </w:num>
  <w:num w:numId="3" w16cid:durableId="449861295">
    <w:abstractNumId w:val="22"/>
  </w:num>
  <w:num w:numId="4" w16cid:durableId="1519931276">
    <w:abstractNumId w:val="16"/>
  </w:num>
  <w:num w:numId="5" w16cid:durableId="1655261197">
    <w:abstractNumId w:val="30"/>
  </w:num>
  <w:num w:numId="6" w16cid:durableId="195657647">
    <w:abstractNumId w:val="29"/>
  </w:num>
  <w:num w:numId="7" w16cid:durableId="12995497">
    <w:abstractNumId w:val="17"/>
  </w:num>
  <w:num w:numId="8" w16cid:durableId="2082438478">
    <w:abstractNumId w:val="23"/>
  </w:num>
  <w:num w:numId="9" w16cid:durableId="1788813438">
    <w:abstractNumId w:val="28"/>
  </w:num>
  <w:num w:numId="10" w16cid:durableId="777136541">
    <w:abstractNumId w:val="19"/>
  </w:num>
  <w:num w:numId="11" w16cid:durableId="768938041">
    <w:abstractNumId w:val="10"/>
  </w:num>
  <w:num w:numId="12" w16cid:durableId="871111447">
    <w:abstractNumId w:val="6"/>
  </w:num>
  <w:num w:numId="13" w16cid:durableId="225993098">
    <w:abstractNumId w:val="4"/>
  </w:num>
  <w:num w:numId="14" w16cid:durableId="182864580">
    <w:abstractNumId w:val="33"/>
  </w:num>
  <w:num w:numId="15" w16cid:durableId="50155972">
    <w:abstractNumId w:val="0"/>
  </w:num>
  <w:num w:numId="16" w16cid:durableId="310257401">
    <w:abstractNumId w:val="3"/>
  </w:num>
  <w:num w:numId="17" w16cid:durableId="1756785442">
    <w:abstractNumId w:val="32"/>
  </w:num>
  <w:num w:numId="18" w16cid:durableId="48454333">
    <w:abstractNumId w:val="26"/>
  </w:num>
  <w:num w:numId="19" w16cid:durableId="20866641">
    <w:abstractNumId w:val="21"/>
  </w:num>
  <w:num w:numId="20" w16cid:durableId="1552762797">
    <w:abstractNumId w:val="36"/>
  </w:num>
  <w:num w:numId="21" w16cid:durableId="1090155759">
    <w:abstractNumId w:val="2"/>
  </w:num>
  <w:num w:numId="22" w16cid:durableId="486823712">
    <w:abstractNumId w:val="20"/>
  </w:num>
  <w:num w:numId="23" w16cid:durableId="270938895">
    <w:abstractNumId w:val="14"/>
  </w:num>
  <w:num w:numId="24" w16cid:durableId="1897231730">
    <w:abstractNumId w:val="5"/>
  </w:num>
  <w:num w:numId="25" w16cid:durableId="394200593">
    <w:abstractNumId w:val="35"/>
  </w:num>
  <w:num w:numId="26" w16cid:durableId="893810857">
    <w:abstractNumId w:val="8"/>
  </w:num>
  <w:num w:numId="27" w16cid:durableId="1345933081">
    <w:abstractNumId w:val="18"/>
  </w:num>
  <w:num w:numId="28" w16cid:durableId="794181392">
    <w:abstractNumId w:val="13"/>
  </w:num>
  <w:num w:numId="29" w16cid:durableId="2040005173">
    <w:abstractNumId w:val="9"/>
  </w:num>
  <w:num w:numId="30" w16cid:durableId="102922712">
    <w:abstractNumId w:val="27"/>
  </w:num>
  <w:num w:numId="31" w16cid:durableId="1565136889">
    <w:abstractNumId w:val="12"/>
  </w:num>
  <w:num w:numId="32" w16cid:durableId="1577471800">
    <w:abstractNumId w:val="25"/>
  </w:num>
  <w:num w:numId="33" w16cid:durableId="1442921448">
    <w:abstractNumId w:val="24"/>
  </w:num>
  <w:num w:numId="34" w16cid:durableId="1854102985">
    <w:abstractNumId w:val="1"/>
  </w:num>
  <w:num w:numId="35" w16cid:durableId="1495074119">
    <w:abstractNumId w:val="15"/>
  </w:num>
  <w:num w:numId="36" w16cid:durableId="533810240">
    <w:abstractNumId w:val="11"/>
  </w:num>
  <w:num w:numId="37" w16cid:durableId="53681378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8A"/>
    <w:rsid w:val="000A0E8B"/>
    <w:rsid w:val="000E42C6"/>
    <w:rsid w:val="002334C8"/>
    <w:rsid w:val="00242B26"/>
    <w:rsid w:val="00262494"/>
    <w:rsid w:val="0027670A"/>
    <w:rsid w:val="0028178A"/>
    <w:rsid w:val="002E603F"/>
    <w:rsid w:val="00327A39"/>
    <w:rsid w:val="006547F8"/>
    <w:rsid w:val="006714B9"/>
    <w:rsid w:val="00A21FC0"/>
    <w:rsid w:val="00C31E7B"/>
    <w:rsid w:val="00E14C7A"/>
    <w:rsid w:val="00E323BD"/>
    <w:rsid w:val="00E40B05"/>
    <w:rsid w:val="00F9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267FA"/>
  <w15:chartTrackingRefBased/>
  <w15:docId w15:val="{5F1B457C-D733-4D4E-91F6-15983624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7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7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7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7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7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817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78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78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78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78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78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78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78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817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78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7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78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817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78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81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78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817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7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AE"/>
      <w14:ligatures w14:val="none"/>
    </w:rPr>
  </w:style>
  <w:style w:type="character" w:styleId="Strong">
    <w:name w:val="Strong"/>
    <w:basedOn w:val="DefaultParagraphFont"/>
    <w:uiPriority w:val="22"/>
    <w:qFormat/>
    <w:rsid w:val="0028178A"/>
    <w:rPr>
      <w:b/>
      <w:bCs/>
    </w:rPr>
  </w:style>
  <w:style w:type="character" w:customStyle="1" w:styleId="whitespace-normal">
    <w:name w:val="whitespace-normal"/>
    <w:basedOn w:val="DefaultParagraphFont"/>
    <w:rsid w:val="00281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2127</Words>
  <Characters>12128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Khalaf (Associate Dean of Undergraduate Studies)</dc:creator>
  <cp:keywords/>
  <dc:description/>
  <cp:lastModifiedBy>Kinda Khalaf (Associate Dean of Undergraduate Studies)</cp:lastModifiedBy>
  <cp:revision>2</cp:revision>
  <dcterms:created xsi:type="dcterms:W3CDTF">2026-01-08T14:02:00Z</dcterms:created>
  <dcterms:modified xsi:type="dcterms:W3CDTF">2026-01-08T14:02:00Z</dcterms:modified>
</cp:coreProperties>
</file>