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uke-magill"/>
    <w:p>
      <w:pPr>
        <w:pStyle w:val="Heading1"/>
      </w:pPr>
      <w:r>
        <w:t xml:space="preserve">Luke Magill</w:t>
      </w:r>
    </w:p>
    <w:p>
      <w:pPr>
        <w:pStyle w:val="FirstParagraph"/>
      </w:pPr>
      <w:r>
        <w:rPr>
          <w:b/>
          <w:bCs/>
        </w:rPr>
        <w:t xml:space="preserve">Senior Software Engineer / Technical Lead</w:t>
      </w:r>
      <w:r>
        <w:br/>
      </w:r>
      <w:r>
        <w:t xml:space="preserve">Large-Scale Data Infrastructure • ML Feature Quality • Reliability Engineering • Distributed Systems</w:t>
      </w:r>
    </w:p>
    <w:p>
      <w:pPr>
        <w:pStyle w:val="BodyText"/>
      </w:pPr>
      <w:r>
        <w:t xml:space="preserve">LinkedIn: linkedin.com/in/luke-magill</w:t>
      </w:r>
      <w:r>
        <w:br/>
      </w:r>
      <w:r>
        <w:t xml:space="preserve">US Citizen; authorized to work in the United States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software engineer and technical lead with 18+ years of experience building large-scale data, ML, backend, and cloud infrastructure at Meta, Google, and Microsoft. Strong record of leading ambiguous, high-impact infrastructure projects from diagnosis and architecture through production launch, with emphasis on data pipelines, observability, reliability, compliance, and cross-functional execution.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Technical leadership:</w:t>
      </w:r>
      <w:r>
        <w:t xml:space="preserve"> </w:t>
      </w:r>
      <w:r>
        <w:t xml:space="preserve">Technical design, project decomposition, cross-team execution, mentoring, on-call leadership, production operations</w:t>
      </w:r>
      <w:r>
        <w:br/>
      </w:r>
      <w:r>
        <w:rPr>
          <w:b/>
          <w:bCs/>
        </w:rPr>
        <w:t xml:space="preserve">Infrastructure:</w:t>
      </w:r>
      <w:r>
        <w:t xml:space="preserve"> </w:t>
      </w:r>
      <w:r>
        <w:t xml:space="preserve">Distributed systems, streaming and batch data pipelines, ML feature quality, anomaly detection, observability, SLIs/SLOs, production tooling</w:t>
      </w:r>
      <w:r>
        <w:br/>
      </w:r>
      <w:r>
        <w:rPr>
          <w:b/>
          <w:bCs/>
        </w:rPr>
        <w:t xml:space="preserve">Backend/data:</w:t>
      </w:r>
      <w:r>
        <w:t xml:space="preserve"> </w:t>
      </w:r>
      <w:r>
        <w:t xml:space="preserve">Java, Python, C#, GoLang (go), SQL, NoSQL, REST services, data warehouse systems, orchestration, ETL/ELT</w:t>
      </w:r>
      <w:r>
        <w:br/>
      </w:r>
      <w:r>
        <w:rPr>
          <w:b/>
          <w:bCs/>
        </w:rPr>
        <w:t xml:space="preserve">Frontend/cloud:</w:t>
      </w:r>
      <w:r>
        <w:t xml:space="preserve"> </w:t>
      </w:r>
      <w:r>
        <w:t xml:space="preserve">TypeScript, JavaScript, React, AngularJS, Azure, cloud storage, service bus/queues, CI/testing</w:t>
      </w:r>
    </w:p>
    <w:bookmarkEnd w:id="10"/>
    <w:bookmarkStart w:id="15" w:name="experience"/>
    <w:p>
      <w:pPr>
        <w:pStyle w:val="Heading2"/>
      </w:pPr>
      <w:r>
        <w:t xml:space="preserve">Experience</w:t>
      </w:r>
    </w:p>
    <w:bookmarkStart w:id="11" w:name="Xa1945ca4d3040557f7cbc45e79504beb4690e5e"/>
    <w:p>
      <w:pPr>
        <w:pStyle w:val="Heading3"/>
      </w:pPr>
      <w:r>
        <w:t xml:space="preserve">Meta — Senior Software Engineer / Technical Lead</w:t>
      </w:r>
    </w:p>
    <w:p>
      <w:pPr>
        <w:pStyle w:val="FirstParagraph"/>
      </w:pPr>
      <w:r>
        <w:rPr>
          <w:b/>
          <w:bCs/>
        </w:rPr>
        <w:t xml:space="preserve">Apr 2025 – May 2026</w:t>
      </w:r>
    </w:p>
    <w:p>
      <w:pPr>
        <w:pStyle w:val="BodyText"/>
      </w:pPr>
      <w:r>
        <w:t xml:space="preserve">Worked on large-scale data and ML-quality infrastructure across FBETL/Scribe ingestion and the DIDQ data-quality engine, supporting anomaly detection for ML features used by ranking and ads/content systems.</w:t>
      </w:r>
    </w:p>
    <w:p>
      <w:pPr>
        <w:pStyle w:val="Compact"/>
        <w:numPr>
          <w:ilvl w:val="0"/>
          <w:numId w:val="1001"/>
        </w:numPr>
      </w:pPr>
      <w:r>
        <w:t xml:space="preserve">Led reliability and scalability work for DIDQ, a data-quality engine that monitors ML features for statistically significant anomalies and alerts on feature regressions.</w:t>
      </w:r>
    </w:p>
    <w:p>
      <w:pPr>
        <w:pStyle w:val="Compact"/>
        <w:numPr>
          <w:ilvl w:val="0"/>
          <w:numId w:val="1001"/>
        </w:numPr>
      </w:pPr>
      <w:r>
        <w:t xml:space="preserve">Designed and implemented event-driven detector configuration updates for ~30K OneDetection detectors, replacing unnecessary run-based updates with configuration-change listeners and reducing strain on monitoring APIs.</w:t>
      </w:r>
    </w:p>
    <w:p>
      <w:pPr>
        <w:pStyle w:val="Compact"/>
        <w:numPr>
          <w:ilvl w:val="0"/>
          <w:numId w:val="1001"/>
        </w:numPr>
      </w:pPr>
      <w:r>
        <w:t xml:space="preserve">Built and launched a decorator service integration that preserved customized alert metadata while consolidating detector thresholds, enabling much more efficient monitoring queries at large scale.</w:t>
      </w:r>
    </w:p>
    <w:p>
      <w:pPr>
        <w:pStyle w:val="Compact"/>
        <w:numPr>
          <w:ilvl w:val="0"/>
          <w:numId w:val="1001"/>
        </w:numPr>
      </w:pPr>
      <w:r>
        <w:t xml:space="preserve">Established the first customer-visible DIDQ SLIs for end-to-end partition success rate and processing latency, revealing that P90 latency was ~3 hours despite ~30-minute P50 and shifting reliability priorities toward latency reduction.</w:t>
      </w:r>
    </w:p>
    <w:p>
      <w:pPr>
        <w:pStyle w:val="Compact"/>
        <w:numPr>
          <w:ilvl w:val="0"/>
          <w:numId w:val="1001"/>
        </w:numPr>
      </w:pPr>
      <w:r>
        <w:t xml:space="preserve">Designed DQ Fast, a worker-pool architecture that moved package startup off the critical path; combined with removal of an unused O(n²) Kolmogorov-Smirnov comparison, projected up to ~98% latency reduction.</w:t>
      </w:r>
    </w:p>
    <w:p>
      <w:pPr>
        <w:pStyle w:val="Compact"/>
        <w:numPr>
          <w:ilvl w:val="0"/>
          <w:numId w:val="1001"/>
        </w:numPr>
      </w:pPr>
      <w:r>
        <w:t xml:space="preserve">Built production administration and preview tooling for DIDQ, improving on-call debugging, customer configuration validation, and operational control over production data-quality workflows.</w:t>
      </w:r>
    </w:p>
    <w:p>
      <w:pPr>
        <w:pStyle w:val="Compact"/>
        <w:numPr>
          <w:ilvl w:val="0"/>
          <w:numId w:val="1001"/>
        </w:numPr>
      </w:pPr>
      <w:r>
        <w:t xml:space="preserve">Contributed to FBETL/Scribe ingestion, including CLI and storage-backed configuration improvements for pinning categories/tables to data centers and inline metadata/DQ computation during ingestion.</w:t>
      </w:r>
    </w:p>
    <w:bookmarkEnd w:id="11"/>
    <w:bookmarkStart w:id="12" w:name="X61c42eb00f69268814263afb3a97787b48b33b8"/>
    <w:p>
      <w:pPr>
        <w:pStyle w:val="Heading3"/>
      </w:pPr>
      <w:r>
        <w:t xml:space="preserve">Google — Software Engineering Technical Lead</w:t>
      </w:r>
    </w:p>
    <w:p>
      <w:pPr>
        <w:pStyle w:val="FirstParagraph"/>
      </w:pPr>
      <w:r>
        <w:rPr>
          <w:b/>
          <w:bCs/>
        </w:rPr>
        <w:t xml:space="preserve">Feb 2019 – Apr 2025</w:t>
      </w:r>
    </w:p>
    <w:p>
      <w:pPr>
        <w:pStyle w:val="BodyText"/>
      </w:pPr>
      <w:r>
        <w:t xml:space="preserve">Led large-scale data, compliance, contact-center, and ML-adjacent infrastructure projects across Google internal platforms, with repeated ownership of ambiguous cross-team efforts involving architecture, migration, production quality, and organizational coordination.</w:t>
      </w:r>
    </w:p>
    <w:p>
      <w:pPr>
        <w:pStyle w:val="Compact"/>
        <w:numPr>
          <w:ilvl w:val="0"/>
          <w:numId w:val="1002"/>
        </w:numPr>
      </w:pPr>
      <w:r>
        <w:t xml:space="preserve">Identified an unowned DMA 5(2) compliance risk affecting team systems, developed the technical strategy, presented it to leadership, and led a 50–100 engineer cross-org effort through delivery with no resulting production issues.</w:t>
      </w:r>
    </w:p>
    <w:p>
      <w:pPr>
        <w:pStyle w:val="Compact"/>
        <w:numPr>
          <w:ilvl w:val="0"/>
          <w:numId w:val="1002"/>
        </w:numPr>
      </w:pPr>
      <w:r>
        <w:t xml:space="preserve">Led a major streaming ETL migration for Speakeasy reporting, coordinating 3–4 engineers and vendors over ~8 months; reduced reporting latency from ~3 hours to ~15 minutes and consolidated multiple data formats into a standardized warehouse.</w:t>
      </w:r>
    </w:p>
    <w:p>
      <w:pPr>
        <w:pStyle w:val="Compact"/>
        <w:numPr>
          <w:ilvl w:val="0"/>
          <w:numId w:val="1002"/>
        </w:numPr>
      </w:pPr>
      <w:r>
        <w:t xml:space="preserve">Led design and delivery of Aquarius Batch Ingestion, a configurable ingestion platform that routed arbitrary data sources into ML/data backends by coordinating changes across new services, existing services, and Java ingestion pipelines.</w:t>
      </w:r>
    </w:p>
    <w:p>
      <w:pPr>
        <w:pStyle w:val="Compact"/>
        <w:numPr>
          <w:ilvl w:val="0"/>
          <w:numId w:val="1002"/>
        </w:numPr>
      </w:pPr>
      <w:r>
        <w:t xml:space="preserve">Designed a generic ingestion architecture enabling data to flow from configurable sources to ML backends or storage systems, reducing repeated one-off integration work for future customers.</w:t>
      </w:r>
    </w:p>
    <w:p>
      <w:pPr>
        <w:pStyle w:val="Compact"/>
        <w:numPr>
          <w:ilvl w:val="0"/>
          <w:numId w:val="1002"/>
        </w:numPr>
      </w:pPr>
      <w:r>
        <w:t xml:space="preserve">Drove migration quality for complex reporting systems by organizing 100+ migration bugs, creating validation processes, coordinating daily vendor execution, and delegating implementation across the engineering team.</w:t>
      </w:r>
    </w:p>
    <w:p>
      <w:pPr>
        <w:pStyle w:val="Compact"/>
        <w:numPr>
          <w:ilvl w:val="0"/>
          <w:numId w:val="1002"/>
        </w:numPr>
      </w:pPr>
      <w:r>
        <w:t xml:space="preserve">Integrated Google contact-center conversation systems with CCAI sentiment-analysis services, including design, audio/transcript pipeline integration, cloud configuration, and productionization after rescuing an incomplete implementation.</w:t>
      </w:r>
    </w:p>
    <w:p>
      <w:pPr>
        <w:pStyle w:val="Compact"/>
        <w:numPr>
          <w:ilvl w:val="0"/>
          <w:numId w:val="1002"/>
        </w:numPr>
      </w:pPr>
      <w:r>
        <w:t xml:space="preserve">Provided technical leadership for a distributed US/Hyderabad engineering team, including cross-time-zone collaboration, design guidance, onboarding, and execution support.</w:t>
      </w:r>
    </w:p>
    <w:p>
      <w:pPr>
        <w:pStyle w:val="Compact"/>
        <w:numPr>
          <w:ilvl w:val="0"/>
          <w:numId w:val="1002"/>
        </w:numPr>
      </w:pPr>
      <w:r>
        <w:t xml:space="preserve">Hosted a software engineering intern and served as one of the highest-volume interviewers across a ~150-engineer organization.</w:t>
      </w:r>
    </w:p>
    <w:bookmarkEnd w:id="12"/>
    <w:bookmarkStart w:id="13" w:name="microsoft-software-engineer"/>
    <w:p>
      <w:pPr>
        <w:pStyle w:val="Heading3"/>
      </w:pPr>
      <w:r>
        <w:t xml:space="preserve">Microsoft — Software Engineer</w:t>
      </w:r>
    </w:p>
    <w:p>
      <w:pPr>
        <w:pStyle w:val="FirstParagraph"/>
      </w:pPr>
      <w:r>
        <w:rPr>
          <w:b/>
          <w:bCs/>
        </w:rPr>
        <w:t xml:space="preserve">Mar 2012 – Feb 2019</w:t>
      </w:r>
    </w:p>
    <w:p>
      <w:pPr>
        <w:pStyle w:val="BodyText"/>
      </w:pPr>
      <w:r>
        <w:t xml:space="preserve">Built backend services and frontend experiences across Windows Phone Store, Windows Store, Universal Store, and Partner Incentives. Worked primarily in C#, SQL Server, Azure services, JavaScript/TypeScript, AngularJS, and React.</w:t>
      </w:r>
    </w:p>
    <w:p>
      <w:pPr>
        <w:pStyle w:val="Compact"/>
        <w:numPr>
          <w:ilvl w:val="0"/>
          <w:numId w:val="1003"/>
        </w:numPr>
      </w:pPr>
      <w:r>
        <w:t xml:space="preserve">Built full-stack commerce and developer-experience features for Microsoft Store platforms, including C# backend services, Azure data/storage systems, and JavaScript/TypeScript user interfaces.</w:t>
      </w:r>
    </w:p>
    <w:p>
      <w:pPr>
        <w:pStyle w:val="Compact"/>
        <w:numPr>
          <w:ilvl w:val="0"/>
          <w:numId w:val="1003"/>
        </w:numPr>
      </w:pPr>
      <w:r>
        <w:t xml:space="preserve">Became the team’s UX engineering specialist, leading frontend implementation and framework decisions as the organization modernized from older monolithic service patterns to lighter-weight cloud services and modern web stacks.</w:t>
      </w:r>
    </w:p>
    <w:p>
      <w:pPr>
        <w:pStyle w:val="Compact"/>
        <w:numPr>
          <w:ilvl w:val="0"/>
          <w:numId w:val="1003"/>
        </w:numPr>
      </w:pPr>
      <w:r>
        <w:t xml:space="preserve">Implemented Review Response workflows enabling developers to respond to app/game reviews, including UX, backend validation, translation/email integration, and production service wiring.</w:t>
      </w:r>
    </w:p>
    <w:p>
      <w:pPr>
        <w:pStyle w:val="Compact"/>
        <w:numPr>
          <w:ilvl w:val="0"/>
          <w:numId w:val="1003"/>
        </w:numPr>
      </w:pPr>
      <w:r>
        <w:t xml:space="preserve">Delivered partner and commerce platform features across reporting UX, ad mediation, bulk pricing, notifications, and partner incentives.</w:t>
      </w:r>
    </w:p>
    <w:p>
      <w:pPr>
        <w:pStyle w:val="Compact"/>
        <w:numPr>
          <w:ilvl w:val="0"/>
          <w:numId w:val="1003"/>
        </w:numPr>
      </w:pPr>
      <w:r>
        <w:t xml:space="preserve">Promoted twice, from SDE I to SDE II, while expanding from backend service development into full-stack and cloud platform ownership.</w:t>
      </w:r>
    </w:p>
    <w:bookmarkEnd w:id="13"/>
    <w:bookmarkStart w:id="14" w:name="intelius-software-engineer"/>
    <w:p>
      <w:pPr>
        <w:pStyle w:val="Heading3"/>
      </w:pPr>
      <w:r>
        <w:t xml:space="preserve">Intelius — Software Engineer</w:t>
      </w:r>
    </w:p>
    <w:p>
      <w:pPr>
        <w:pStyle w:val="FirstParagraph"/>
      </w:pPr>
      <w:r>
        <w:rPr>
          <w:b/>
          <w:bCs/>
        </w:rPr>
        <w:t xml:space="preserve">Jun 2008 – Mar 2012</w:t>
      </w:r>
    </w:p>
    <w:p>
      <w:pPr>
        <w:pStyle w:val="BodyText"/>
      </w:pPr>
      <w:r>
        <w:t xml:space="preserve">Built PHP/MySQL web applications, partner services, and transaction systems for background-check and identity-protection products.</w:t>
      </w:r>
    </w:p>
    <w:p>
      <w:pPr>
        <w:pStyle w:val="Compact"/>
        <w:numPr>
          <w:ilvl w:val="0"/>
          <w:numId w:val="1004"/>
        </w:numPr>
      </w:pPr>
      <w:r>
        <w:t xml:space="preserve">Designed and partially implemented a subscription transaction system and partner visitor tracking/reporting system with XML-configurable email reports.</w:t>
      </w:r>
    </w:p>
    <w:p>
      <w:pPr>
        <w:pStyle w:val="Compact"/>
        <w:numPr>
          <w:ilvl w:val="0"/>
          <w:numId w:val="1004"/>
        </w:numPr>
      </w:pPr>
      <w:r>
        <w:t xml:space="preserve">Built secure chargeback upload tooling, custom CSV partner services, SOAP-based partner integrations, and maintained internal A/B testing infrastructure.</w: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Science, Computer Science</w:t>
      </w:r>
      <w:r>
        <w:t xml:space="preserve"> </w:t>
      </w:r>
      <w:r>
        <w:t xml:space="preserve">— Central Washington University</w:t>
      </w:r>
      <w:r>
        <w:br/>
      </w:r>
      <w:r>
        <w:t xml:space="preserve">GPA: 3.85; specialization in artificial intelligence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2026-05-27T16:31:11Z</dcterms:created>
  <dcterms:modified xsi:type="dcterms:W3CDTF">2026-05-27T16:31:11Z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