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Fairstone BI Analyst – Take‑Home Exercise (60 minutes)</w:t>
      </w:r>
    </w:p>
    <w:p/>
    <w:p>
      <w:r>
        <w:t>Scenario: You’ve been given flat exports from different systems to produce a quick Q4 snapshot for the next exec meeting. The data contains known issues. Prioritise clarity over completeness.</w:t>
      </w:r>
    </w:p>
    <w:p/>
    <w:p>
      <w:r>
        <w:t>Your objective (deliverables):</w:t>
      </w:r>
    </w:p>
    <w:p>
      <w:r>
        <w:t>1. A 1‑page overview (PDF/PPT/PNG) with 3–4 visuals answering the prompts below.</w:t>
      </w:r>
    </w:p>
    <w:p>
      <w:r>
        <w:t>2. A ≤1 page ‘Assumptions &amp; Approach’ note describing KPI definitions, data issues found, and quick fixes.</w:t>
      </w:r>
    </w:p>
    <w:p>
      <w:r>
        <w:t>3. Up to 3 query/measure snippets (SQL or DAX/Tableau LOD) that reproduce your headline numbers.</w:t>
      </w:r>
    </w:p>
    <w:p/>
    <w:p>
      <w:r>
        <w:t>Tools: Tableau, Power BI, Excel, or SQL of your choice.</w:t>
      </w:r>
    </w:p>
    <w:p>
      <w:r>
        <w:t>Timebox: ~60 minutes. If you stop early, add a short note: “If I had more time, I would…”</w:t>
      </w:r>
    </w:p>
    <w:p/>
    <w:p>
      <w:r>
        <w:t>Data files:</w:t>
      </w:r>
    </w:p>
    <w:p>
      <w:r>
        <w:t>- clients.csv</w:t>
      </w:r>
    </w:p>
    <w:p>
      <w:r>
        <w:t>- advisers.csv</w:t>
      </w:r>
    </w:p>
    <w:p>
      <w:r>
        <w:t>- policies.csv</w:t>
      </w:r>
    </w:p>
    <w:p>
      <w:r>
        <w:t>- transactions.csv</w:t>
      </w:r>
    </w:p>
    <w:p>
      <w:r>
        <w:t>- leads.csv</w:t>
      </w:r>
    </w:p>
    <w:p>
      <w:r>
        <w:t>- appointments.csv</w:t>
      </w:r>
    </w:p>
    <w:p/>
    <w:p>
      <w:r>
        <w:t>Business prompts:</w:t>
      </w:r>
    </w:p>
    <w:p>
      <w:r>
        <w:t>1. CFO: What are YTD revenue, Q4 FY2025 revenue vs target (£1,200,000), and average fee %?</w:t>
      </w:r>
    </w:p>
    <w:p>
      <w:r>
        <w:t>2. COO: Are we improving client cross‑sell (≥2 active products per client)? Show breakdowns by client segment and adviser band.</w:t>
      </w:r>
    </w:p>
    <w:p>
      <w:r>
        <w:t>3. Compliance: Flag any data quality issues that could misstate KPIs.</w:t>
      </w:r>
    </w:p>
    <w:p>
      <w:r>
        <w:t>4. BI Lead: Use defensible KPI definitions and note governance.</w:t>
      </w:r>
    </w:p>
    <w:p/>
    <w:p>
      <w:r>
        <w:t>KPI guidance:</w:t>
      </w:r>
    </w:p>
    <w:p>
      <w:r>
        <w:t>- Revenue = sum of fee_amount where is_refund='N'.</w:t>
      </w:r>
    </w:p>
    <w:p>
      <w:r>
        <w:t>- Average fee % = sum(fee_amount) / sum(gross_amount).</w:t>
      </w:r>
    </w:p>
    <w:p>
      <w:r>
        <w:t>- Q4 FY2025 = 1 Oct 2025 – 31 Dec 2025.</w:t>
      </w:r>
    </w:p>
    <w:p>
      <w:r>
        <w:t>- Cross‑sell = % of active clients with ≥2 Active products.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