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BI Developer – Take‑Home Exercise (60 minutes)</w:t>
      </w:r>
    </w:p>
    <w:p/>
    <w:p>
      <w:r>
        <w:t>**Scenario:** You’ve been given **staging‑layer style CSVs** representing clients, advisers, products and transactions. Your job is to propose a **reporting‑layer star schema** and demonstrate light transformation logic suitable for a governed reporting model.</w:t>
      </w:r>
    </w:p>
    <w:p/>
    <w:p>
      <w:r>
        <w:t>&gt; Focus on **data modelling decisions**, clear **fact/dimension design**, and concise **SQL/transform** examples. Reporting visuals are **not required**.</w:t>
      </w:r>
    </w:p>
    <w:p/>
    <w:p>
      <w:r>
        <w:t>---</w:t>
      </w:r>
    </w:p>
    <w:p/>
    <w:p>
      <w:r>
        <w:t>## Deliverables (place in `/submission`)</w:t>
      </w:r>
    </w:p>
    <w:p/>
    <w:p>
      <w:r>
        <w:t>1. **`star_schema.md`** – A simple depiction of your proposed model. Show:</w:t>
      </w:r>
    </w:p>
    <w:p>
      <w:r>
        <w:t xml:space="preserve">   - Fact table name and **grain** (e.g., `fact_adviser_revenue` at **transaction** grain)</w:t>
      </w:r>
    </w:p>
    <w:p>
      <w:r>
        <w:t xml:space="preserve">   - Dimension tables and keys (e.g., `dim_client`, `dim_adviser`, `dim_product`, `dim_date`)</w:t>
      </w:r>
    </w:p>
    <w:p>
      <w:r>
        <w:t xml:space="preserve">   - Join keys &amp; surrogate keys where relevant</w:t>
      </w:r>
    </w:p>
    <w:p>
      <w:r>
        <w:t xml:space="preserve">   - Any SCD assumptions (SCD1 vs SCD2)</w:t>
      </w:r>
    </w:p>
    <w:p/>
    <w:p>
      <w:r>
        <w:t>2. **`sql_examples.sql`** – Up to **3 snippets** that demonstrate your approach, for example:</w:t>
      </w:r>
    </w:p>
    <w:p>
      <w:r>
        <w:t xml:space="preserve">   - Building a dimension (e.g., `dim_adviser`) with a surrogate key and basic SCD handling</w:t>
      </w:r>
    </w:p>
    <w:p>
      <w:r>
        <w:t xml:space="preserve">   - Building `fact_adviser_revenue` from `stg_transactions` (refund treatment, null handling, currency assumption)</w:t>
      </w:r>
    </w:p>
    <w:p>
      <w:r>
        <w:t xml:space="preserve">   - Example join or KPI calc (e.g., monthly revenue by adviser band vs target)</w:t>
      </w:r>
    </w:p>
    <w:p/>
    <w:p>
      <w:r>
        <w:t>3. **`approach.md`** (≤1 page) – Briefly explain:</w:t>
      </w:r>
    </w:p>
    <w:p>
      <w:r>
        <w:t xml:space="preserve">   - Modelling decisions and trade‑offs (grain, keys, conformed dims)</w:t>
      </w:r>
    </w:p>
    <w:p>
      <w:r>
        <w:t xml:space="preserve">   - Data quality issues noticed in the staging CSVs and suggested fixes / ownership</w:t>
      </w:r>
    </w:p>
    <w:p>
      <w:r>
        <w:t xml:space="preserve">   - Where KPI logic should live (model vs semantic layer)</w:t>
      </w:r>
    </w:p>
    <w:p>
      <w:r>
        <w:t xml:space="preserve">   - **If I had more time…** (what you would improve next)</w:t>
      </w:r>
    </w:p>
    <w:p/>
    <w:p>
      <w:r>
        <w:t>Timebox: **~60 minutes**. It’s fine if you don’t finish everything – prioritise clarity over completeness.</w:t>
      </w:r>
    </w:p>
    <w:p/>
    <w:p>
      <w:r>
        <w:t>---</w:t>
      </w:r>
    </w:p>
    <w:p/>
    <w:p>
      <w:r>
        <w:t>## Data you are given (CSV files)</w:t>
      </w:r>
    </w:p>
    <w:p>
      <w:r>
        <w:t>- `stg_clients.csv`</w:t>
      </w:r>
    </w:p>
    <w:p>
      <w:r>
        <w:t>- `stg_advisers.csv`</w:t>
      </w:r>
    </w:p>
    <w:p>
      <w:r>
        <w:t>- `stg_products.csv`</w:t>
      </w:r>
    </w:p>
    <w:p>
      <w:r>
        <w:t>- `stg_transactions.csv`</w:t>
      </w:r>
    </w:p>
    <w:p>
      <w:r>
        <w:t>- `stg_kpi_targets.csv`</w:t>
      </w:r>
    </w:p>
    <w:p/>
    <w:p>
      <w:r>
        <w:t>&gt; Staging data includes intentional issues to consider in your model: duplicate advisers, null foreign keys, mixed date formats, product family/name inconsistencies, refunds (negative values), potential SCD attributes (e.g., adviser region), and non‑atomic columns (e.g., `full_address`).</w:t>
      </w:r>
    </w:p>
    <w:p/>
    <w:p>
      <w:r>
        <w:t>---</w:t>
      </w:r>
    </w:p>
    <w:p/>
    <w:p>
      <w:r>
        <w:t>## Tools You May Use</w:t>
      </w:r>
    </w:p>
    <w:p>
      <w:r>
        <w:t>You may use **any SQL or transformation environment** you are comfortable with:</w:t>
      </w:r>
    </w:p>
    <w:p>
      <w:r>
        <w:t>- **SQL** (Postgres, SQL Server, MySQL, BigQuery, Snowflake, DuckDB, etc.)</w:t>
      </w:r>
    </w:p>
    <w:p>
      <w:r>
        <w:t>- **Azure Databricks** (Community Edition) – SQL or PySpark</w:t>
      </w:r>
    </w:p>
    <w:p>
      <w:r>
        <w:t>- **Python** (pandas or PySpark)</w:t>
      </w:r>
    </w:p>
    <w:p>
      <w:r>
        <w:t>- **Power BI** (Power Query M, DAX)</w:t>
      </w:r>
    </w:p>
    <w:p>
      <w:r>
        <w:t>- **Tableau Prep** (if preferred)</w:t>
      </w:r>
    </w:p>
    <w:p/>
    <w:p>
      <w:r>
        <w:t>**Optional no‑install SQL:** DuckDB WASM (browser) – https://shell.duckdb.org</w:t>
      </w:r>
    </w:p>
    <w:p/>
    <w:p>
      <w:r>
        <w:t>---</w:t>
      </w:r>
    </w:p>
    <w:p/>
    <w:p>
      <w:r>
        <w:t>## Guidance (you may adapt with justification)</w:t>
      </w:r>
    </w:p>
    <w:p>
      <w:r>
        <w:t>- **Revenue** = sum of `fee_amount` where `is_refund = 'N'` (or invert negatives accordingly).</w:t>
      </w:r>
    </w:p>
    <w:p>
      <w:r>
        <w:t>- Consider a `dim_date` rather than embedding dates in facts.</w:t>
      </w:r>
    </w:p>
    <w:p>
      <w:r>
        <w:t>- Resolve product hierarchy inconsistencies into a conformed `dim_product`.</w:t>
      </w:r>
    </w:p>
    <w:p>
      <w:r>
        <w:t>- Treat adviser region changes as SCD1 or SCD2 (state your choice and why).</w:t>
      </w:r>
    </w:p>
    <w:p>
      <w:r>
        <w:t>- Handle null/missing foreign keys (default/unknown members).</w:t>
      </w:r>
    </w:p>
    <w:p>
      <w:r>
        <w:t>- Keep business keys stable; generate surrogate keys where appropriate.</w:t>
      </w:r>
    </w:p>
    <w:p/>
    <w:p>
      <w:r>
        <w:t>---</w:t>
      </w:r>
    </w:p>
    <w:p/>
    <w:p>
      <w:r>
        <w:t>## What “good” looks like</w:t>
      </w:r>
    </w:p>
    <w:p>
      <w:r>
        <w:t>- Fact grain is explicit and defensible; dims are tidy and conformed.</w:t>
      </w:r>
    </w:p>
    <w:p>
      <w:r>
        <w:t>- SQL snippets are clear, performant‑leaning and robust to dirty data.</w:t>
      </w:r>
    </w:p>
    <w:p>
      <w:r>
        <w:t>- Sensible SCD strategy and unknown member handling.</w:t>
      </w:r>
    </w:p>
    <w:p>
      <w:r>
        <w:t>- Clear communication and pragmatic trade‑offs in 60 minutes.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