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747E" w:rsidRDefault="0030505E">
      <w:pPr>
        <w:spacing w:after="60"/>
      </w:pPr>
      <w:r>
        <w:rPr>
          <w:color w:val="1F4E79"/>
          <w:sz w:val="28"/>
        </w:rPr>
        <w:t>Gantt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468"/>
        <w:gridCol w:w="1468"/>
        <w:gridCol w:w="1468"/>
        <w:gridCol w:w="1468"/>
        <w:gridCol w:w="1468"/>
        <w:gridCol w:w="1468"/>
        <w:gridCol w:w="1468"/>
        <w:gridCol w:w="1468"/>
        <w:gridCol w:w="1468"/>
        <w:gridCol w:w="1468"/>
      </w:tblGrid>
      <w:tr w:rsidR="00DA747E" w:rsidTr="00590CF5">
        <w:trPr>
          <w:jc w:val="center"/>
        </w:trPr>
        <w:tc>
          <w:tcPr>
            <w:tcW w:w="1468" w:type="dxa"/>
            <w:shd w:val="clear" w:color="auto" w:fill="000000" w:themeFill="text1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W1</w:t>
            </w:r>
          </w:p>
        </w:tc>
        <w:tc>
          <w:tcPr>
            <w:tcW w:w="1468" w:type="dxa"/>
            <w:shd w:val="clear" w:color="auto" w:fill="000000" w:themeFill="text1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W2</w:t>
            </w:r>
          </w:p>
        </w:tc>
        <w:tc>
          <w:tcPr>
            <w:tcW w:w="1468" w:type="dxa"/>
            <w:shd w:val="clear" w:color="auto" w:fill="000000" w:themeFill="text1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W3</w:t>
            </w:r>
          </w:p>
        </w:tc>
        <w:tc>
          <w:tcPr>
            <w:tcW w:w="1468" w:type="dxa"/>
            <w:shd w:val="clear" w:color="auto" w:fill="000000" w:themeFill="text1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W4</w:t>
            </w:r>
          </w:p>
        </w:tc>
        <w:tc>
          <w:tcPr>
            <w:tcW w:w="1468" w:type="dxa"/>
            <w:shd w:val="clear" w:color="auto" w:fill="000000" w:themeFill="text1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W5</w:t>
            </w:r>
          </w:p>
        </w:tc>
        <w:tc>
          <w:tcPr>
            <w:tcW w:w="1468" w:type="dxa"/>
            <w:shd w:val="clear" w:color="auto" w:fill="000000" w:themeFill="text1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W6</w:t>
            </w:r>
          </w:p>
        </w:tc>
        <w:tc>
          <w:tcPr>
            <w:tcW w:w="1468" w:type="dxa"/>
            <w:shd w:val="clear" w:color="auto" w:fill="000000" w:themeFill="text1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W7</w:t>
            </w:r>
          </w:p>
        </w:tc>
        <w:tc>
          <w:tcPr>
            <w:tcW w:w="1468" w:type="dxa"/>
            <w:shd w:val="clear" w:color="auto" w:fill="000000" w:themeFill="text1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W8</w:t>
            </w:r>
          </w:p>
        </w:tc>
        <w:tc>
          <w:tcPr>
            <w:tcW w:w="1468" w:type="dxa"/>
            <w:shd w:val="clear" w:color="auto" w:fill="000000" w:themeFill="text1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W9</w:t>
            </w:r>
          </w:p>
        </w:tc>
        <w:tc>
          <w:tcPr>
            <w:tcW w:w="1468" w:type="dxa"/>
            <w:shd w:val="clear" w:color="auto" w:fill="000000" w:themeFill="text1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W10</w:t>
            </w:r>
          </w:p>
        </w:tc>
      </w:tr>
      <w:tr w:rsidR="00DA747E">
        <w:trPr>
          <w:jc w:val="center"/>
        </w:trPr>
        <w:tc>
          <w:tcPr>
            <w:tcW w:w="1468" w:type="dxa"/>
            <w:shd w:val="clear" w:color="auto" w:fill="D9EAF7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sz w:val="14"/>
              </w:rPr>
              <w:t>May 18-24</w:t>
            </w:r>
          </w:p>
        </w:tc>
        <w:tc>
          <w:tcPr>
            <w:tcW w:w="1468" w:type="dxa"/>
            <w:shd w:val="clear" w:color="auto" w:fill="D9EAF7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sz w:val="14"/>
              </w:rPr>
              <w:t>May 25-31</w:t>
            </w:r>
          </w:p>
        </w:tc>
        <w:tc>
          <w:tcPr>
            <w:tcW w:w="1468" w:type="dxa"/>
            <w:shd w:val="clear" w:color="auto" w:fill="D9EAF7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sz w:val="14"/>
              </w:rPr>
              <w:t>Jun 1-7</w:t>
            </w:r>
          </w:p>
        </w:tc>
        <w:tc>
          <w:tcPr>
            <w:tcW w:w="1468" w:type="dxa"/>
            <w:shd w:val="clear" w:color="auto" w:fill="D9EAF7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sz w:val="14"/>
              </w:rPr>
              <w:t>Jun 8-14</w:t>
            </w:r>
          </w:p>
        </w:tc>
        <w:tc>
          <w:tcPr>
            <w:tcW w:w="1468" w:type="dxa"/>
            <w:shd w:val="clear" w:color="auto" w:fill="FCE4D6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sz w:val="14"/>
              </w:rPr>
              <w:t>Jun 15-21</w:t>
            </w:r>
          </w:p>
        </w:tc>
        <w:tc>
          <w:tcPr>
            <w:tcW w:w="1468" w:type="dxa"/>
            <w:shd w:val="clear" w:color="auto" w:fill="FCE4D6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sz w:val="14"/>
              </w:rPr>
              <w:t>Jun 22-28</w:t>
            </w:r>
          </w:p>
        </w:tc>
        <w:tc>
          <w:tcPr>
            <w:tcW w:w="1468" w:type="dxa"/>
            <w:shd w:val="clear" w:color="auto" w:fill="FCE4D6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sz w:val="14"/>
              </w:rPr>
              <w:t>Jun 29-Jul 5</w:t>
            </w:r>
          </w:p>
        </w:tc>
        <w:tc>
          <w:tcPr>
            <w:tcW w:w="1468" w:type="dxa"/>
            <w:shd w:val="clear" w:color="auto" w:fill="FCE4D6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sz w:val="14"/>
              </w:rPr>
              <w:t>Jul 6-12</w:t>
            </w:r>
          </w:p>
        </w:tc>
        <w:tc>
          <w:tcPr>
            <w:tcW w:w="1468" w:type="dxa"/>
            <w:shd w:val="clear" w:color="auto" w:fill="FCE4D6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sz w:val="14"/>
              </w:rPr>
              <w:t>Jul 13-19</w:t>
            </w:r>
          </w:p>
        </w:tc>
        <w:tc>
          <w:tcPr>
            <w:tcW w:w="1468" w:type="dxa"/>
            <w:shd w:val="clear" w:color="auto" w:fill="FCE4D6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sz w:val="14"/>
              </w:rPr>
              <w:t>Jul 20-26</w:t>
            </w:r>
          </w:p>
        </w:tc>
      </w:tr>
    </w:tbl>
    <w:p w:rsidR="00DA747E" w:rsidRDefault="0030505E">
      <w:pPr>
        <w:spacing w:before="80" w:after="40"/>
      </w:pPr>
      <w:r>
        <w:rPr>
          <w:b/>
          <w:color w:val="1F4E79"/>
        </w:rPr>
        <w:t xml:space="preserve">Completed Work and Near-Term </w:t>
      </w:r>
      <w:r>
        <w:rPr>
          <w:b/>
          <w:color w:val="1F4E79"/>
        </w:rPr>
        <w:t>Transition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604"/>
        <w:gridCol w:w="604"/>
        <w:gridCol w:w="604"/>
        <w:gridCol w:w="604"/>
        <w:gridCol w:w="604"/>
        <w:gridCol w:w="604"/>
        <w:gridCol w:w="604"/>
        <w:gridCol w:w="604"/>
        <w:gridCol w:w="604"/>
        <w:gridCol w:w="604"/>
        <w:gridCol w:w="5112"/>
      </w:tblGrid>
      <w:tr w:rsidR="00DA747E" w:rsidTr="00590CF5">
        <w:trPr>
          <w:tblHeader/>
          <w:jc w:val="center"/>
        </w:trPr>
        <w:tc>
          <w:tcPr>
            <w:tcW w:w="3240" w:type="dxa"/>
            <w:shd w:val="clear" w:color="auto" w:fill="000000" w:themeFill="text1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Task</w:t>
            </w:r>
          </w:p>
        </w:tc>
        <w:tc>
          <w:tcPr>
            <w:tcW w:w="604" w:type="dxa"/>
            <w:shd w:val="clear" w:color="auto" w:fill="000000" w:themeFill="text1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W1</w:t>
            </w:r>
          </w:p>
        </w:tc>
        <w:tc>
          <w:tcPr>
            <w:tcW w:w="604" w:type="dxa"/>
            <w:shd w:val="clear" w:color="auto" w:fill="000000" w:themeFill="text1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W2</w:t>
            </w:r>
          </w:p>
        </w:tc>
        <w:tc>
          <w:tcPr>
            <w:tcW w:w="604" w:type="dxa"/>
            <w:shd w:val="clear" w:color="auto" w:fill="000000" w:themeFill="text1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W3</w:t>
            </w:r>
          </w:p>
        </w:tc>
        <w:tc>
          <w:tcPr>
            <w:tcW w:w="604" w:type="dxa"/>
            <w:shd w:val="clear" w:color="auto" w:fill="000000" w:themeFill="text1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W4</w:t>
            </w:r>
          </w:p>
        </w:tc>
        <w:tc>
          <w:tcPr>
            <w:tcW w:w="604" w:type="dxa"/>
            <w:shd w:val="clear" w:color="auto" w:fill="000000" w:themeFill="text1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W5</w:t>
            </w:r>
          </w:p>
        </w:tc>
        <w:tc>
          <w:tcPr>
            <w:tcW w:w="604" w:type="dxa"/>
            <w:shd w:val="clear" w:color="auto" w:fill="000000" w:themeFill="text1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W6</w:t>
            </w:r>
          </w:p>
        </w:tc>
        <w:tc>
          <w:tcPr>
            <w:tcW w:w="604" w:type="dxa"/>
            <w:shd w:val="clear" w:color="auto" w:fill="000000" w:themeFill="text1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W7</w:t>
            </w:r>
          </w:p>
        </w:tc>
        <w:tc>
          <w:tcPr>
            <w:tcW w:w="604" w:type="dxa"/>
            <w:shd w:val="clear" w:color="auto" w:fill="000000" w:themeFill="text1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W8</w:t>
            </w:r>
          </w:p>
        </w:tc>
        <w:tc>
          <w:tcPr>
            <w:tcW w:w="604" w:type="dxa"/>
            <w:shd w:val="clear" w:color="auto" w:fill="000000" w:themeFill="text1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W9</w:t>
            </w:r>
          </w:p>
        </w:tc>
        <w:tc>
          <w:tcPr>
            <w:tcW w:w="604" w:type="dxa"/>
            <w:shd w:val="clear" w:color="auto" w:fill="000000" w:themeFill="text1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W10</w:t>
            </w:r>
          </w:p>
        </w:tc>
        <w:tc>
          <w:tcPr>
            <w:tcW w:w="5112" w:type="dxa"/>
            <w:shd w:val="clear" w:color="auto" w:fill="000000" w:themeFill="text1"/>
            <w:vAlign w:val="center"/>
          </w:tcPr>
          <w:p w:rsidR="00DA747E" w:rsidRDefault="003050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Notes</w:t>
            </w:r>
          </w:p>
        </w:tc>
      </w:tr>
      <w:tr w:rsidR="00DA747E">
        <w:trPr>
          <w:jc w:val="center"/>
        </w:trPr>
        <w:tc>
          <w:tcPr>
            <w:tcW w:w="3240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4"/>
              </w:rPr>
              <w:t>Project charter</w:t>
            </w:r>
          </w:p>
        </w:tc>
        <w:tc>
          <w:tcPr>
            <w:tcW w:w="604" w:type="dxa"/>
            <w:shd w:val="clear" w:color="auto" w:fill="5B9BD5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5B9BD5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5112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3"/>
              </w:rPr>
              <w:t>Project scope, deliverables, initial plan.</w:t>
            </w:r>
          </w:p>
        </w:tc>
      </w:tr>
      <w:tr w:rsidR="00DA747E">
        <w:trPr>
          <w:jc w:val="center"/>
        </w:trPr>
        <w:tc>
          <w:tcPr>
            <w:tcW w:w="3240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4"/>
              </w:rPr>
              <w:t>Team charter</w:t>
            </w:r>
          </w:p>
        </w:tc>
        <w:tc>
          <w:tcPr>
            <w:tcW w:w="604" w:type="dxa"/>
            <w:shd w:val="clear" w:color="auto" w:fill="5B9BD5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5B9BD5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5112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3"/>
              </w:rPr>
              <w:t>Roles, expectations, communication.</w:t>
            </w:r>
          </w:p>
        </w:tc>
      </w:tr>
      <w:tr w:rsidR="00DA747E">
        <w:trPr>
          <w:jc w:val="center"/>
        </w:trPr>
        <w:tc>
          <w:tcPr>
            <w:tcW w:w="3240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4"/>
              </w:rPr>
              <w:t>Customer requirements / engineering specs</w:t>
            </w:r>
          </w:p>
        </w:tc>
        <w:tc>
          <w:tcPr>
            <w:tcW w:w="604" w:type="dxa"/>
            <w:shd w:val="clear" w:color="auto" w:fill="5B9BD5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5B9BD5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5112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3"/>
              </w:rPr>
              <w:t xml:space="preserve">Portable, low-cost, </w:t>
            </w:r>
            <w:r>
              <w:rPr>
                <w:sz w:val="13"/>
              </w:rPr>
              <w:t>offline-capable tracking system.</w:t>
            </w:r>
          </w:p>
        </w:tc>
      </w:tr>
      <w:tr w:rsidR="00DA747E">
        <w:trPr>
          <w:jc w:val="center"/>
        </w:trPr>
        <w:tc>
          <w:tcPr>
            <w:tcW w:w="3240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4"/>
              </w:rPr>
              <w:t>Initial architecture / block diagram</w:t>
            </w:r>
          </w:p>
        </w:tc>
        <w:tc>
          <w:tcPr>
            <w:tcW w:w="604" w:type="dxa"/>
            <w:shd w:val="clear" w:color="auto" w:fill="5B9BD5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5B9BD5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5112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3"/>
              </w:rPr>
              <w:t>Hider, Seeker, LoRa, BLE, GPS, NUC, MQTT, Node-RED.</w:t>
            </w:r>
          </w:p>
        </w:tc>
      </w:tr>
      <w:tr w:rsidR="00DA747E">
        <w:trPr>
          <w:jc w:val="center"/>
        </w:trPr>
        <w:tc>
          <w:tcPr>
            <w:tcW w:w="3240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4"/>
              </w:rPr>
              <w:t>Hardware platform and integrations</w:t>
            </w:r>
          </w:p>
        </w:tc>
        <w:tc>
          <w:tcPr>
            <w:tcW w:w="604" w:type="dxa"/>
            <w:shd w:val="clear" w:color="auto" w:fill="5B9BD5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5B9BD5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5112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3"/>
              </w:rPr>
              <w:t>T-Beams, NUC/laptop, MQTT, logging, maps.</w:t>
            </w:r>
          </w:p>
        </w:tc>
      </w:tr>
      <w:tr w:rsidR="00DA747E">
        <w:trPr>
          <w:jc w:val="center"/>
        </w:trPr>
        <w:tc>
          <w:tcPr>
            <w:tcW w:w="3240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4"/>
              </w:rPr>
              <w:t>LoRa GPS design</w:t>
            </w: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5B9BD5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5112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3"/>
              </w:rPr>
              <w:t xml:space="preserve">Packet </w:t>
            </w:r>
            <w:r>
              <w:rPr>
                <w:sz w:val="13"/>
              </w:rPr>
              <w:t>design and LoRa/GPS architecture.</w:t>
            </w:r>
          </w:p>
        </w:tc>
      </w:tr>
      <w:tr w:rsidR="00DA747E">
        <w:trPr>
          <w:jc w:val="center"/>
        </w:trPr>
        <w:tc>
          <w:tcPr>
            <w:tcW w:w="3240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4"/>
              </w:rPr>
              <w:t>Build Hider/Seeker LoRa communication</w:t>
            </w: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5B9BD5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5112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3"/>
              </w:rPr>
              <w:t>Basic LoRa TX/RX working.</w:t>
            </w:r>
          </w:p>
        </w:tc>
      </w:tr>
      <w:tr w:rsidR="00DA747E">
        <w:trPr>
          <w:jc w:val="center"/>
        </w:trPr>
        <w:tc>
          <w:tcPr>
            <w:tcW w:w="3240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4"/>
              </w:rPr>
              <w:t>GPS-over-LoRa implementation</w:t>
            </w: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5B9BD5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5112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3"/>
              </w:rPr>
              <w:t>Hider GPS transmitted and Seeker parsed it.</w:t>
            </w:r>
          </w:p>
        </w:tc>
      </w:tr>
      <w:tr w:rsidR="00DA747E">
        <w:trPr>
          <w:jc w:val="center"/>
        </w:trPr>
        <w:tc>
          <w:tcPr>
            <w:tcW w:w="3240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4"/>
              </w:rPr>
              <w:t>LoRa RSSI long-range foxhunting</w:t>
            </w: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5B9BD5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5B9BD5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5112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3"/>
              </w:rPr>
              <w:t xml:space="preserve">No-GPS long-range </w:t>
            </w:r>
            <w:r>
              <w:rPr>
                <w:sz w:val="13"/>
              </w:rPr>
              <w:t>hot/cold tracking.</w:t>
            </w:r>
          </w:p>
        </w:tc>
      </w:tr>
      <w:tr w:rsidR="00DA747E">
        <w:trPr>
          <w:jc w:val="center"/>
        </w:trPr>
        <w:tc>
          <w:tcPr>
            <w:tcW w:w="3240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4"/>
              </w:rPr>
              <w:t>BLE close-range foxhunting</w:t>
            </w: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5B9BD5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5112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3"/>
              </w:rPr>
              <w:t>Close-range tracking and LoRa-to-BLE handoff.</w:t>
            </w:r>
          </w:p>
        </w:tc>
      </w:tr>
      <w:tr w:rsidR="00DA747E">
        <w:trPr>
          <w:jc w:val="center"/>
        </w:trPr>
        <w:tc>
          <w:tcPr>
            <w:tcW w:w="3240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4"/>
              </w:rPr>
              <w:t>Hider motion detection and case</w:t>
            </w: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5B9BD5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5112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3"/>
              </w:rPr>
              <w:t>Motion detection started; 3D case completed.</w:t>
            </w:r>
          </w:p>
        </w:tc>
      </w:tr>
      <w:tr w:rsidR="00DA747E">
        <w:trPr>
          <w:jc w:val="center"/>
        </w:trPr>
        <w:tc>
          <w:tcPr>
            <w:tcW w:w="3240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4"/>
              </w:rPr>
              <w:t>Node-RED/MQTT mapping integration</w:t>
            </w: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5B9BD5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5112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3"/>
              </w:rPr>
              <w:t xml:space="preserve">Laptop and NUC </w:t>
            </w:r>
            <w:r>
              <w:rPr>
                <w:sz w:val="13"/>
              </w:rPr>
              <w:t>mapping pipeline established.</w:t>
            </w:r>
          </w:p>
        </w:tc>
      </w:tr>
      <w:tr w:rsidR="00DA747E">
        <w:trPr>
          <w:jc w:val="center"/>
        </w:trPr>
        <w:tc>
          <w:tcPr>
            <w:tcW w:w="3240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4"/>
              </w:rPr>
              <w:t>JSON telemetry and logging</w:t>
            </w: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5B9BD5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5112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3"/>
              </w:rPr>
              <w:t>Seeker outputs JSON; CSV/SQL logging explored.</w:t>
            </w:r>
          </w:p>
        </w:tc>
      </w:tr>
      <w:tr w:rsidR="00DA747E">
        <w:trPr>
          <w:jc w:val="center"/>
        </w:trPr>
        <w:tc>
          <w:tcPr>
            <w:tcW w:w="3240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4"/>
              </w:rPr>
              <w:t>NUC hotspot and wireless mapping</w:t>
            </w: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5B9BD5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5112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3"/>
              </w:rPr>
              <w:t>Battery NUC hotspot and wireless Seeker telemetry working.</w:t>
            </w:r>
          </w:p>
        </w:tc>
      </w:tr>
      <w:tr w:rsidR="00DA747E">
        <w:trPr>
          <w:jc w:val="center"/>
        </w:trPr>
        <w:tc>
          <w:tcPr>
            <w:tcW w:w="3240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4"/>
              </w:rPr>
              <w:t>Initial offline map investigation</w:t>
            </w: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5B9BD5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5112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3"/>
              </w:rPr>
              <w:t>Offline mapping research and first attempts.</w:t>
            </w:r>
          </w:p>
        </w:tc>
      </w:tr>
      <w:tr w:rsidR="00DA747E">
        <w:trPr>
          <w:jc w:val="center"/>
        </w:trPr>
        <w:tc>
          <w:tcPr>
            <w:tcW w:w="3240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4"/>
              </w:rPr>
              <w:t>Distance and bearing refinement</w:t>
            </w: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4B183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DA747E" w:rsidRDefault="00DA747E">
            <w:pPr>
              <w:spacing w:after="0" w:line="240" w:lineRule="auto"/>
              <w:jc w:val="center"/>
            </w:pPr>
          </w:p>
        </w:tc>
        <w:tc>
          <w:tcPr>
            <w:tcW w:w="5112" w:type="dxa"/>
            <w:vAlign w:val="center"/>
          </w:tcPr>
          <w:p w:rsidR="00DA747E" w:rsidRDefault="0030505E">
            <w:pPr>
              <w:spacing w:after="0" w:line="240" w:lineRule="auto"/>
            </w:pPr>
            <w:r>
              <w:rPr>
                <w:sz w:val="13"/>
              </w:rPr>
              <w:t>Polish GPS-to-GPS distance and bearing.</w:t>
            </w:r>
          </w:p>
        </w:tc>
      </w:tr>
      <w:tr w:rsidR="00590CF5">
        <w:trPr>
          <w:jc w:val="center"/>
        </w:trPr>
        <w:tc>
          <w:tcPr>
            <w:tcW w:w="3240" w:type="dxa"/>
            <w:vAlign w:val="center"/>
          </w:tcPr>
          <w:p w:rsidR="00590CF5" w:rsidRDefault="00590CF5" w:rsidP="00590CF5">
            <w:pPr>
              <w:spacing w:after="0" w:line="240" w:lineRule="auto"/>
            </w:pPr>
            <w:r>
              <w:rPr>
                <w:sz w:val="14"/>
              </w:rPr>
              <w:t>Map display improvements</w:t>
            </w: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4B183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5112" w:type="dxa"/>
            <w:vAlign w:val="center"/>
          </w:tcPr>
          <w:p w:rsidR="00590CF5" w:rsidRDefault="00590CF5" w:rsidP="00590CF5">
            <w:pPr>
              <w:spacing w:after="0" w:line="240" w:lineRule="auto"/>
            </w:pPr>
            <w:r>
              <w:rPr>
                <w:sz w:val="13"/>
              </w:rPr>
              <w:t>Labels, map line, clearer Hider/Seeker visualization.</w:t>
            </w:r>
          </w:p>
        </w:tc>
      </w:tr>
      <w:tr w:rsidR="00590CF5" w:rsidTr="00590CF5">
        <w:trPr>
          <w:jc w:val="center"/>
        </w:trPr>
        <w:tc>
          <w:tcPr>
            <w:tcW w:w="3240" w:type="dxa"/>
            <w:vAlign w:val="center"/>
          </w:tcPr>
          <w:p w:rsidR="00590CF5" w:rsidRDefault="00590CF5" w:rsidP="00590CF5">
            <w:pPr>
              <w:spacing w:after="0" w:line="240" w:lineRule="auto"/>
            </w:pPr>
            <w:r>
              <w:rPr>
                <w:sz w:val="14"/>
              </w:rPr>
              <w:t xml:space="preserve">GPS / </w:t>
            </w:r>
            <w:proofErr w:type="spellStart"/>
            <w:r>
              <w:rPr>
                <w:sz w:val="14"/>
              </w:rPr>
              <w:t>LoRa</w:t>
            </w:r>
            <w:proofErr w:type="spellEnd"/>
            <w:r>
              <w:rPr>
                <w:sz w:val="14"/>
              </w:rPr>
              <w:t xml:space="preserve"> RSSI / BLE RSSI filtering</w:t>
            </w: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4B183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ABF8F" w:themeFill="accent6" w:themeFillTint="99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5112" w:type="dxa"/>
            <w:vAlign w:val="center"/>
          </w:tcPr>
          <w:p w:rsidR="00590CF5" w:rsidRDefault="00590CF5" w:rsidP="00590CF5">
            <w:pPr>
              <w:spacing w:after="0" w:line="240" w:lineRule="auto"/>
            </w:pPr>
            <w:r>
              <w:rPr>
                <w:sz w:val="13"/>
              </w:rPr>
              <w:t>Moving average/median/weighted smoothing.</w:t>
            </w:r>
          </w:p>
        </w:tc>
      </w:tr>
      <w:tr w:rsidR="00590CF5" w:rsidTr="00590CF5">
        <w:trPr>
          <w:jc w:val="center"/>
        </w:trPr>
        <w:tc>
          <w:tcPr>
            <w:tcW w:w="3240" w:type="dxa"/>
            <w:vAlign w:val="center"/>
          </w:tcPr>
          <w:p w:rsidR="00590CF5" w:rsidRDefault="00590CF5" w:rsidP="00590CF5">
            <w:pPr>
              <w:spacing w:after="0" w:line="240" w:lineRule="auto"/>
            </w:pPr>
            <w:r>
              <w:rPr>
                <w:sz w:val="14"/>
              </w:rPr>
              <w:t>Navigation guidance</w:t>
            </w: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590CF5" w:rsidRP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ABF8F" w:themeFill="accent6" w:themeFillTint="99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5112" w:type="dxa"/>
            <w:vAlign w:val="center"/>
          </w:tcPr>
          <w:p w:rsidR="00590CF5" w:rsidRDefault="00590CF5" w:rsidP="00590CF5">
            <w:pPr>
              <w:spacing w:after="0" w:line="240" w:lineRule="auto"/>
            </w:pPr>
            <w:r>
              <w:rPr>
                <w:sz w:val="13"/>
              </w:rPr>
              <w:t>Closer/farther, bearing, direction prompts.</w:t>
            </w:r>
          </w:p>
        </w:tc>
      </w:tr>
      <w:tr w:rsidR="00590CF5" w:rsidTr="00590CF5">
        <w:trPr>
          <w:jc w:val="center"/>
        </w:trPr>
        <w:tc>
          <w:tcPr>
            <w:tcW w:w="3240" w:type="dxa"/>
            <w:vAlign w:val="center"/>
          </w:tcPr>
          <w:p w:rsidR="00590CF5" w:rsidRDefault="00590CF5" w:rsidP="00590CF5">
            <w:pPr>
              <w:spacing w:after="0" w:line="240" w:lineRule="auto"/>
            </w:pPr>
            <w:proofErr w:type="spellStart"/>
            <w:r>
              <w:rPr>
                <w:sz w:val="14"/>
              </w:rPr>
              <w:t>LoRa</w:t>
            </w:r>
            <w:proofErr w:type="spellEnd"/>
            <w:r>
              <w:rPr>
                <w:sz w:val="14"/>
              </w:rPr>
              <w:t>-to-BLE handoff tuning and tests</w:t>
            </w: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590CF5" w:rsidRP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ABF8F" w:themeFill="accent6" w:themeFillTint="99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ABF8F" w:themeFill="accent6" w:themeFillTint="99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5112" w:type="dxa"/>
            <w:vAlign w:val="center"/>
          </w:tcPr>
          <w:p w:rsidR="00590CF5" w:rsidRDefault="00590CF5" w:rsidP="00590CF5">
            <w:pPr>
              <w:spacing w:after="0" w:line="240" w:lineRule="auto"/>
            </w:pPr>
            <w:r>
              <w:rPr>
                <w:sz w:val="13"/>
              </w:rPr>
              <w:t xml:space="preserve">Field test long-range </w:t>
            </w:r>
            <w:proofErr w:type="spellStart"/>
            <w:r>
              <w:rPr>
                <w:sz w:val="13"/>
              </w:rPr>
              <w:t>LoRa</w:t>
            </w:r>
            <w:proofErr w:type="spellEnd"/>
            <w:r>
              <w:rPr>
                <w:sz w:val="13"/>
              </w:rPr>
              <w:t xml:space="preserve"> and close-range BLE.</w:t>
            </w:r>
          </w:p>
        </w:tc>
      </w:tr>
      <w:tr w:rsidR="00590CF5" w:rsidTr="00590CF5">
        <w:trPr>
          <w:jc w:val="center"/>
        </w:trPr>
        <w:tc>
          <w:tcPr>
            <w:tcW w:w="3240" w:type="dxa"/>
            <w:vAlign w:val="center"/>
          </w:tcPr>
          <w:p w:rsidR="00590CF5" w:rsidRDefault="00590CF5" w:rsidP="00590CF5">
            <w:pPr>
              <w:spacing w:after="0" w:line="240" w:lineRule="auto"/>
            </w:pPr>
            <w:r>
              <w:rPr>
                <w:sz w:val="14"/>
              </w:rPr>
              <w:t>Motion alerting fix</w:t>
            </w: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590CF5" w:rsidRP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ABF8F" w:themeFill="accent6" w:themeFillTint="99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5112" w:type="dxa"/>
            <w:vAlign w:val="center"/>
          </w:tcPr>
          <w:p w:rsidR="00590CF5" w:rsidRDefault="00590CF5" w:rsidP="00590CF5">
            <w:pPr>
              <w:spacing w:after="0" w:line="240" w:lineRule="auto"/>
            </w:pPr>
            <w:r>
              <w:rPr>
                <w:sz w:val="13"/>
              </w:rPr>
              <w:t>Alert thresholds, false alert reduction, telemetry output.</w:t>
            </w:r>
          </w:p>
        </w:tc>
      </w:tr>
      <w:tr w:rsidR="00590CF5" w:rsidTr="00590CF5">
        <w:trPr>
          <w:jc w:val="center"/>
        </w:trPr>
        <w:tc>
          <w:tcPr>
            <w:tcW w:w="3240" w:type="dxa"/>
            <w:vAlign w:val="center"/>
          </w:tcPr>
          <w:p w:rsidR="00590CF5" w:rsidRDefault="00590CF5" w:rsidP="00590CF5">
            <w:pPr>
              <w:spacing w:after="0" w:line="240" w:lineRule="auto"/>
            </w:pPr>
            <w:r>
              <w:rPr>
                <w:sz w:val="14"/>
              </w:rPr>
              <w:t>Hider battery / sleep optimization</w:t>
            </w: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590CF5" w:rsidRP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ABF8F" w:themeFill="accent6" w:themeFillTint="99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5112" w:type="dxa"/>
            <w:vAlign w:val="center"/>
          </w:tcPr>
          <w:p w:rsidR="00590CF5" w:rsidRDefault="00590CF5" w:rsidP="00590CF5">
            <w:pPr>
              <w:spacing w:after="0" w:line="240" w:lineRule="auto"/>
            </w:pPr>
            <w:r>
              <w:rPr>
                <w:sz w:val="13"/>
              </w:rPr>
              <w:t>Wake-on-move, periodic chirps, longer sleep life.</w:t>
            </w:r>
          </w:p>
        </w:tc>
      </w:tr>
      <w:tr w:rsidR="00590CF5" w:rsidTr="00590CF5">
        <w:trPr>
          <w:jc w:val="center"/>
        </w:trPr>
        <w:tc>
          <w:tcPr>
            <w:tcW w:w="3240" w:type="dxa"/>
            <w:vAlign w:val="center"/>
          </w:tcPr>
          <w:p w:rsidR="00590CF5" w:rsidRDefault="00590CF5" w:rsidP="00590CF5">
            <w:pPr>
              <w:spacing w:after="0" w:line="240" w:lineRule="auto"/>
            </w:pPr>
            <w:r>
              <w:rPr>
                <w:sz w:val="14"/>
              </w:rPr>
              <w:t>Offline mapping integration</w:t>
            </w: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590CF5" w:rsidRP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ABF8F" w:themeFill="accent6" w:themeFillTint="99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5112" w:type="dxa"/>
            <w:vAlign w:val="center"/>
          </w:tcPr>
          <w:p w:rsidR="00590CF5" w:rsidRDefault="00590CF5" w:rsidP="00590CF5">
            <w:pPr>
              <w:spacing w:after="0" w:line="240" w:lineRule="auto"/>
            </w:pPr>
            <w:r>
              <w:rPr>
                <w:sz w:val="13"/>
              </w:rPr>
              <w:t>Offline/cached local map for NUC field system.</w:t>
            </w:r>
          </w:p>
        </w:tc>
      </w:tr>
      <w:tr w:rsidR="00590CF5" w:rsidTr="00590CF5">
        <w:trPr>
          <w:jc w:val="center"/>
        </w:trPr>
        <w:tc>
          <w:tcPr>
            <w:tcW w:w="3240" w:type="dxa"/>
            <w:vAlign w:val="center"/>
          </w:tcPr>
          <w:p w:rsidR="00590CF5" w:rsidRDefault="00590CF5" w:rsidP="00590CF5">
            <w:pPr>
              <w:spacing w:after="0" w:line="240" w:lineRule="auto"/>
            </w:pPr>
            <w:r>
              <w:rPr>
                <w:sz w:val="14"/>
              </w:rPr>
              <w:t>End-to-end field testing</w:t>
            </w: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590CF5" w:rsidRP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ABF8F" w:themeFill="accent6" w:themeFillTint="99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5112" w:type="dxa"/>
            <w:vAlign w:val="center"/>
          </w:tcPr>
          <w:p w:rsidR="00590CF5" w:rsidRDefault="00590CF5" w:rsidP="00590CF5">
            <w:pPr>
              <w:spacing w:after="0" w:line="240" w:lineRule="auto"/>
            </w:pPr>
            <w:r>
              <w:rPr>
                <w:sz w:val="13"/>
              </w:rPr>
              <w:t>Hider-Seeker-NUC-map test with logging.</w:t>
            </w:r>
          </w:p>
        </w:tc>
      </w:tr>
      <w:tr w:rsidR="00590CF5" w:rsidTr="00590CF5">
        <w:trPr>
          <w:jc w:val="center"/>
        </w:trPr>
        <w:tc>
          <w:tcPr>
            <w:tcW w:w="3240" w:type="dxa"/>
            <w:vAlign w:val="center"/>
          </w:tcPr>
          <w:p w:rsidR="00590CF5" w:rsidRDefault="00590CF5" w:rsidP="00590CF5">
            <w:pPr>
              <w:spacing w:after="0" w:line="240" w:lineRule="auto"/>
            </w:pPr>
            <w:r>
              <w:rPr>
                <w:sz w:val="14"/>
              </w:rPr>
              <w:t>Direction-finding attempt</w:t>
            </w: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590CF5" w:rsidRP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ABF8F" w:themeFill="accent6" w:themeFillTint="99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5112" w:type="dxa"/>
            <w:vAlign w:val="center"/>
          </w:tcPr>
          <w:p w:rsidR="00590CF5" w:rsidRDefault="00590CF5" w:rsidP="00590CF5">
            <w:pPr>
              <w:spacing w:after="0" w:line="240" w:lineRule="auto"/>
            </w:pPr>
            <w:r>
              <w:rPr>
                <w:sz w:val="13"/>
              </w:rPr>
              <w:t>RSSI/antenna direction finding evaluation.</w:t>
            </w:r>
          </w:p>
        </w:tc>
      </w:tr>
      <w:tr w:rsidR="00590CF5" w:rsidTr="00590CF5">
        <w:trPr>
          <w:jc w:val="center"/>
        </w:trPr>
        <w:tc>
          <w:tcPr>
            <w:tcW w:w="3240" w:type="dxa"/>
            <w:vAlign w:val="center"/>
          </w:tcPr>
          <w:p w:rsidR="00590CF5" w:rsidRDefault="00590CF5" w:rsidP="00590CF5">
            <w:pPr>
              <w:spacing w:after="0" w:line="240" w:lineRule="auto"/>
            </w:pPr>
            <w:r>
              <w:rPr>
                <w:sz w:val="14"/>
              </w:rPr>
              <w:t>Directional RSSI data collection</w:t>
            </w: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590CF5" w:rsidRP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ABF8F" w:themeFill="accent6" w:themeFillTint="99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5112" w:type="dxa"/>
            <w:vAlign w:val="center"/>
          </w:tcPr>
          <w:p w:rsidR="00590CF5" w:rsidRDefault="00590CF5" w:rsidP="00590CF5">
            <w:pPr>
              <w:spacing w:after="0" w:line="240" w:lineRule="auto"/>
            </w:pPr>
            <w:r>
              <w:rPr>
                <w:sz w:val="13"/>
              </w:rPr>
              <w:t xml:space="preserve">Collect and analyze </w:t>
            </w:r>
            <w:proofErr w:type="spellStart"/>
            <w:r>
              <w:rPr>
                <w:sz w:val="13"/>
              </w:rPr>
              <w:t>LoRa</w:t>
            </w:r>
            <w:proofErr w:type="spellEnd"/>
            <w:r>
              <w:rPr>
                <w:sz w:val="13"/>
              </w:rPr>
              <w:t>/BLE directional signal data.</w:t>
            </w:r>
          </w:p>
        </w:tc>
      </w:tr>
      <w:tr w:rsidR="00590CF5" w:rsidTr="00590CF5">
        <w:trPr>
          <w:jc w:val="center"/>
        </w:trPr>
        <w:tc>
          <w:tcPr>
            <w:tcW w:w="3240" w:type="dxa"/>
            <w:vAlign w:val="center"/>
          </w:tcPr>
          <w:p w:rsidR="00590CF5" w:rsidRDefault="00590CF5" w:rsidP="00590CF5">
            <w:pPr>
              <w:spacing w:after="0" w:line="240" w:lineRule="auto"/>
            </w:pPr>
            <w:r>
              <w:rPr>
                <w:sz w:val="14"/>
              </w:rPr>
              <w:t>Test data analysis vs requirements</w:t>
            </w: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590CF5" w:rsidRP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ABF8F" w:themeFill="accent6" w:themeFillTint="99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5112" w:type="dxa"/>
            <w:vAlign w:val="center"/>
          </w:tcPr>
          <w:p w:rsidR="00590CF5" w:rsidRDefault="00590CF5" w:rsidP="00590CF5">
            <w:pPr>
              <w:spacing w:after="0" w:line="240" w:lineRule="auto"/>
            </w:pPr>
            <w:r>
              <w:rPr>
                <w:sz w:val="13"/>
              </w:rPr>
              <w:t>Compare performance to requirements and limitations.</w:t>
            </w:r>
          </w:p>
        </w:tc>
      </w:tr>
      <w:tr w:rsidR="00590CF5" w:rsidTr="00590CF5">
        <w:trPr>
          <w:jc w:val="center"/>
        </w:trPr>
        <w:tc>
          <w:tcPr>
            <w:tcW w:w="3240" w:type="dxa"/>
            <w:vAlign w:val="center"/>
          </w:tcPr>
          <w:p w:rsidR="00590CF5" w:rsidRDefault="00590CF5" w:rsidP="00590CF5">
            <w:pPr>
              <w:spacing w:after="0" w:line="240" w:lineRule="auto"/>
            </w:pPr>
            <w:r>
              <w:rPr>
                <w:sz w:val="14"/>
              </w:rPr>
              <w:t>Final system refinement</w:t>
            </w: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590CF5" w:rsidRP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ABF8F" w:themeFill="accent6" w:themeFillTint="99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5112" w:type="dxa"/>
            <w:vAlign w:val="center"/>
          </w:tcPr>
          <w:p w:rsidR="00590CF5" w:rsidRDefault="00590CF5" w:rsidP="00590CF5">
            <w:pPr>
              <w:spacing w:after="0" w:line="240" w:lineRule="auto"/>
            </w:pPr>
            <w:r>
              <w:rPr>
                <w:sz w:val="13"/>
              </w:rPr>
              <w:t>Stabilize firmware, mapping, navigation, and demo flow.</w:t>
            </w:r>
          </w:p>
        </w:tc>
      </w:tr>
      <w:tr w:rsidR="00590CF5" w:rsidTr="00590CF5">
        <w:trPr>
          <w:jc w:val="center"/>
        </w:trPr>
        <w:tc>
          <w:tcPr>
            <w:tcW w:w="3240" w:type="dxa"/>
            <w:vAlign w:val="center"/>
          </w:tcPr>
          <w:p w:rsidR="00590CF5" w:rsidRDefault="00590CF5" w:rsidP="00590CF5">
            <w:pPr>
              <w:spacing w:after="0" w:line="240" w:lineRule="auto"/>
            </w:pPr>
            <w:r>
              <w:rPr>
                <w:sz w:val="14"/>
              </w:rPr>
              <w:t>Final demo / report / presentation</w:t>
            </w: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auto"/>
            <w:vAlign w:val="center"/>
          </w:tcPr>
          <w:p w:rsidR="00590CF5" w:rsidRP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FFFFF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604" w:type="dxa"/>
            <w:shd w:val="clear" w:color="auto" w:fill="FABF8F" w:themeFill="accent6" w:themeFillTint="99"/>
            <w:vAlign w:val="center"/>
          </w:tcPr>
          <w:p w:rsidR="00590CF5" w:rsidRDefault="00590CF5" w:rsidP="00590CF5">
            <w:pPr>
              <w:spacing w:after="0" w:line="240" w:lineRule="auto"/>
              <w:jc w:val="center"/>
            </w:pPr>
          </w:p>
        </w:tc>
        <w:tc>
          <w:tcPr>
            <w:tcW w:w="5112" w:type="dxa"/>
            <w:vAlign w:val="center"/>
          </w:tcPr>
          <w:p w:rsidR="00590CF5" w:rsidRDefault="00590CF5" w:rsidP="00590CF5">
            <w:pPr>
              <w:spacing w:after="0" w:line="240" w:lineRule="auto"/>
            </w:pPr>
            <w:r>
              <w:rPr>
                <w:sz w:val="13"/>
              </w:rPr>
              <w:t>Final test results, cost, lessons learned, future work.</w:t>
            </w:r>
          </w:p>
        </w:tc>
      </w:tr>
    </w:tbl>
    <w:p w:rsidR="00590CF5" w:rsidRDefault="00590CF5"/>
    <w:p w:rsidR="00590CF5" w:rsidRDefault="00590CF5" w:rsidP="00590CF5">
      <w:bookmarkStart w:id="0" w:name="_GoBack"/>
      <w:bookmarkEnd w:id="0"/>
    </w:p>
    <w:sectPr w:rsidR="00590CF5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505E" w:rsidRDefault="0030505E">
      <w:pPr>
        <w:spacing w:after="0" w:line="240" w:lineRule="auto"/>
      </w:pPr>
      <w:r>
        <w:separator/>
      </w:r>
    </w:p>
  </w:endnote>
  <w:endnote w:type="continuationSeparator" w:id="0">
    <w:p w:rsidR="0030505E" w:rsidRDefault="00305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505E" w:rsidRDefault="0030505E">
      <w:pPr>
        <w:spacing w:after="0" w:line="240" w:lineRule="auto"/>
      </w:pPr>
      <w:r>
        <w:separator/>
      </w:r>
    </w:p>
  </w:footnote>
  <w:footnote w:type="continuationSeparator" w:id="0">
    <w:p w:rsidR="0030505E" w:rsidRDefault="003050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0505E"/>
    <w:rsid w:val="00326F90"/>
    <w:rsid w:val="00590CF5"/>
    <w:rsid w:val="00AA1D8D"/>
    <w:rsid w:val="00B47730"/>
    <w:rsid w:val="00CB0664"/>
    <w:rsid w:val="00DA74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88C0C81-00C8-4DB6-8C4D-2D8D2CB20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DD409C-2C73-4EE1-BBC9-9D3987028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2026-06-14T16:10:00Z</dcterms:created>
  <dcterms:modified xsi:type="dcterms:W3CDTF">2026-06-14T16:10:00Z</dcterms:modified>
  <cp:category/>
</cp:coreProperties>
</file>