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Artistic Swimming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$20,500.00</w:t>
            </w:r>
          </w:p>
        </w:tc>
        <w:tc>
          <w:tcPr>
            <w:tcW w:w="1870" w:type="dxa"/>
          </w:tcPr>
          <w:p w14:paraId="7D1343F8" w14:textId="08CA18D9" w:rsidR="00C93EE6" w:rsidRPr="005D4C78" w:rsidRDefault="00C93EE6" w:rsidP="00C93EE6">
            <w:pPr>
              <w:rPr>
                <w:sz w:val="14"/>
                <w:szCs w:val="14"/>
              </w:rPr>
            </w:pPr>
            <w:r>
              <w:t>$29,000.00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$5,000.00</w:t>
            </w:r>
          </w:p>
        </w:tc>
        <w:tc>
          <w:tcPr>
            <w:tcW w:w="1870" w:type="dxa"/>
          </w:tcPr>
          <w:p w14:paraId="206C3647" w14:textId="15D17129" w:rsidR="00C93EE6" w:rsidRPr="005D4C78" w:rsidRDefault="005D4C78" w:rsidP="00C93EE6">
            <w:pPr>
              <w:rPr>
                <w:sz w:val="14"/>
                <w:szCs w:val="14"/>
              </w:rPr>
            </w:pPr>
            <w:r>
              <w:t>$10,000.00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$5,550.00</w:t>
            </w:r>
          </w:p>
        </w:tc>
        <w:tc>
          <w:tcPr>
            <w:tcW w:w="1870" w:type="dxa"/>
          </w:tcPr>
          <w:p w14:paraId="253E7478" w14:textId="6A8426DC" w:rsidR="00C93EE6" w:rsidRPr="005D4C78" w:rsidRDefault="005D4C78" w:rsidP="00C93EE6">
            <w:pPr>
              <w:rPr>
                <w:sz w:val="14"/>
                <w:szCs w:val="14"/>
              </w:rPr>
            </w:pPr>
            <w:r>
              <w:t>$10,200.00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$7,200.00</w:t>
            </w:r>
          </w:p>
        </w:tc>
        <w:tc>
          <w:tcPr>
            <w:tcW w:w="1870" w:type="dxa"/>
          </w:tcPr>
          <w:p w14:paraId="26ABA39A" w14:textId="502B10DF" w:rsidR="00C93EE6" w:rsidRPr="005D4C78" w:rsidRDefault="005D4C78" w:rsidP="00C93EE6">
            <w:pPr>
              <w:rPr>
                <w:sz w:val="14"/>
                <w:szCs w:val="14"/>
              </w:rPr>
            </w:pPr>
            <w:r>
              <w:t>$20,500.00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$525.00</w:t>
            </w:r>
          </w:p>
        </w:tc>
        <w:tc>
          <w:tcPr>
            <w:tcW w:w="1870" w:type="dxa"/>
          </w:tcPr>
          <w:p w14:paraId="307D6533" w14:textId="50E0B369" w:rsidR="00C93EE6" w:rsidRPr="005D4C78" w:rsidRDefault="005D4C78" w:rsidP="00C93EE6">
            <w:pPr>
              <w:rPr>
                <w:sz w:val="14"/>
                <w:szCs w:val="14"/>
              </w:rPr>
            </w:pPr>
            <w:r>
              <w:t>$1,050.00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$38,775.00</w:t>
            </w:r>
          </w:p>
        </w:tc>
        <w:tc>
          <w:tcPr>
            <w:tcW w:w="1870" w:type="dxa"/>
          </w:tcPr>
          <w:p w14:paraId="3D7A04F8" w14:textId="574FACDE" w:rsidR="00C93EE6" w:rsidRPr="005D4C78" w:rsidRDefault="005D4C78" w:rsidP="00C93EE6">
            <w:pPr>
              <w:rPr>
                <w:sz w:val="14"/>
                <w:szCs w:val="14"/>
              </w:rPr>
            </w:pPr>
            <w:r>
              <w:t>$70,750.00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3.0</w:t>
            </w:r>
          </w:p>
        </w:tc>
        <w:tc>
          <w:tcPr>
            <w:tcW w:w="1212" w:type="pct"/>
          </w:tcPr>
          <w:p w14:paraId="4399878A" w14:textId="13F56985" w:rsidR="000E2171" w:rsidRPr="004953A5" w:rsidRDefault="00633872" w:rsidP="00736E2B">
            <w:pPr>
              <w:rPr>
                <w:sz w:val="14"/>
                <w:szCs w:val="14"/>
              </w:rPr>
            </w:pPr>
            <w:r w:rsidRPr="004953A5">
              <w:rPr>
                <w:sz w:val="14"/>
                <w:szCs w:val="14"/>
              </w:rPr>
              <w:t>Rank Category Athlete</w:t>
            </w:r>
            <w:r w:rsidR="004953A5">
              <w:rPr>
                <w:sz w:val="14"/>
                <w:szCs w:val="14"/>
              </w:rPr>
              <w:t xml:space="preserve"> </w:t>
            </w:r>
            <w:r w:rsidR="004953A5" w:rsidRPr="004953A5">
              <w:rPr>
                <w:sz w:val="14"/>
                <w:szCs w:val="14"/>
              </w:rPr>
              <w:t>Program</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1.0</w:t>
            </w:r>
          </w:p>
        </w:tc>
        <w:tc>
          <w:tcPr>
            <w:tcW w:w="1212" w:type="pct"/>
          </w:tcPr>
          <w:p w14:paraId="789D9094" w14:textId="23D18E6E" w:rsidR="000E2171" w:rsidRPr="004953A5" w:rsidRDefault="00633872" w:rsidP="00736E2B">
            <w:pPr>
              <w:rPr>
                <w:sz w:val="14"/>
                <w:szCs w:val="14"/>
              </w:rPr>
            </w:pPr>
            <w:r w:rsidRPr="004953A5">
              <w:rPr>
                <w:sz w:val="14"/>
                <w:szCs w:val="14"/>
              </w:rPr>
              <w:t>Rank Category Coaching</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0.0</w:t>
            </w:r>
          </w:p>
        </w:tc>
        <w:tc>
          <w:tcPr>
            <w:tcW w:w="1212" w:type="pct"/>
          </w:tcPr>
          <w:p w14:paraId="13D251A4" w14:textId="4C88A0EC" w:rsidR="000E2171" w:rsidRPr="004953A5" w:rsidRDefault="00633872" w:rsidP="00736E2B">
            <w:pPr>
              <w:rPr>
                <w:sz w:val="14"/>
                <w:szCs w:val="14"/>
              </w:rPr>
            </w:pPr>
            <w:r w:rsidRPr="004953A5">
              <w:rPr>
                <w:sz w:val="14"/>
                <w:szCs w:val="14"/>
              </w:rPr>
              <w:t>Rank Category Pathway Prog</w:t>
            </w:r>
            <w:r w:rsidRPr="004953A5">
              <w:rPr>
                <w:sz w:val="14"/>
                <w:szCs w:val="14"/>
              </w:rPr>
              <w:tab/>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rsidRPr="004953A5">
              <w:rPr>
                <w:sz w:val="14"/>
                <w:szCs w:val="14"/>
              </w:rPr>
              <w:t>Rank Category SSSM</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rsidRPr="001F71D2">
              <w:rPr>
                <w:sz w:val="14"/>
                <w:szCs w:val="14"/>
              </w:rPr>
              <w:t>FY26Prof</w:t>
            </w:r>
            <w:r w:rsidR="001F71D2" w:rsidRPr="001F71D2">
              <w:rPr>
                <w:sz w:val="14"/>
                <w:szCs w:val="14"/>
              </w:rPr>
              <w:t>le</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rsidRPr="00B937E4">
              <w:rPr>
                <w:color w:val="000000" w:themeColor="text1"/>
                <w:sz w:val="14"/>
                <w:szCs w:val="14"/>
              </w:rPr>
              <w:t>Rank Profile Category</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rsidRPr="001F71D2">
              <w:rPr>
                <w:sz w:val="14"/>
                <w:szCs w:val="14"/>
              </w:rPr>
              <w:t>FY26Fitness</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rsidRPr="001F71D2">
              <w:rPr>
                <w:sz w:val="14"/>
                <w:szCs w:val="14"/>
              </w:rPr>
              <w:t>FY26Coach</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rsidRPr="00B937E4">
              <w:rPr>
                <w:color w:val="000000" w:themeColor="text1"/>
                <w:sz w:val="14"/>
                <w:szCs w:val="14"/>
              </w:rPr>
              <w:t>Rank Coach Category</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rsidRPr="001F71D2">
              <w:rPr>
                <w:sz w:val="14"/>
                <w:szCs w:val="14"/>
              </w:rPr>
              <w:t>FY26Fund</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rsidRPr="00B937E4">
              <w:rPr>
                <w:color w:val="000000" w:themeColor="text1"/>
                <w:sz w:val="14"/>
                <w:szCs w:val="14"/>
              </w:rPr>
              <w:t>Rank Fund Category</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rsidRPr="00B937E4">
              <w:rPr>
                <w:rFonts w:ascii="Calibri" w:hAnsi="Calibri" w:cs="Calibri"/>
                <w:color w:val="000000"/>
                <w:sz w:val="14"/>
                <w:szCs w:val="14"/>
              </w:rPr>
              <w:t>FY26 Total Score</w:t>
            </w:r>
          </w:p>
        </w:tc>
        <w:tc>
          <w:tcPr>
            <w:tcW w:w="1212" w:type="pct"/>
          </w:tcPr>
          <w:p w14:paraId="16DE7E66" w14:textId="09F7A4B7" w:rsidR="006C03C7" w:rsidRPr="00B937E4" w:rsidRDefault="00B937E4" w:rsidP="00736E2B">
            <w:pPr>
              <w:rPr>
                <w:rFonts w:ascii="Calibri" w:hAnsi="Calibri" w:cs="Calibri"/>
                <w:color w:val="000000"/>
                <w:sz w:val="14"/>
                <w:szCs w:val="14"/>
              </w:rPr>
            </w:pPr>
            <w:r w:rsidRPr="00B937E4">
              <w:rPr>
                <w:rFonts w:ascii="Calibri" w:hAnsi="Calibri" w:cs="Calibri"/>
                <w:color w:val="000000"/>
                <w:sz w:val="14"/>
                <w:szCs w:val="14"/>
              </w:rPr>
              <w:t>TOTAL RANK CATEGORY</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0.0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16.0</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0.0</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6.2</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2.3</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28.6</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71.4</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0.0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28.6</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85.7</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68.8</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0.0</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rsidRPr="00B61A9D">
              <w:rPr>
                <w:rFonts w:ascii="Arial" w:hAnsi="Arial" w:cs="Arial"/>
                <w:sz w:val="14"/>
                <w:szCs w:val="14"/>
                <w:lang w:val="en-CA"/>
              </w:rPr>
              <w:t xml:space="preserve">Total Conversion </w:t>
            </w:r>
            <w:proofErr w:type="spellStart"/>
            <w:r w:rsidRPr="00B61A9D">
              <w:rPr>
                <w:rFonts w:ascii="Arial" w:hAnsi="Arial" w:cs="Arial"/>
                <w:sz w:val="14"/>
                <w:szCs w:val="14"/>
                <w:lang w:val="en-CA"/>
              </w:rPr>
              <w:t>Prov→Nat</w:t>
            </w:r>
            <w:proofErr w:type="spellEnd"/>
            <w:r w:rsidRPr="00B61A9D">
              <w:rPr>
                <w:rFonts w:ascii="Arial" w:hAnsi="Arial" w:cs="Arial"/>
                <w:sz w:val="14"/>
                <w:szCs w:val="14"/>
                <w:lang w:val="en-CA"/>
              </w:rPr>
              <w:t xml:space="preserve"> (4y)</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rsidRPr="00B61A9D">
              <w:rPr>
                <w:rFonts w:ascii="Arial" w:hAnsi="Arial" w:cs="Arial"/>
                <w:sz w:val="14"/>
                <w:szCs w:val="14"/>
                <w:lang w:val="en-CA"/>
              </w:rPr>
              <w:t>% Avg Conversions to Any Level (4y)</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rsidRPr="00B61A9D">
              <w:rPr>
                <w:rFonts w:ascii="Arial" w:hAnsi="Arial" w:cs="Arial"/>
                <w:sz w:val="14"/>
                <w:szCs w:val="14"/>
                <w:lang w:val="en-CA"/>
              </w:rPr>
              <w:t>Avg Years Targeted (Prov Dev, 2025–26)</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0.0</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11.1</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16.0</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56.2</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0.0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56.2</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rsidRPr="009070EB">
              <w:rPr>
                <w:rFonts w:ascii="Arial" w:hAnsi="Arial" w:cs="Arial"/>
                <w:sz w:val="16"/>
                <w:szCs w:val="16"/>
                <w:lang w:val="en-CA"/>
              </w:rPr>
              <w:t>Comment 1</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rsidRPr="009070EB">
              <w:rPr>
                <w:rFonts w:ascii="Arial" w:hAnsi="Arial" w:cs="Arial"/>
                <w:sz w:val="16"/>
                <w:szCs w:val="16"/>
                <w:lang w:val="en-CA"/>
              </w:rPr>
              <w:t>Comment 2</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3</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