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Curling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$1,500.00</w:t>
            </w:r>
          </w:p>
        </w:tc>
        <w:tc>
          <w:tcPr>
            <w:tcW w:w="1870" w:type="dxa"/>
          </w:tcPr>
          <w:p w14:paraId="7D1343F8" w14:textId="08CA18D9" w:rsidR="00C93EE6" w:rsidRPr="005D4C78" w:rsidRDefault="00C93EE6" w:rsidP="00C93EE6">
            <w:pPr>
              <w:rPr>
                <w:sz w:val="14"/>
                <w:szCs w:val="14"/>
              </w:rPr>
            </w:pPr>
            <w:r>
              <w:t>$1,500.00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$1,000.00</w:t>
            </w:r>
          </w:p>
        </w:tc>
        <w:tc>
          <w:tcPr>
            <w:tcW w:w="1870" w:type="dxa"/>
          </w:tcPr>
          <w:p w14:paraId="206C3647" w14:textId="15D17129" w:rsidR="00C93EE6" w:rsidRPr="005D4C78" w:rsidRDefault="005D4C78" w:rsidP="00C93EE6">
            <w:pPr>
              <w:rPr>
                <w:sz w:val="14"/>
                <w:szCs w:val="14"/>
              </w:rPr>
            </w:pPr>
            <w:r>
              <w:t>$1,000.00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$15,000.00</w:t>
            </w:r>
          </w:p>
        </w:tc>
        <w:tc>
          <w:tcPr>
            <w:tcW w:w="1870" w:type="dxa"/>
          </w:tcPr>
          <w:p w14:paraId="253E7478" w14:textId="6A8426DC" w:rsidR="00C93EE6" w:rsidRPr="005D4C78" w:rsidRDefault="005D4C78" w:rsidP="00C93EE6">
            <w:pPr>
              <w:rPr>
                <w:sz w:val="14"/>
                <w:szCs w:val="14"/>
              </w:rPr>
            </w:pPr>
            <w:r>
              <w:t>$15,000.00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$1,500.00</w:t>
            </w:r>
          </w:p>
        </w:tc>
        <w:tc>
          <w:tcPr>
            <w:tcW w:w="1870" w:type="dxa"/>
          </w:tcPr>
          <w:p w14:paraId="26ABA39A" w14:textId="502B10DF" w:rsidR="00C93EE6" w:rsidRPr="005D4C78" w:rsidRDefault="005D4C78" w:rsidP="00C93EE6">
            <w:pPr>
              <w:rPr>
                <w:sz w:val="14"/>
                <w:szCs w:val="14"/>
              </w:rPr>
            </w:pPr>
            <w:r>
              <w:t>$1,500.00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$1,000.00</w:t>
            </w:r>
          </w:p>
        </w:tc>
        <w:tc>
          <w:tcPr>
            <w:tcW w:w="1870" w:type="dxa"/>
          </w:tcPr>
          <w:p w14:paraId="307D6533" w14:textId="50E0B369" w:rsidR="00C93EE6" w:rsidRPr="005D4C78" w:rsidRDefault="005D4C78" w:rsidP="00C93EE6">
            <w:pPr>
              <w:rPr>
                <w:sz w:val="14"/>
                <w:szCs w:val="14"/>
              </w:rPr>
            </w:pPr>
            <w:r>
              <w:t>$1,000.00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$20,000.00</w:t>
            </w:r>
          </w:p>
        </w:tc>
        <w:tc>
          <w:tcPr>
            <w:tcW w:w="1870" w:type="dxa"/>
          </w:tcPr>
          <w:p w14:paraId="3D7A04F8" w14:textId="574FACDE" w:rsidR="00C93EE6" w:rsidRPr="005D4C78" w:rsidRDefault="005D4C78" w:rsidP="00C93EE6">
            <w:pPr>
              <w:rPr>
                <w:sz w:val="14"/>
                <w:szCs w:val="14"/>
              </w:rPr>
            </w:pPr>
            <w:r>
              <w:t>$20,000.00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5.0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0.0</w:t>
            </w:r>
          </w:p>
        </w:tc>
        <w:tc>
          <w:tcPr>
            <w:tcW w:w="1212" w:type="pct"/>
          </w:tcPr>
          <w:p w14:paraId="789D9094" w14:textId="23D18E6E" w:rsidR="000E2171" w:rsidRPr="004953A5" w:rsidRDefault="00633872" w:rsidP="00736E2B">
            <w:pPr>
              <w:rPr>
                <w:sz w:val="14"/>
                <w:szCs w:val="14"/>
              </w:rPr>
            </w:pPr>
            <w:r>
              <w:t>Botttom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0.0</w:t>
            </w:r>
          </w:p>
        </w:tc>
        <w:tc>
          <w:tcPr>
            <w:tcW w:w="1212" w:type="pct"/>
          </w:tcPr>
          <w:p w14:paraId="13D251A4" w14:textId="4C88A0EC" w:rsidR="000E2171" w:rsidRPr="004953A5" w:rsidRDefault="00633872" w:rsidP="00736E2B">
            <w:pPr>
              <w:rPr>
                <w:sz w:val="14"/>
                <w:szCs w:val="14"/>
              </w:rPr>
            </w:pPr>
            <w:r>
              <w:t>Botttom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3.0</w:t>
            </w:r>
          </w:p>
        </w:tc>
        <w:tc>
          <w:tcPr>
            <w:tcW w:w="1212" w:type="pct"/>
            <w:shd w:val="clear" w:color="auto" w:fill="FFFFFF" w:themeFill="background1"/>
          </w:tcPr>
          <w:p w14:paraId="3B6B1872" w14:textId="15A22211" w:rsidR="000E2171" w:rsidRPr="004953A5" w:rsidRDefault="00633872" w:rsidP="00736E2B">
            <w:pPr>
              <w:rPr>
                <w:sz w:val="14"/>
                <w:szCs w:val="14"/>
              </w:rPr>
            </w:pPr>
            <w:r>
              <w:t>Top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4.3</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Top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4.5</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3.8</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Top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4.5</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Top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25.0</w:t>
            </w:r>
          </w:p>
        </w:tc>
        <w:tc>
          <w:tcPr>
            <w:tcW w:w="1212" w:type="pct"/>
          </w:tcPr>
          <w:p w14:paraId="16DE7E66" w14:textId="09F7A4B7" w:rsidR="006C03C7" w:rsidRPr="00B937E4" w:rsidRDefault="00B937E4" w:rsidP="00736E2B">
            <w:pPr>
              <w:rPr>
                <w:rFonts w:ascii="Calibri" w:hAnsi="Calibri" w:cs="Calibri"/>
                <w:color w:val="000000"/>
                <w:sz w:val="14"/>
                <w:szCs w:val="14"/>
              </w:rPr>
            </w:pPr>
            <w:r>
              <w:t>Middle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12.0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81.7</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40.4</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100.0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Yes</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100.0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Yes</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100.0</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Yes</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14.8</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2.3</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48.9</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17.0</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4.3</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34.0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70.2</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23.4</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63.0</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2.6</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9.0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16.5</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3.5</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22.2</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12.8</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9.0</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100.0</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Yes</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112.1</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Yes</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100.0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Yes</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Curl BC had a great presentation! They have a high standard for testing and monitoring, and a lot of work has gone in to the development of this. It is great that they are combining technical/tactical video analysis with physical testing and ensuring it is accessible for athletes across the province. From a coaching perspective, they provide various opportunities for coaches - comp coach courses, encouraging other females to do the CAC WAGE program, Curl BC rockslide camp - on/off ice support and HP coach development program which includes 6-7 virtual workshops for coaching like philosophy/goal setting. They did a good job highlighting their funding and future goals as well.</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Excellent presentation by Kayla and Lindsay with support from Melissa and Scott.  Clear evidence of data tracking of KPIs and fitness results for targeted athletes with some ability to create athlete report cards (IPP).  Nice to see ongoing implementation of athlete journal.  In addition, some good information in interventions including S&amp;C and technical feedback using video and curling specific technology.  While they are centralizing data, they could use support in report generation which could be enhanced through CSI Pacific data solutions.  Good to hear some strategies on how to use data to impact athlete personal or team coaches in a decentralized program, but more collaboration is desired in personal coach engagement.   Some good strategies around coaching education with some evidence for Comp-intro coaches.  While provincial coaches have or achieving Comp-Dev certification, it was not clear if there was a pathway to support HP coaches obtaining NCCP Comp-Dev qualification particularly for those coaches supporting more professional teams.  Excellent breakdown of EE expenditures and use of money, with some funding leveraged through CAC WAGE program which is ending for the next fiscal.   Nice to see that Kayla has applied for the UBC program.</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Programming continues on a positive trend. There are clear enhancements in equipment, quality of analytics deep into the PD2 level. The organization is leading practices in Curling Canada programming. They have good plans to address NCCP deficits and have a good mentorship strategy around coaching, that said their are significant NCCP and cultural gaps to over come. Dedicated HP training environments are well resourced, Victoria more so and new testing is coming on board. Added S&amp;C components and better monitoring are showing results. Interventions on physical and technical are clear. Tactical intervention is missing a bit, would love to see what kind of tracking could be designed around skip analysis. Great work on articulating budget and money use EE and full performance portfolio.</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Thorough presentation of KPI's and fitness testing. Shared financials and presented what they want to tackle next year. Understand the coaching gaps and have a plan to try and support coaches with PD. Regional centers working well and Victoria center now a regional performance center.</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