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Cycling</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$800.00</w:t>
            </w:r>
          </w:p>
        </w:tc>
        <w:tc>
          <w:tcPr>
            <w:tcW w:w="1870" w:type="dxa"/>
          </w:tcPr>
          <w:p w14:paraId="7D1343F8" w14:textId="08CA18D9" w:rsidR="00C93EE6" w:rsidRPr="005D4C78" w:rsidRDefault="00C93EE6" w:rsidP="00C93EE6">
            <w:pPr>
              <w:rPr>
                <w:sz w:val="14"/>
                <w:szCs w:val="14"/>
              </w:rPr>
            </w:pPr>
            <w:r>
              <w:t>$800.00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$1,450.00</w:t>
            </w:r>
          </w:p>
        </w:tc>
        <w:tc>
          <w:tcPr>
            <w:tcW w:w="1870" w:type="dxa"/>
          </w:tcPr>
          <w:p w14:paraId="206C3647" w14:textId="15D17129" w:rsidR="00C93EE6" w:rsidRPr="005D4C78" w:rsidRDefault="005D4C78" w:rsidP="00C93EE6">
            <w:pPr>
              <w:rPr>
                <w:sz w:val="14"/>
                <w:szCs w:val="14"/>
              </w:rPr>
            </w:pPr>
            <w:r>
              <w:t>$1,350.00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$10,800.00</w:t>
            </w:r>
          </w:p>
        </w:tc>
        <w:tc>
          <w:tcPr>
            <w:tcW w:w="1870" w:type="dxa"/>
          </w:tcPr>
          <w:p w14:paraId="253E7478" w14:textId="6A8426DC" w:rsidR="00C93EE6" w:rsidRPr="005D4C78" w:rsidRDefault="005D4C78" w:rsidP="00C93EE6">
            <w:pPr>
              <w:rPr>
                <w:sz w:val="14"/>
                <w:szCs w:val="14"/>
              </w:rPr>
            </w:pPr>
            <w:r>
              <w:t>$10,500.00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$525.00</w:t>
            </w:r>
          </w:p>
        </w:tc>
        <w:tc>
          <w:tcPr>
            <w:tcW w:w="1870" w:type="dxa"/>
          </w:tcPr>
          <w:p w14:paraId="26ABA39A" w14:textId="502B10DF" w:rsidR="00C93EE6" w:rsidRPr="005D4C78" w:rsidRDefault="005D4C78" w:rsidP="00C93EE6">
            <w:pPr>
              <w:rPr>
                <w:sz w:val="14"/>
                <w:szCs w:val="14"/>
              </w:rPr>
            </w:pPr>
            <w:r>
              <w:t>$500.00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$7,000.00</w:t>
            </w:r>
          </w:p>
        </w:tc>
        <w:tc>
          <w:tcPr>
            <w:tcW w:w="1870" w:type="dxa"/>
          </w:tcPr>
          <w:p w14:paraId="307D6533" w14:textId="50E0B369" w:rsidR="00C93EE6" w:rsidRPr="005D4C78" w:rsidRDefault="005D4C78" w:rsidP="00C93EE6">
            <w:pPr>
              <w:rPr>
                <w:sz w:val="14"/>
                <w:szCs w:val="14"/>
              </w:rPr>
            </w:pPr>
            <w:r>
              <w:t>$6,500.00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$20,575.00</w:t>
            </w:r>
          </w:p>
        </w:tc>
        <w:tc>
          <w:tcPr>
            <w:tcW w:w="1870" w:type="dxa"/>
          </w:tcPr>
          <w:p w14:paraId="3D7A04F8" w14:textId="574FACDE" w:rsidR="00C93EE6" w:rsidRPr="005D4C78" w:rsidRDefault="005D4C78" w:rsidP="00C93EE6">
            <w:pPr>
              <w:rPr>
                <w:sz w:val="14"/>
                <w:szCs w:val="14"/>
              </w:rPr>
            </w:pPr>
            <w:r>
              <w:t>$19,650.00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2.0</w:t>
            </w:r>
          </w:p>
        </w:tc>
        <w:tc>
          <w:tcPr>
            <w:tcW w:w="1212" w:type="pct"/>
          </w:tcPr>
          <w:p w14:paraId="4399878A" w14:textId="13F56985" w:rsidR="000E2171" w:rsidRPr="004953A5" w:rsidRDefault="00633872" w:rsidP="00736E2B">
            <w:pPr>
              <w:rPr>
                <w:sz w:val="14"/>
                <w:szCs w:val="14"/>
              </w:rPr>
            </w:pPr>
            <w:r>
              <w:t>Middle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2.0</w:t>
            </w:r>
          </w:p>
        </w:tc>
        <w:tc>
          <w:tcPr>
            <w:tcW w:w="1212" w:type="pct"/>
          </w:tcPr>
          <w:p w14:paraId="789D9094" w14:textId="23D18E6E" w:rsidR="000E2171" w:rsidRPr="004953A5" w:rsidRDefault="00633872" w:rsidP="00736E2B">
            <w:pPr>
              <w:rPr>
                <w:sz w:val="14"/>
                <w:szCs w:val="14"/>
              </w:rPr>
            </w:pPr>
            <w:r>
              <w:t>Middle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5.0</w:t>
            </w:r>
          </w:p>
        </w:tc>
        <w:tc>
          <w:tcPr>
            <w:tcW w:w="1212" w:type="pct"/>
          </w:tcPr>
          <w:p w14:paraId="13D251A4" w14:textId="4C88A0EC" w:rsidR="000E2171" w:rsidRPr="004953A5" w:rsidRDefault="00633872" w:rsidP="00736E2B">
            <w:pPr>
              <w:rPr>
                <w:sz w:val="14"/>
                <w:szCs w:val="14"/>
              </w:rPr>
            </w:pPr>
            <w:r>
              <w:t>Top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0.0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3.1</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Botttom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2.4</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2.5</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Botttom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2.6</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Botttom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19.6</w:t>
            </w:r>
          </w:p>
        </w:tc>
        <w:tc>
          <w:tcPr>
            <w:tcW w:w="1212" w:type="pct"/>
          </w:tcPr>
          <w:p w14:paraId="16DE7E66" w14:textId="09F7A4B7" w:rsidR="006C03C7" w:rsidRPr="00B937E4" w:rsidRDefault="00B937E4" w:rsidP="00736E2B">
            <w:pPr>
              <w:rPr>
                <w:rFonts w:ascii="Calibri" w:hAnsi="Calibri" w:cs="Calibri"/>
                <w:color w:val="000000"/>
                <w:sz w:val="14"/>
                <w:szCs w:val="14"/>
              </w:rPr>
            </w:pPr>
            <w:r>
              <w:t>Botttom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26.3</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8.2</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18.5</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80.7</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100.0</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Yes</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29.8</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24.6</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26.3</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2.4</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62.5</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37.5</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20.8</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Yes</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37.5</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87.5</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Yes</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41.7</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87.7</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Yes</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25.7</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Yes</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12.0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Yes</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36.6</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Yes</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3.5</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22.4</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59.0</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Yes</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11.4</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33.3</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4.0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71.9</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Cycling BC had a great presentation. They clearly identified gaps with both athletes (anaerobic power and sustained aerobic capacity). They explained how they will address these gaps while using their YTP. Opportunities for mentorship through camps/high performance projects were highlighted for coaches, as well as utilizing CSI initiatives - ex. UBC program. Funding was mentioned for international race exposure, support athlete monitoring and testing and coach opportunities. An area of improvement could be to provide specific examples of initiatives to help improve the program and coaching opportunities (what's the idea, when is it being implemented, how can individuals access it etc.). Also providing more in-depth monitoring for coaches/athletes - ex using training peaks to add in pieces for strength and conditioning in addition to training loads from training peaks or power monitoring.</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Good data from training peaks on ride training based programs, there is some disconnect between what i happening in the gym or fms to inform what's happing on bike. The two are tracked but would love to see this more linked and provided in a visualization (like an athlete report card) describing the gaps and successes with the why behind that. Athletes receive great projects that will help them as they reach to the next level. Good club and personal coach connection. Would just like to see that both ends of the path for the athlete (personal coach to NSO) are more informed about how athletes are tracking toward NSO benchmarks. The perfect outcome would be that the NSO is better informed on athletes consistently achieving benchmarks and kpi's to inform selection rather than the current single race out come equals selection approach. Coach data and certification standards need to be addressed better by the NSO. It might help if the NSO is more aware that this is a reporting requirement in BC to help them clean the locker data.</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Shared KPI's and how data is driving coaching interventions. Not much info on athlete testing, athletes are using training peaks and strava for monitoring and data is shared around the group but doesn't seem to be have any security around it. Much more focused presentation than the previous years.</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t>Tara was well prepared for the meeting and did a good job of updating on specific evidence related to the provincial program.  It is good to see more ability to track data, but lack of a centralized data management system makes it difficult to pull data into multi KPI reports.  That said, their is evidence that targeted athlete conversations are happening with personal coaches and these conversations are informed by data through training peaks or power profiling.  There is a sense that the relationships with coaches are more conducive to provincial programming and good to see comp and camp based projects to incentivize targeted athletes, providing high quality athlete experiences.   Coach pathway is a bit of a concern, and while there are good initiatives to engage coaches in the province with professional development, there seems to be a gap in NCCP pathway with many coach lacking or unable to get Comp-Dev status.  Good evidence provided for use of EE funding but may want to show breakdown of project costs and how EE funds are used specifically within a given project (i.e. athlete fees, coaching, travel/accommodation, etc..)</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