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Triathlon</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$4,900.00</w:t>
            </w:r>
          </w:p>
        </w:tc>
        <w:tc>
          <w:tcPr>
            <w:tcW w:w="1870" w:type="dxa"/>
          </w:tcPr>
          <w:p w14:paraId="7D1343F8" w14:textId="08CA18D9" w:rsidR="00C93EE6" w:rsidRPr="005D4C78" w:rsidRDefault="00C93EE6" w:rsidP="00C93EE6">
            <w:pPr>
              <w:rPr>
                <w:sz w:val="14"/>
                <w:szCs w:val="14"/>
              </w:rPr>
            </w:pPr>
            <w:r>
              <w:t>$3,600.00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$3,050.00</w:t>
            </w:r>
          </w:p>
        </w:tc>
        <w:tc>
          <w:tcPr>
            <w:tcW w:w="1870" w:type="dxa"/>
          </w:tcPr>
          <w:p w14:paraId="206C3647" w14:textId="15D17129" w:rsidR="00C93EE6" w:rsidRPr="005D4C78" w:rsidRDefault="005D4C78" w:rsidP="00C93EE6">
            <w:pPr>
              <w:rPr>
                <w:sz w:val="14"/>
                <w:szCs w:val="14"/>
              </w:rPr>
            </w:pPr>
            <w:r>
              <w:t>$3,100.00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$25,100.00</w:t>
            </w:r>
          </w:p>
        </w:tc>
        <w:tc>
          <w:tcPr>
            <w:tcW w:w="1870" w:type="dxa"/>
          </w:tcPr>
          <w:p w14:paraId="253E7478" w14:textId="6A8426DC" w:rsidR="00C93EE6" w:rsidRPr="005D4C78" w:rsidRDefault="005D4C78" w:rsidP="00C93EE6">
            <w:pPr>
              <w:rPr>
                <w:sz w:val="14"/>
                <w:szCs w:val="14"/>
              </w:rPr>
            </w:pPr>
            <w:r>
              <w:t>$24,000.00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$3,900.00</w:t>
            </w:r>
          </w:p>
        </w:tc>
        <w:tc>
          <w:tcPr>
            <w:tcW w:w="1870" w:type="dxa"/>
          </w:tcPr>
          <w:p w14:paraId="26ABA39A" w14:textId="502B10DF" w:rsidR="00C93EE6" w:rsidRPr="005D4C78" w:rsidRDefault="005D4C78" w:rsidP="00C93EE6">
            <w:pPr>
              <w:rPr>
                <w:sz w:val="14"/>
                <w:szCs w:val="14"/>
              </w:rPr>
            </w:pPr>
            <w:r>
              <w:t>$3,050.00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$1,750.00</w:t>
            </w:r>
          </w:p>
        </w:tc>
        <w:tc>
          <w:tcPr>
            <w:tcW w:w="1870" w:type="dxa"/>
          </w:tcPr>
          <w:p w14:paraId="307D6533" w14:textId="50E0B369" w:rsidR="00C93EE6" w:rsidRPr="005D4C78" w:rsidRDefault="005D4C78" w:rsidP="00C93EE6">
            <w:pPr>
              <w:rPr>
                <w:sz w:val="14"/>
                <w:szCs w:val="14"/>
              </w:rPr>
            </w:pPr>
            <w:r>
              <w:t>$1,500.00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$38,700.00</w:t>
            </w:r>
          </w:p>
        </w:tc>
        <w:tc>
          <w:tcPr>
            <w:tcW w:w="1870" w:type="dxa"/>
          </w:tcPr>
          <w:p w14:paraId="3D7A04F8" w14:textId="574FACDE" w:rsidR="00C93EE6" w:rsidRPr="005D4C78" w:rsidRDefault="005D4C78" w:rsidP="00C93EE6">
            <w:pPr>
              <w:rPr>
                <w:sz w:val="14"/>
                <w:szCs w:val="14"/>
              </w:rPr>
            </w:pPr>
            <w:r>
              <w:t>$35,250.00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1.0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3.0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4.3</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3.8</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3.2</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3.7</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21.0</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16.1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208.9</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4.9</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96.8</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96.8</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93.5</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96.8</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35.5</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3.9</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50.0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25.0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75.0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62.5</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77.4</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20.0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5.0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25.5</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4.2</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42.8</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50.1</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3.9</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48.4</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75.0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93.5</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As usual Kelly has strong programming and data informed competition and athlete development strategies. Love the cost barrier reduction for provincial team athletes. Very strong use of funding in smart ways to target effective competitive enhancements. As a camp based sport, i would love to see where testing and services support athletes outside the vic dte. When comparing similar size, scope and quality of programming, there seems to be greater regional reach in other programs, especially around PD2 athlete. Overall, very effective programming and tie ins with key partners like 94 forward and uvic</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Lots of good things going on that are providing more options for more athletes and building the program out by learning from other programs. Not much info on NCCP standards but there is a significant amount of PD going on for coaches. Using 94Forward to support triathlon development by paying coaches salaries. Can EE $'s be spent specifically on testing, diagnostics, nutrition and MPC support.</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Very good evidence of planning and monitoring of athlete KPIs and acknowledging a need for a more integrated data reporting and visualization.  Great evidence on Provincial Developmental athletes.  Really good to see the relationship with Uvic to extend meaningful sport engagement after High School.  Victoria Triathlon Center is a good opportunity to leverage partnership and provide high quality athlete extensions to the Olympic pathway.  I really like the high quality competition projects as this is a key driver to help inform athlete readiness in a provincial (Friendly) environment as opposed to NSO environments that may be more performance on demand at both Junior and Senior level.</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