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Wheelchair Sports</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$10.00</w:t>
            </w:r>
          </w:p>
        </w:tc>
        <w:tc>
          <w:tcPr>
            <w:tcW w:w="1870" w:type="dxa"/>
          </w:tcPr>
          <w:p w14:paraId="7D1343F8" w14:textId="08CA18D9" w:rsidR="00C93EE6" w:rsidRPr="005D4C78" w:rsidRDefault="00C93EE6" w:rsidP="00C93EE6">
            <w:pPr>
              <w:rPr>
                <w:sz w:val="14"/>
                <w:szCs w:val="14"/>
              </w:rPr>
            </w:pPr>
            <w:r>
              <w:t>$10.00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$800.00</w:t>
            </w:r>
          </w:p>
        </w:tc>
        <w:tc>
          <w:tcPr>
            <w:tcW w:w="1870" w:type="dxa"/>
          </w:tcPr>
          <w:p w14:paraId="206C3647" w14:textId="15D17129" w:rsidR="00C93EE6" w:rsidRPr="005D4C78" w:rsidRDefault="005D4C78" w:rsidP="00C93EE6">
            <w:pPr>
              <w:rPr>
                <w:sz w:val="14"/>
                <w:szCs w:val="14"/>
              </w:rPr>
            </w:pPr>
            <w:r>
              <w:t>$35.00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$8,000.00</w:t>
            </w:r>
          </w:p>
        </w:tc>
        <w:tc>
          <w:tcPr>
            <w:tcW w:w="1870" w:type="dxa"/>
          </w:tcPr>
          <w:p w14:paraId="253E7478" w14:textId="6A8426DC" w:rsidR="00C93EE6" w:rsidRPr="005D4C78" w:rsidRDefault="005D4C78" w:rsidP="00C93EE6">
            <w:pPr>
              <w:rPr>
                <w:sz w:val="14"/>
                <w:szCs w:val="14"/>
              </w:rPr>
            </w:pPr>
            <w:r>
              <w:t>$1,000.00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w:t>
            </w:r>
          </w:p>
        </w:tc>
        <w:tc>
          <w:tcPr>
            <w:tcW w:w="1870" w:type="dxa"/>
          </w:tcPr>
          <w:p w14:paraId="26ABA39A" w14:textId="502B10DF" w:rsidR="00C93EE6" w:rsidRPr="005D4C78" w:rsidRDefault="005D4C78" w:rsidP="00C93EE6">
            <w:pPr>
              <w:rPr>
                <w:sz w:val="14"/>
                <w:szCs w:val="14"/>
              </w:rPr>
            </w:pPr>
            <w:r>
              <w:t>$-</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$12,000.00</w:t>
            </w:r>
          </w:p>
        </w:tc>
        <w:tc>
          <w:tcPr>
            <w:tcW w:w="1870" w:type="dxa"/>
          </w:tcPr>
          <w:p w14:paraId="307D6533" w14:textId="50E0B369" w:rsidR="00C93EE6" w:rsidRPr="005D4C78" w:rsidRDefault="005D4C78" w:rsidP="00C93EE6">
            <w:pPr>
              <w:rPr>
                <w:sz w:val="14"/>
                <w:szCs w:val="14"/>
              </w:rPr>
            </w:pPr>
            <w:r>
              <w:t>$-</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$20,810.00</w:t>
            </w:r>
          </w:p>
        </w:tc>
        <w:tc>
          <w:tcPr>
            <w:tcW w:w="1870" w:type="dxa"/>
          </w:tcPr>
          <w:p w14:paraId="3D7A04F8" w14:textId="574FACDE" w:rsidR="00C93EE6" w:rsidRPr="005D4C78" w:rsidRDefault="005D4C78" w:rsidP="00C93EE6">
            <w:pPr>
              <w:rPr>
                <w:sz w:val="14"/>
                <w:szCs w:val="14"/>
              </w:rPr>
            </w:pPr>
            <w:r>
              <w:t>$1,045.00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1.0</w:t>
            </w:r>
          </w:p>
        </w:tc>
        <w:tc>
          <w:tcPr>
            <w:tcW w:w="1212" w:type="pct"/>
          </w:tcPr>
          <w:p w14:paraId="4399878A" w14:textId="13F56985" w:rsidR="000E2171" w:rsidRPr="004953A5" w:rsidRDefault="00633872" w:rsidP="00736E2B">
            <w:pPr>
              <w:rPr>
                <w:sz w:val="14"/>
                <w:szCs w:val="14"/>
              </w:rPr>
            </w:pPr>
            <w:r>
              <w:t>Botttom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3.0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1.0</w:t>
            </w:r>
          </w:p>
        </w:tc>
        <w:tc>
          <w:tcPr>
            <w:tcW w:w="1212" w:type="pct"/>
          </w:tcPr>
          <w:p w14:paraId="13D251A4" w14:textId="4C88A0EC" w:rsidR="000E2171" w:rsidRPr="004953A5" w:rsidRDefault="00633872" w:rsidP="00736E2B">
            <w:pPr>
              <w:rPr>
                <w:sz w:val="14"/>
                <w:szCs w:val="14"/>
              </w:rPr>
            </w:pPr>
            <w:r>
              <w:t>Botttom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1.0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3.9</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Middle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3.8</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3.4</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Middle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4.9</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Top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21.9</w:t>
            </w:r>
          </w:p>
        </w:tc>
        <w:tc>
          <w:tcPr>
            <w:tcW w:w="1212" w:type="pct"/>
          </w:tcPr>
          <w:p w14:paraId="16DE7E66" w14:textId="09F7A4B7" w:rsidR="006C03C7" w:rsidRPr="00B937E4" w:rsidRDefault="00B937E4" w:rsidP="00736E2B">
            <w:pPr>
              <w:rPr>
                <w:rFonts w:ascii="Calibri" w:hAnsi="Calibri" w:cs="Calibri"/>
                <w:color w:val="000000"/>
                <w:sz w:val="14"/>
                <w:szCs w:val="14"/>
              </w:rPr>
            </w:pPr>
            <w:r>
              <w:t>Middle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21.1</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105.0</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15.5</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21.1</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89.5</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89.5</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Yes</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68.4</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47.4</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2.7</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71.4</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71.4</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Yes</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14.3</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100.0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Yes</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100.0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Yes</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42.9</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78.9</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23.8</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Yes</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3.0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6.9</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2.7</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31.0</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27.2</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1.1</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Yes</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68.4</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59.5</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42.1</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BCWSA provided a great presentation, they work towards improving testing and monitoring with their athletes. An area of improvement could be more information around how results directly impact training plans.</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 xml:space="preserve">I do have some conflict of interest hear as i have the former HP Manager, developed several of the coaches and staff and am current Head of Officials for wheelchair rugby. </w:t>
              <w:br/>
              <w:t xml:space="preserve">I do feel they have good grasp of monitoring and lead their NSOs more than is fair for a PSO in Athletics and Tennis. In rugby there are still gaps in access to tracking data from the NSO but they do a good job of connecting skill development to the GMP and have strong understanding of athlete benchmarking in all three sports. Jon has been a good asset for the overall quality of program and is a resource for the other staff. Athletics data is monitored well and is share between coaches and clubs which is more effective than BC Athletics. Tennis has excellent linkage between PSO &amp; NSO. Rugby leadership is well connected to BC. </w:t>
              <w:br/>
              <w:t xml:space="preserve">Good NCCP strategies and most targeted coaches are achieving strong standards. </w:t>
              <w:br/>
              <w:t>Excellent evidence of financial monitoring</w:t>
              <w:br/>
              <w:t>There are gap analysis I'm aware are going on but not fully communicated in the presentation. Questions unpacked a lot of this and supported my understanding better. Overall quite strong and showing signs of strengthening further.</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Some good information presented around athletes but could have been more thorough with regard to KPI's. They are moving forward in coach development and see a possible gap ahead. Best in class for financial information.</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Very good presentation with a lot of support from BCWCSA staff.  Definitely the staff are informed on the data and seem to be using it to enhance programming.  It was good to have a couple of the coaches on the call to help build out the context in the DTE and reinforce what is being reported.  Overall some quality evidence that show changes over time.  Good discussion at the end of the presentation which really helped to zero in on some of the challenges and potential solutions.  The context around classification is still a bit of a barrier, but it sounded like there was some collaboration at the NSO to try and "steamline" or make appropriate classifications for sport development.  For example, higher point player in WC rugby.  Very good context across three sports which have different interventions, but likely similar themes to maximize HP programming and coaching.  Good to see development on coaching and identifying younger coaches (apprentices) coming into the system.  Excellent overview of EE funding.</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