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D21F65" w:rsidP="00D21F65">
      <w:pPr>
        <w:ind w:firstLine="420"/>
        <w:jc w:val="center"/>
        <w:rPr>
          <w:rFonts w:ascii="微软雅黑" w:eastAsia="微软雅黑" w:hAnsi="微软雅黑" w:cs="宋体"/>
          <w:color w:val="000000"/>
          <w:kern w:val="0"/>
          <w:sz w:val="28"/>
          <w:szCs w:val="28"/>
          <w:shd w:val="clear" w:color="auto" w:fill="FFFFFF"/>
        </w:rPr>
      </w:pPr>
      <w:r>
        <w:rPr>
          <w:rFonts w:ascii="微软雅黑" w:eastAsia="微软雅黑" w:hAnsi="微软雅黑" w:cs="宋体" w:hint="eastAsia"/>
          <w:color w:val="000000"/>
          <w:kern w:val="0"/>
          <w:sz w:val="28"/>
          <w:szCs w:val="28"/>
          <w:shd w:val="clear" w:color="auto" w:fill="FFFFFF"/>
        </w:rPr>
        <w:t>LLT</w:t>
      </w:r>
      <w:r>
        <w:rPr>
          <w:rFonts w:ascii="微软雅黑" w:eastAsia="微软雅黑" w:hAnsi="微软雅黑" w:cs="宋体"/>
          <w:color w:val="000000"/>
          <w:kern w:val="0"/>
          <w:sz w:val="28"/>
          <w:szCs w:val="28"/>
          <w:shd w:val="clear" w:color="auto" w:fill="FFFFFF"/>
        </w:rPr>
        <w:t>在风险平价模型的应用</w:t>
      </w:r>
    </w:p>
    <w:p w:rsidR="00330D99" w:rsidRDefault="00330D99" w:rsidP="00DF486A">
      <w:pPr>
        <w:ind w:firstLine="420"/>
      </w:pPr>
      <w:r>
        <w:t>在</w:t>
      </w:r>
      <w:r>
        <w:rPr>
          <w:rFonts w:hint="eastAsia"/>
        </w:rPr>
        <w:t>70%</w:t>
      </w:r>
      <w:r>
        <w:rPr>
          <w:rFonts w:hint="eastAsia"/>
        </w:rPr>
        <w:t>风险资产比例下，</w:t>
      </w:r>
      <w:r>
        <w:t>模型当前</w:t>
      </w:r>
      <w:r w:rsidR="00F70A37">
        <w:t>配置</w:t>
      </w:r>
      <w:r>
        <w:t>是</w:t>
      </w:r>
      <w:r>
        <w:rPr>
          <w:rFonts w:hint="eastAsia"/>
        </w:rPr>
        <w:t>：</w:t>
      </w:r>
    </w:p>
    <w:p w:rsidR="00330D99" w:rsidRDefault="00EE0B53" w:rsidP="00DF486A">
      <w:pPr>
        <w:ind w:firstLine="420"/>
        <w:rPr>
          <w:rFonts w:hint="eastAsia"/>
        </w:rPr>
      </w:pPr>
      <w:r>
        <w:rPr>
          <w:noProof/>
        </w:rPr>
        <w:drawing>
          <wp:inline distT="0" distB="0" distL="0" distR="0" wp14:anchorId="0C6C909F" wp14:editId="756378D4">
            <wp:extent cx="3065068" cy="525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351" cy="541523"/>
                    </a:xfrm>
                    <a:prstGeom prst="rect">
                      <a:avLst/>
                    </a:prstGeom>
                  </pic:spPr>
                </pic:pic>
              </a:graphicData>
            </a:graphic>
          </wp:inline>
        </w:drawing>
      </w:r>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每个月调仓一次，总资本为</w:t>
      </w:r>
      <w:r>
        <w:rPr>
          <w:rFonts w:hint="eastAsia"/>
        </w:rPr>
        <w:t>3</w:t>
      </w:r>
      <w:r>
        <w:rPr>
          <w:rFonts w:hint="eastAsia"/>
        </w:rPr>
        <w:t>亿。</w:t>
      </w:r>
    </w:p>
    <w:p w:rsidR="002B6032" w:rsidRPr="00FC520A" w:rsidRDefault="002B6032"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hint="eastAsia"/>
          <w:color w:val="000000"/>
          <w:kern w:val="0"/>
          <w:szCs w:val="21"/>
          <w:shd w:val="clear" w:color="auto" w:fill="FFFFFF"/>
        </w:rPr>
        <w:t>基于低延迟趋势线(LLT</w:t>
      </w:r>
      <w:r w:rsidRPr="00FC520A">
        <w:rPr>
          <w:rFonts w:ascii="微软雅黑" w:eastAsia="微软雅黑" w:hAnsi="微软雅黑" w:cs="宋体"/>
          <w:color w:val="000000"/>
          <w:kern w:val="0"/>
          <w:szCs w:val="21"/>
          <w:shd w:val="clear" w:color="auto" w:fill="FFFFFF"/>
        </w:rPr>
        <w:t>)的择时策略介绍</w:t>
      </w:r>
    </w:p>
    <w:p w:rsidR="002B6032" w:rsidRDefault="002B6032" w:rsidP="002B6032">
      <w:pPr>
        <w:ind w:firstLine="420"/>
      </w:pPr>
      <w:r>
        <w:t>LLT</w:t>
      </w:r>
      <w:r>
        <w:t>低延迟趋势线由二阶滤波器设计而来</w:t>
      </w:r>
      <w:r>
        <w:rPr>
          <w:rFonts w:hint="eastAsia"/>
        </w:rPr>
        <w:t>，</w:t>
      </w:r>
      <w:r>
        <w:t>它在低频部分的输出信号较强</w:t>
      </w:r>
      <w:r>
        <w:rPr>
          <w:rFonts w:hint="eastAsia"/>
        </w:rPr>
        <w:t>，</w:t>
      </w:r>
      <w:r>
        <w:t>同时与</w:t>
      </w:r>
      <w:r>
        <w:t>MA</w:t>
      </w:r>
      <w:r>
        <w:t>均线和</w:t>
      </w:r>
      <w:r>
        <w:t>EMA</w:t>
      </w:r>
      <w:r>
        <w:t>均线相比</w:t>
      </w:r>
      <w:r>
        <w:rPr>
          <w:rFonts w:hint="eastAsia"/>
        </w:rPr>
        <w:t>，</w:t>
      </w:r>
      <w:r>
        <w:t>延迟幅度大幅下降</w:t>
      </w:r>
      <w:r>
        <w:rPr>
          <w:rFonts w:hint="eastAsia"/>
        </w:rPr>
        <w:t>。</w:t>
      </w:r>
      <w:r w:rsidR="00EE2180">
        <w:rPr>
          <w:rFonts w:hint="eastAsia"/>
        </w:rPr>
        <w:t>本文</w:t>
      </w:r>
      <w:r w:rsidR="00EE2180">
        <w:rPr>
          <w:rFonts w:hint="eastAsia"/>
        </w:rPr>
        <w:t>LLT</w:t>
      </w:r>
      <w:r w:rsidR="00EE2180">
        <w:rPr>
          <w:rFonts w:hint="eastAsia"/>
        </w:rPr>
        <w:t>指标</w:t>
      </w:r>
      <w:r w:rsidR="00337198">
        <w:rPr>
          <w:rFonts w:hint="eastAsia"/>
        </w:rPr>
        <w:t>来自于</w:t>
      </w:r>
      <w:r w:rsidR="00EE2180">
        <w:rPr>
          <w:rFonts w:hint="eastAsia"/>
        </w:rPr>
        <w:t>《低延迟趋势线与交易性择时——短线择时策略研究之三》</w:t>
      </w:r>
      <w:r w:rsidR="00337198">
        <w:rPr>
          <w:rFonts w:hint="eastAsia"/>
        </w:rPr>
        <w:t>。详细信息在本文“模型细节”一节中介绍。</w:t>
      </w:r>
      <w:r w:rsidR="009841F8">
        <w:rPr>
          <w:rFonts w:hint="eastAsia"/>
        </w:rPr>
        <w:t>得到</w:t>
      </w:r>
      <w:r w:rsidR="009841F8">
        <w:rPr>
          <w:rFonts w:hint="eastAsia"/>
        </w:rPr>
        <w:t>LLT</w:t>
      </w:r>
      <w:r w:rsidR="009841F8">
        <w:rPr>
          <w:rFonts w:hint="eastAsia"/>
        </w:rPr>
        <w:t>曲线后，计算过去一段时间</w:t>
      </w:r>
      <w:r w:rsidR="009841F8">
        <w:rPr>
          <w:rFonts w:hint="eastAsia"/>
        </w:rPr>
        <w:t>LLT</w:t>
      </w:r>
      <w:r w:rsidR="009841F8">
        <w:rPr>
          <w:rFonts w:hint="eastAsia"/>
        </w:rPr>
        <w:t>曲线起始点连线的斜率，如果斜率大于</w:t>
      </w:r>
      <w:r w:rsidR="009841F8">
        <w:rPr>
          <w:rFonts w:hint="eastAsia"/>
        </w:rPr>
        <w:t>0</w:t>
      </w:r>
      <w:r w:rsidR="009841F8">
        <w:rPr>
          <w:rFonts w:hint="eastAsia"/>
        </w:rPr>
        <w:t>，我们视之为做多信号；如果斜率小于</w:t>
      </w:r>
      <w:r w:rsidR="009841F8">
        <w:rPr>
          <w:rFonts w:hint="eastAsia"/>
        </w:rPr>
        <w:t>0</w:t>
      </w:r>
      <w:r w:rsidR="009841F8">
        <w:rPr>
          <w:rFonts w:hint="eastAsia"/>
        </w:rPr>
        <w:t>，我们视之为做空信号；若曲线不变，则不开仓。</w:t>
      </w:r>
      <w:r w:rsidR="00E85638">
        <w:rPr>
          <w:rFonts w:hint="eastAsia"/>
        </w:rPr>
        <w:t>由于逆回购情况特殊，我们将逆回购特殊处理，让它始终接收做多信号。</w:t>
      </w:r>
    </w:p>
    <w:p w:rsidR="00FC520A" w:rsidRPr="00FC520A" w:rsidRDefault="00FC520A"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color w:val="000000"/>
          <w:kern w:val="0"/>
          <w:szCs w:val="21"/>
          <w:shd w:val="clear" w:color="auto" w:fill="FFFFFF"/>
        </w:rPr>
        <w:t>LLT在风险平价模型的应用</w:t>
      </w:r>
    </w:p>
    <w:p w:rsidR="00FC520A" w:rsidRPr="009841F8" w:rsidRDefault="00D21F65" w:rsidP="00D21F65">
      <w:pPr>
        <w:ind w:firstLine="420"/>
      </w:pPr>
      <w:r>
        <w:t>本文先让资产按照风险平价模型在约束下计算权重</w:t>
      </w:r>
      <w:r>
        <w:rPr>
          <w:rFonts w:hint="eastAsia"/>
        </w:rPr>
        <w:t>，</w:t>
      </w:r>
      <w:r>
        <w:t>然后利用</w:t>
      </w:r>
      <w:r>
        <w:t>LLT</w:t>
      </w:r>
      <w:r>
        <w:t>择时系统给出多空信号</w:t>
      </w:r>
      <w:r w:rsidR="00414BEE">
        <w:rPr>
          <w:rFonts w:hint="eastAsia"/>
        </w:rPr>
        <w:t>，根据结果调仓。</w:t>
      </w:r>
    </w:p>
    <w:p w:rsidR="00114A75" w:rsidRDefault="00114A75" w:rsidP="00FC520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w:t>
      </w:r>
    </w:p>
    <w:p w:rsidR="009841F8" w:rsidRDefault="009841F8" w:rsidP="00AF74B2">
      <w:pPr>
        <w:widowControl/>
        <w:shd w:val="clear" w:color="auto" w:fill="FFFFFF"/>
        <w:spacing w:line="315" w:lineRule="atLeast"/>
        <w:ind w:firstLine="420"/>
      </w:pPr>
      <w:r>
        <w:t>经过调试</w:t>
      </w:r>
      <w:r>
        <w:rPr>
          <w:rFonts w:hint="eastAsia"/>
        </w:rPr>
        <w:t>，</w:t>
      </w:r>
      <w:r w:rsidR="008F2016">
        <w:rPr>
          <w:rFonts w:hint="eastAsia"/>
        </w:rPr>
        <w:t>回溯</w:t>
      </w:r>
      <w:r w:rsidR="008F2016">
        <w:t>39</w:t>
      </w:r>
      <w:r w:rsidR="008F2016">
        <w:rPr>
          <w:rFonts w:hint="eastAsia"/>
        </w:rPr>
        <w:t>个交易日计算资产配置比例。</w:t>
      </w:r>
      <w:r>
        <w:rPr>
          <w:rFonts w:hint="eastAsia"/>
        </w:rPr>
        <w:t>计算</w:t>
      </w:r>
      <w:r>
        <w:rPr>
          <w:rFonts w:hint="eastAsia"/>
        </w:rPr>
        <w:t>alpha</w:t>
      </w:r>
      <w:r>
        <w:rPr>
          <w:rFonts w:hint="eastAsia"/>
        </w:rPr>
        <w:t>的天数</w:t>
      </w:r>
      <w:r>
        <w:rPr>
          <w:rFonts w:hint="eastAsia"/>
        </w:rPr>
        <w:t>d</w:t>
      </w:r>
      <w:r>
        <w:rPr>
          <w:rFonts w:hint="eastAsia"/>
        </w:rPr>
        <w:t>设定为</w:t>
      </w:r>
      <w:r w:rsidR="008F2016">
        <w:rPr>
          <w:rFonts w:hint="eastAsia"/>
        </w:rPr>
        <w:t>35</w:t>
      </w:r>
      <w:r w:rsidR="00AF74B2">
        <w:rPr>
          <w:rFonts w:hint="eastAsia"/>
        </w:rPr>
        <w:t>天</w:t>
      </w:r>
      <w:r>
        <w:rPr>
          <w:rFonts w:hint="eastAsia"/>
        </w:rPr>
        <w:t>，斜率计算天数</w:t>
      </w:r>
      <w:r w:rsidR="00AF74B2">
        <w:rPr>
          <w:rFonts w:hint="eastAsia"/>
        </w:rPr>
        <w:t>设定为</w:t>
      </w:r>
      <w:r w:rsidR="00AF74B2">
        <w:rPr>
          <w:rFonts w:hint="eastAsia"/>
        </w:rPr>
        <w:t>39</w:t>
      </w:r>
      <w:r w:rsidR="00AF74B2">
        <w:rPr>
          <w:rFonts w:hint="eastAsia"/>
        </w:rPr>
        <w:t>天时，该策略表现较好。除此之外，对策略结果影响较大的是风险资产占总资产的比例。</w:t>
      </w:r>
    </w:p>
    <w:p w:rsidR="00AF74B2" w:rsidRDefault="00AF74B2" w:rsidP="00AF74B2">
      <w:pPr>
        <w:widowControl/>
        <w:shd w:val="clear" w:color="auto" w:fill="FFFFFF"/>
        <w:spacing w:line="315" w:lineRule="atLeast"/>
        <w:ind w:firstLine="420"/>
      </w:pPr>
      <w:r>
        <w:t>我们定义</w:t>
      </w:r>
      <w:r>
        <w:rPr>
          <w:rFonts w:hint="eastAsia"/>
        </w:rPr>
        <w:t>：</w:t>
      </w:r>
      <w:r>
        <w:t>风险资产权重</w:t>
      </w:r>
      <w:r>
        <w:rPr>
          <w:rFonts w:hint="eastAsia"/>
        </w:rPr>
        <w:t xml:space="preserve"> =</w:t>
      </w:r>
      <w:r>
        <w:t xml:space="preserve"> </w:t>
      </w:r>
      <w:r>
        <w:rPr>
          <w:rFonts w:hint="eastAsia"/>
        </w:rPr>
        <w:t>（</w:t>
      </w:r>
      <w:r>
        <w:t>股票权重</w:t>
      </w:r>
      <w:r>
        <w:rPr>
          <w:rFonts w:hint="eastAsia"/>
        </w:rPr>
        <w:t>+</w:t>
      </w:r>
      <w:r>
        <w:rPr>
          <w:rFonts w:hint="eastAsia"/>
        </w:rPr>
        <w:t>商品</w:t>
      </w:r>
      <w:r>
        <w:t>期货权重</w:t>
      </w:r>
      <w:r>
        <w:rPr>
          <w:rFonts w:hint="eastAsia"/>
        </w:rPr>
        <w:t>）</w:t>
      </w:r>
      <w:r>
        <w:rPr>
          <w:rFonts w:hint="eastAsia"/>
        </w:rPr>
        <w:t>/</w:t>
      </w:r>
      <w:r>
        <w:rPr>
          <w:rFonts w:hint="eastAsia"/>
        </w:rPr>
        <w:t>（国债权重</w:t>
      </w:r>
      <w:r>
        <w:rPr>
          <w:rFonts w:hint="eastAsia"/>
        </w:rPr>
        <w:t>+</w:t>
      </w:r>
      <w:r>
        <w:rPr>
          <w:rFonts w:hint="eastAsia"/>
        </w:rPr>
        <w:t>逆回购权重）</w:t>
      </w:r>
    </w:p>
    <w:p w:rsidR="00AF74B2" w:rsidRDefault="00FC520A" w:rsidP="00AF74B2">
      <w:pPr>
        <w:widowControl/>
        <w:shd w:val="clear" w:color="auto" w:fill="FFFFFF"/>
        <w:spacing w:line="315" w:lineRule="atLeast"/>
        <w:ind w:firstLine="420"/>
      </w:pPr>
      <w:r>
        <w:t>当风险资产权重取值与对应回测结果如下图所示</w:t>
      </w:r>
      <w:r>
        <w:rPr>
          <w:rFonts w:hint="eastAsia"/>
        </w:rPr>
        <w:t>：</w:t>
      </w:r>
    </w:p>
    <w:p w:rsidR="00FC520A" w:rsidRDefault="00A60840" w:rsidP="00A60840">
      <w:pPr>
        <w:widowControl/>
        <w:shd w:val="clear" w:color="auto" w:fill="FFFFFF"/>
        <w:spacing w:line="315" w:lineRule="atLeast"/>
        <w:ind w:firstLineChars="200" w:firstLine="420"/>
        <w:rPr>
          <w:rFonts w:hint="eastAsia"/>
        </w:rPr>
      </w:pPr>
      <w:r>
        <w:rPr>
          <w:noProof/>
        </w:rPr>
        <w:drawing>
          <wp:inline distT="0" distB="0" distL="0" distR="0" wp14:anchorId="5CE6EA82" wp14:editId="0DF61598">
            <wp:extent cx="3694176" cy="1137348"/>
            <wp:effectExtent l="0" t="0" r="190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971" cy="1150524"/>
                    </a:xfrm>
                    <a:prstGeom prst="rect">
                      <a:avLst/>
                    </a:prstGeom>
                  </pic:spPr>
                </pic:pic>
              </a:graphicData>
            </a:graphic>
          </wp:inline>
        </w:drawing>
      </w:r>
    </w:p>
    <w:p w:rsidR="00AA4F96" w:rsidRDefault="00AA4F96" w:rsidP="00D21F65">
      <w:pPr>
        <w:widowControl/>
        <w:shd w:val="clear" w:color="auto" w:fill="FFFFFF"/>
        <w:spacing w:line="315" w:lineRule="atLeast"/>
      </w:pPr>
      <w:r>
        <w:tab/>
      </w:r>
      <w:r>
        <w:t>随着风险资产的比例上升</w:t>
      </w:r>
      <w:r>
        <w:rPr>
          <w:rFonts w:hint="eastAsia"/>
        </w:rPr>
        <w:t>，</w:t>
      </w:r>
      <w:r>
        <w:t>回测结果的年化收益率上升</w:t>
      </w:r>
      <w:r>
        <w:rPr>
          <w:rFonts w:hint="eastAsia"/>
        </w:rPr>
        <w:t>，</w:t>
      </w:r>
      <w:r>
        <w:t>同时最大回撤也在增加</w:t>
      </w:r>
      <w:r>
        <w:rPr>
          <w:rFonts w:hint="eastAsia"/>
        </w:rPr>
        <w:t>。</w:t>
      </w:r>
    </w:p>
    <w:p w:rsidR="00AA4F96" w:rsidRPr="009841F8" w:rsidRDefault="00AA4F96" w:rsidP="00D21F65">
      <w:pPr>
        <w:widowControl/>
        <w:shd w:val="clear" w:color="auto" w:fill="FFFFFF"/>
        <w:spacing w:line="315" w:lineRule="atLeast"/>
      </w:pPr>
      <w:r>
        <w:tab/>
      </w:r>
      <w:r>
        <w:t>我们折中选择</w:t>
      </w:r>
      <w:r w:rsidR="00E73A15">
        <w:rPr>
          <w:rFonts w:hint="eastAsia"/>
        </w:rPr>
        <w:t>7</w:t>
      </w:r>
      <w:r>
        <w:rPr>
          <w:rFonts w:hint="eastAsia"/>
        </w:rPr>
        <w:t>0%</w:t>
      </w:r>
      <w:r>
        <w:rPr>
          <w:rFonts w:hint="eastAsia"/>
        </w:rPr>
        <w:t>的风险资产权重来分析策略表现。</w:t>
      </w:r>
    </w:p>
    <w:p w:rsidR="00114A75" w:rsidRDefault="00114A75" w:rsidP="00114A75">
      <w:r>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E73A15">
        <w:rPr>
          <w:rFonts w:hint="eastAsia"/>
        </w:rPr>
        <w:t>3</w:t>
      </w:r>
      <w:r w:rsidR="005870C8">
        <w:rPr>
          <w:rFonts w:hint="eastAsia"/>
        </w:rPr>
        <w:t>月</w:t>
      </w:r>
      <w:r w:rsidR="00EE0B53">
        <w:t>22</w:t>
      </w:r>
      <w:r w:rsidR="005870C8">
        <w:rPr>
          <w:rFonts w:hint="eastAsia"/>
        </w:rPr>
        <w:t>日</w:t>
      </w:r>
      <w:r>
        <w:rPr>
          <w:rFonts w:hint="eastAsia"/>
        </w:rPr>
        <w:t>表现如下：</w:t>
      </w:r>
    </w:p>
    <w:p w:rsidR="00114A75" w:rsidRDefault="00EE0B53" w:rsidP="00114A75">
      <w:r>
        <w:rPr>
          <w:noProof/>
        </w:rPr>
        <w:lastRenderedPageBreak/>
        <w:drawing>
          <wp:inline distT="0" distB="0" distL="0" distR="0" wp14:anchorId="6101F5CB" wp14:editId="21EC13D5">
            <wp:extent cx="5138836" cy="2774823"/>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931" cy="2780274"/>
                    </a:xfrm>
                    <a:prstGeom prst="rect">
                      <a:avLst/>
                    </a:prstGeom>
                  </pic:spPr>
                </pic:pic>
              </a:graphicData>
            </a:graphic>
          </wp:inline>
        </w:drawing>
      </w:r>
    </w:p>
    <w:p w:rsidR="00114A75" w:rsidRDefault="006767C8" w:rsidP="00114A75">
      <w:pPr>
        <w:ind w:firstLine="420"/>
      </w:pPr>
      <w:r>
        <w:rPr>
          <w:rFonts w:hint="eastAsia"/>
        </w:rPr>
        <w:t>该策略指标如下</w:t>
      </w:r>
      <w:r w:rsidR="0089038F">
        <w:rPr>
          <w:rFonts w:hint="eastAsia"/>
        </w:rPr>
        <w:t>：</w:t>
      </w:r>
    </w:p>
    <w:tbl>
      <w:tblPr>
        <w:tblStyle w:val="a6"/>
        <w:tblpPr w:leftFromText="180" w:rightFromText="180" w:vertAnchor="text" w:horzAnchor="page" w:tblpX="2340" w:tblpY="100"/>
        <w:tblW w:w="3188" w:type="dxa"/>
        <w:tblLook w:val="04A0" w:firstRow="1" w:lastRow="0" w:firstColumn="1" w:lastColumn="0" w:noHBand="0" w:noVBand="1"/>
      </w:tblPr>
      <w:tblGrid>
        <w:gridCol w:w="1580"/>
        <w:gridCol w:w="1608"/>
      </w:tblGrid>
      <w:tr w:rsidR="00EE0B53" w:rsidRPr="00343121" w:rsidTr="00154855">
        <w:trPr>
          <w:trHeight w:val="270"/>
        </w:trPr>
        <w:tc>
          <w:tcPr>
            <w:tcW w:w="1580" w:type="dxa"/>
            <w:noWrap/>
            <w:hideMark/>
          </w:tcPr>
          <w:p w:rsidR="00EE0B53" w:rsidRPr="00343121" w:rsidRDefault="00EE0B53" w:rsidP="00EE0B53">
            <w:bookmarkStart w:id="0" w:name="OLE_LINK1"/>
            <w:bookmarkStart w:id="1" w:name="OLE_LINK2"/>
            <w:r w:rsidRPr="00343121">
              <w:rPr>
                <w:rFonts w:hint="eastAsia"/>
              </w:rPr>
              <w:t>累计盈亏</w:t>
            </w:r>
          </w:p>
        </w:tc>
        <w:tc>
          <w:tcPr>
            <w:tcW w:w="1608" w:type="dxa"/>
            <w:vAlign w:val="bottom"/>
          </w:tcPr>
          <w:p w:rsidR="00EE0B53" w:rsidRDefault="00EE0B53" w:rsidP="00EE0B53">
            <w:pPr>
              <w:widowControl/>
              <w:jc w:val="right"/>
              <w:rPr>
                <w:color w:val="000000"/>
                <w:sz w:val="22"/>
              </w:rPr>
            </w:pPr>
            <w:r>
              <w:rPr>
                <w:rFonts w:hint="eastAsia"/>
                <w:color w:val="000000"/>
                <w:sz w:val="22"/>
              </w:rPr>
              <w:t xml:space="preserve">121,361,562 </w:t>
            </w:r>
          </w:p>
        </w:tc>
      </w:tr>
      <w:tr w:rsidR="00EE0B53" w:rsidRPr="00343121" w:rsidTr="00154855">
        <w:trPr>
          <w:trHeight w:val="270"/>
        </w:trPr>
        <w:tc>
          <w:tcPr>
            <w:tcW w:w="1580" w:type="dxa"/>
            <w:noWrap/>
            <w:hideMark/>
          </w:tcPr>
          <w:p w:rsidR="00EE0B53" w:rsidRPr="00343121" w:rsidRDefault="00EE0B53" w:rsidP="00EE0B53">
            <w:r w:rsidRPr="00343121">
              <w:rPr>
                <w:rFonts w:hint="eastAsia"/>
              </w:rPr>
              <w:t>收益率</w:t>
            </w:r>
          </w:p>
        </w:tc>
        <w:tc>
          <w:tcPr>
            <w:tcW w:w="1608" w:type="dxa"/>
            <w:vAlign w:val="bottom"/>
          </w:tcPr>
          <w:p w:rsidR="00EE0B53" w:rsidRDefault="00EE0B53" w:rsidP="00EE0B53">
            <w:pPr>
              <w:jc w:val="right"/>
              <w:rPr>
                <w:rFonts w:hint="eastAsia"/>
                <w:color w:val="000000"/>
                <w:sz w:val="22"/>
              </w:rPr>
            </w:pPr>
            <w:r>
              <w:rPr>
                <w:rFonts w:hint="eastAsia"/>
                <w:color w:val="000000"/>
                <w:sz w:val="22"/>
              </w:rPr>
              <w:t>40.45%</w:t>
            </w:r>
          </w:p>
        </w:tc>
      </w:tr>
      <w:tr w:rsidR="00EE0B53" w:rsidRPr="00343121" w:rsidTr="00154855">
        <w:trPr>
          <w:trHeight w:val="270"/>
        </w:trPr>
        <w:tc>
          <w:tcPr>
            <w:tcW w:w="1580" w:type="dxa"/>
            <w:noWrap/>
            <w:hideMark/>
          </w:tcPr>
          <w:p w:rsidR="00EE0B53" w:rsidRPr="00343121" w:rsidRDefault="00EE0B53" w:rsidP="00EE0B53">
            <w:r w:rsidRPr="00343121">
              <w:rPr>
                <w:rFonts w:hint="eastAsia"/>
              </w:rPr>
              <w:t>最大回撤</w:t>
            </w:r>
          </w:p>
        </w:tc>
        <w:tc>
          <w:tcPr>
            <w:tcW w:w="1608" w:type="dxa"/>
            <w:vAlign w:val="bottom"/>
          </w:tcPr>
          <w:p w:rsidR="00EE0B53" w:rsidRDefault="00EE0B53" w:rsidP="00EE0B53">
            <w:pPr>
              <w:jc w:val="right"/>
              <w:rPr>
                <w:rFonts w:hint="eastAsia"/>
                <w:color w:val="000000"/>
                <w:sz w:val="22"/>
              </w:rPr>
            </w:pPr>
            <w:r>
              <w:rPr>
                <w:rFonts w:hint="eastAsia"/>
                <w:color w:val="000000"/>
                <w:sz w:val="22"/>
              </w:rPr>
              <w:t>-8.29%</w:t>
            </w:r>
          </w:p>
        </w:tc>
      </w:tr>
      <w:tr w:rsidR="00EE0B53" w:rsidRPr="00343121" w:rsidTr="00154855">
        <w:trPr>
          <w:trHeight w:val="270"/>
        </w:trPr>
        <w:tc>
          <w:tcPr>
            <w:tcW w:w="1580" w:type="dxa"/>
            <w:noWrap/>
            <w:hideMark/>
          </w:tcPr>
          <w:p w:rsidR="00EE0B53" w:rsidRPr="00343121" w:rsidRDefault="00EE0B53" w:rsidP="00EE0B53">
            <w:r w:rsidRPr="00343121">
              <w:rPr>
                <w:rFonts w:hint="eastAsia"/>
              </w:rPr>
              <w:t>年化收益率</w:t>
            </w:r>
          </w:p>
        </w:tc>
        <w:tc>
          <w:tcPr>
            <w:tcW w:w="1608" w:type="dxa"/>
            <w:vAlign w:val="bottom"/>
          </w:tcPr>
          <w:p w:rsidR="00EE0B53" w:rsidRDefault="00EE0B53" w:rsidP="00EE0B53">
            <w:pPr>
              <w:jc w:val="right"/>
              <w:rPr>
                <w:rFonts w:hint="eastAsia"/>
                <w:color w:val="000000"/>
                <w:sz w:val="22"/>
              </w:rPr>
            </w:pPr>
            <w:r>
              <w:rPr>
                <w:rFonts w:hint="eastAsia"/>
                <w:color w:val="000000"/>
                <w:sz w:val="22"/>
              </w:rPr>
              <w:t>8.54%</w:t>
            </w:r>
          </w:p>
        </w:tc>
      </w:tr>
      <w:tr w:rsidR="00EE0B53" w:rsidRPr="00343121" w:rsidTr="00154855">
        <w:trPr>
          <w:trHeight w:val="270"/>
        </w:trPr>
        <w:tc>
          <w:tcPr>
            <w:tcW w:w="1580" w:type="dxa"/>
            <w:noWrap/>
            <w:hideMark/>
          </w:tcPr>
          <w:p w:rsidR="00EE0B53" w:rsidRPr="00343121" w:rsidRDefault="00EE0B53" w:rsidP="00EE0B53">
            <w:r w:rsidRPr="00343121">
              <w:rPr>
                <w:rFonts w:hint="eastAsia"/>
              </w:rPr>
              <w:t>年化波动率</w:t>
            </w:r>
          </w:p>
        </w:tc>
        <w:tc>
          <w:tcPr>
            <w:tcW w:w="1608" w:type="dxa"/>
            <w:vAlign w:val="bottom"/>
          </w:tcPr>
          <w:p w:rsidR="00EE0B53" w:rsidRDefault="00EE0B53" w:rsidP="00EE0B53">
            <w:pPr>
              <w:jc w:val="right"/>
              <w:rPr>
                <w:rFonts w:hint="eastAsia"/>
                <w:color w:val="000000"/>
                <w:sz w:val="22"/>
              </w:rPr>
            </w:pPr>
            <w:r>
              <w:rPr>
                <w:rFonts w:hint="eastAsia"/>
                <w:color w:val="000000"/>
                <w:sz w:val="22"/>
              </w:rPr>
              <w:t>7.30%</w:t>
            </w:r>
          </w:p>
        </w:tc>
      </w:tr>
      <w:tr w:rsidR="00EE0B53" w:rsidRPr="00343121" w:rsidTr="00154855">
        <w:trPr>
          <w:trHeight w:val="270"/>
        </w:trPr>
        <w:tc>
          <w:tcPr>
            <w:tcW w:w="1580" w:type="dxa"/>
            <w:noWrap/>
            <w:hideMark/>
          </w:tcPr>
          <w:p w:rsidR="00EE0B53" w:rsidRPr="00343121" w:rsidRDefault="00EE0B53" w:rsidP="00EE0B53">
            <w:r w:rsidRPr="00343121">
              <w:rPr>
                <w:rFonts w:hint="eastAsia"/>
              </w:rPr>
              <w:t>年化夏普率</w:t>
            </w:r>
          </w:p>
        </w:tc>
        <w:tc>
          <w:tcPr>
            <w:tcW w:w="1608" w:type="dxa"/>
            <w:vAlign w:val="bottom"/>
          </w:tcPr>
          <w:p w:rsidR="00EE0B53" w:rsidRDefault="00EE0B53" w:rsidP="00EE0B53">
            <w:pPr>
              <w:jc w:val="right"/>
              <w:rPr>
                <w:rFonts w:hint="eastAsia"/>
                <w:color w:val="000000"/>
                <w:sz w:val="22"/>
              </w:rPr>
            </w:pPr>
            <w:r>
              <w:rPr>
                <w:rFonts w:hint="eastAsia"/>
                <w:color w:val="000000"/>
                <w:sz w:val="22"/>
              </w:rPr>
              <w:t xml:space="preserve">1.17 </w:t>
            </w:r>
          </w:p>
        </w:tc>
      </w:tr>
      <w:bookmarkEnd w:id="0"/>
      <w:bookmarkEnd w:id="1"/>
    </w:tbl>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CC53B8" w:rsidRDefault="00CC53B8" w:rsidP="00114A75"/>
    <w:p w:rsidR="00114A75" w:rsidRDefault="00114A75" w:rsidP="00114A75">
      <w:pPr>
        <w:pStyle w:val="a5"/>
        <w:ind w:left="420" w:firstLineChars="0" w:firstLine="0"/>
      </w:pPr>
      <w:bookmarkStart w:id="2" w:name="OLE_LINK5"/>
      <w:r>
        <w:rPr>
          <w:rFonts w:hint="eastAsia"/>
        </w:rPr>
        <w:t>当前</w:t>
      </w:r>
      <w:bookmarkEnd w:id="2"/>
      <w:r>
        <w:rPr>
          <w:rFonts w:hint="eastAsia"/>
        </w:rPr>
        <w:t>策略涉及多种资产，每种资产在策略中的累计盈亏如下：</w:t>
      </w:r>
    </w:p>
    <w:p w:rsidR="00114A75" w:rsidRDefault="00EE0B53" w:rsidP="00114A75">
      <w:pPr>
        <w:rPr>
          <w:rFonts w:hint="eastAsia"/>
        </w:rPr>
      </w:pPr>
      <w:r>
        <w:rPr>
          <w:noProof/>
        </w:rPr>
        <w:drawing>
          <wp:inline distT="0" distB="0" distL="0" distR="0" wp14:anchorId="4569B341" wp14:editId="14CF060B">
            <wp:extent cx="5274310" cy="29292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29255"/>
                    </a:xfrm>
                    <a:prstGeom prst="rect">
                      <a:avLst/>
                    </a:prstGeom>
                  </pic:spPr>
                </pic:pic>
              </a:graphicData>
            </a:graphic>
          </wp:inline>
        </w:drawing>
      </w:r>
    </w:p>
    <w:p w:rsidR="00114A75" w:rsidRDefault="00114A75" w:rsidP="00114A75">
      <w:r>
        <w:tab/>
      </w:r>
    </w:p>
    <w:p w:rsidR="00114A75" w:rsidRPr="00846B55" w:rsidRDefault="00114A75" w:rsidP="00114A75">
      <w:pPr>
        <w:ind w:firstLine="420"/>
      </w:pPr>
      <w:r>
        <w:rPr>
          <w:rFonts w:hint="eastAsia"/>
        </w:rPr>
        <w:t>本策略配置比例图如下：</w:t>
      </w:r>
    </w:p>
    <w:p w:rsidR="00114A75" w:rsidRDefault="00EE0B53" w:rsidP="00114A75">
      <w:pPr>
        <w:rPr>
          <w:rFonts w:hint="eastAsia"/>
        </w:rPr>
      </w:pPr>
      <w:r>
        <w:rPr>
          <w:noProof/>
        </w:rPr>
        <w:lastRenderedPageBreak/>
        <w:drawing>
          <wp:inline distT="0" distB="0" distL="0" distR="0" wp14:anchorId="242352B0" wp14:editId="4DB4BE44">
            <wp:extent cx="5274310" cy="29032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03220"/>
                    </a:xfrm>
                    <a:prstGeom prst="rect">
                      <a:avLst/>
                    </a:prstGeom>
                  </pic:spPr>
                </pic:pic>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w:t>
      </w:r>
      <w:r w:rsidR="00CC53B8">
        <w:rPr>
          <w:rFonts w:hint="eastAsia"/>
        </w:rPr>
        <w:t>策略严格按照风险资产</w:t>
      </w:r>
      <w:r w:rsidR="00E73A15">
        <w:t>7</w:t>
      </w:r>
      <w:r w:rsidR="00CC53B8">
        <w:rPr>
          <w:rFonts w:hint="eastAsia"/>
        </w:rPr>
        <w:t>0%</w:t>
      </w:r>
      <w:r w:rsidR="00CC53B8">
        <w:rPr>
          <w:rFonts w:hint="eastAsia"/>
        </w:rPr>
        <w:t>的比例分配资金</w:t>
      </w:r>
      <w:r>
        <w:rPr>
          <w:rFonts w:hint="eastAsia"/>
        </w:rPr>
        <w:t>。</w:t>
      </w:r>
    </w:p>
    <w:p w:rsidR="00114A75" w:rsidRPr="00327C5A" w:rsidRDefault="00114A75"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327C5A">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3">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Default="00114A75" w:rsidP="00114A75">
      <w:r>
        <w:tab/>
        <w:t>M</w:t>
      </w:r>
      <w:r>
        <w:rPr>
          <w:rFonts w:hint="eastAsia"/>
        </w:rPr>
        <w:t>atlab</w:t>
      </w:r>
      <w:r>
        <w:rPr>
          <w:rFonts w:hint="eastAsia"/>
        </w:rPr>
        <w:t>程序中，关于目标函数，我编写如下：</w:t>
      </w:r>
    </w:p>
    <w:p w:rsidR="00114A75" w:rsidRDefault="00114A75" w:rsidP="00114A75">
      <w:r>
        <w:tab/>
        <w:t>y = std ( Cov * x .* x )</w:t>
      </w:r>
    </w:p>
    <w:p w:rsidR="00A74EF3" w:rsidRDefault="00114A75" w:rsidP="00114A75">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2B6032" w:rsidRDefault="002B6032" w:rsidP="00114A75">
      <w:r>
        <w:tab/>
      </w:r>
      <w:r>
        <w:t>广发证券</w:t>
      </w:r>
      <w:r>
        <w:rPr>
          <w:rFonts w:hint="eastAsia"/>
        </w:rPr>
        <w:t>《低延迟趋势线与交易性择时——短线择时策略</w:t>
      </w:r>
      <w:r w:rsidR="00B4163C">
        <w:rPr>
          <w:rFonts w:hint="eastAsia"/>
        </w:rPr>
        <w:t>研究之三</w:t>
      </w:r>
      <w:r>
        <w:rPr>
          <w:rFonts w:hint="eastAsia"/>
        </w:rPr>
        <w:t>》</w:t>
      </w:r>
      <w:r w:rsidR="00B4163C">
        <w:rPr>
          <w:rFonts w:hint="eastAsia"/>
        </w:rPr>
        <w:t>一文中，推导出了</w:t>
      </w:r>
      <w:r w:rsidR="00B4163C">
        <w:rPr>
          <w:rFonts w:hint="eastAsia"/>
        </w:rPr>
        <w:t>LLT</w:t>
      </w:r>
      <w:r w:rsidR="00B4163C">
        <w:rPr>
          <w:rFonts w:hint="eastAsia"/>
        </w:rPr>
        <w:t>指标与价格的关系：</w:t>
      </w:r>
    </w:p>
    <w:p w:rsidR="00B4163C" w:rsidRDefault="00B4163C" w:rsidP="00114A75">
      <w:r>
        <w:tab/>
      </w:r>
      <w:r>
        <w:rPr>
          <w:noProof/>
        </w:rPr>
        <w:drawing>
          <wp:inline distT="0" distB="0" distL="0" distR="0" wp14:anchorId="19129BC0" wp14:editId="2D4552C8">
            <wp:extent cx="4645152" cy="639226"/>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725" cy="649626"/>
                    </a:xfrm>
                    <a:prstGeom prst="rect">
                      <a:avLst/>
                    </a:prstGeom>
                  </pic:spPr>
                </pic:pic>
              </a:graphicData>
            </a:graphic>
          </wp:inline>
        </w:drawing>
      </w:r>
    </w:p>
    <w:p w:rsidR="00B4163C" w:rsidRDefault="00B4163C" w:rsidP="00114A75">
      <w:r>
        <w:tab/>
      </w:r>
      <w:r>
        <w:t>其中</w:t>
      </w:r>
      <m:oMath>
        <m:sSup>
          <m:sSupPr>
            <m:ctrlPr>
              <w:rPr>
                <w:rFonts w:ascii="Cambria Math" w:hAnsi="Cambria Math"/>
              </w:rPr>
            </m:ctrlPr>
          </m:sSupPr>
          <m:e>
            <m:r>
              <w:rPr>
                <w:rFonts w:ascii="Cambria Math" w:hAnsi="Cambria Math"/>
              </w:rPr>
              <m:t>z</m:t>
            </m:r>
          </m:e>
          <m:sup>
            <m:r>
              <w:rPr>
                <w:rFonts w:ascii="Cambria Math" w:hAnsi="Cambria Math"/>
              </w:rPr>
              <m:t>-1</m:t>
            </m:r>
          </m:sup>
        </m:sSup>
      </m:oMath>
      <w:r>
        <w:t>为滞后算子</w:t>
      </w:r>
      <w:r>
        <w:rPr>
          <w:rFonts w:hint="eastAsia"/>
        </w:rPr>
        <w:t>，</w:t>
      </w:r>
      <w:r>
        <w:rPr>
          <w:rFonts w:hint="eastAsia"/>
        </w:rPr>
        <w:t>price</w:t>
      </w:r>
      <w:r>
        <w:t>(t)</w:t>
      </w:r>
      <w:r>
        <w:t>通过与它计算可以得到</w:t>
      </w:r>
      <w:r>
        <w:rPr>
          <w:rFonts w:hint="eastAsia"/>
        </w:rPr>
        <w:t>prize(t</w:t>
      </w:r>
      <w:r>
        <w:t>-1)</w:t>
      </w:r>
      <w:r>
        <w:rPr>
          <w:rFonts w:hint="eastAsia"/>
        </w:rPr>
        <w:t>，</w:t>
      </w:r>
      <w:r>
        <w:t>LLT(t)</w:t>
      </w:r>
      <w:r>
        <w:t>通过与它计算可以得到</w:t>
      </w:r>
      <w:r>
        <w:rPr>
          <w:rFonts w:hint="eastAsia"/>
        </w:rPr>
        <w:t>LLT(t-1)</w:t>
      </w:r>
      <w:r>
        <w:rPr>
          <w:rFonts w:hint="eastAsia"/>
        </w:rPr>
        <w:t>，</w:t>
      </w:r>
      <m:oMath>
        <m:sSup>
          <m:sSupPr>
            <m:ctrlPr>
              <w:rPr>
                <w:rFonts w:ascii="Cambria Math" w:hAnsi="Cambria Math"/>
              </w:rPr>
            </m:ctrlPr>
          </m:sSupPr>
          <m:e>
            <m:r>
              <w:rPr>
                <w:rFonts w:ascii="Cambria Math" w:hAnsi="Cambria Math"/>
              </w:rPr>
              <m:t>z</m:t>
            </m:r>
          </m:e>
          <m:sup>
            <m:r>
              <w:rPr>
                <w:rFonts w:ascii="Cambria Math" w:hAnsi="Cambria Math"/>
              </w:rPr>
              <m:t>-2</m:t>
            </m:r>
          </m:sup>
        </m:sSup>
      </m:oMath>
      <w:r>
        <w:t>同理</w:t>
      </w:r>
      <w:r>
        <w:rPr>
          <w:rFonts w:hint="eastAsia"/>
        </w:rPr>
        <w:t>。</w:t>
      </w:r>
      <w:r w:rsidR="00EE2180">
        <w:rPr>
          <w:rFonts w:hint="eastAsia"/>
        </w:rPr>
        <w:t>同时</w:t>
      </w:r>
      <m:oMath>
        <m:r>
          <m:rPr>
            <m:sty m:val="p"/>
          </m:rPr>
          <w:rPr>
            <w:rFonts w:ascii="Cambria Math" w:hAnsi="Cambria Math"/>
          </w:rPr>
          <m:t>α</m:t>
        </m:r>
      </m:oMath>
      <w:r w:rsidR="00EE2180">
        <w:rPr>
          <w:rFonts w:hint="eastAsia"/>
        </w:rPr>
        <w:t>参数与</w:t>
      </w:r>
      <w:r w:rsidR="00EE2180">
        <w:rPr>
          <w:rFonts w:hint="eastAsia"/>
        </w:rPr>
        <w:t>MA</w:t>
      </w:r>
      <w:r w:rsidR="00EE2180">
        <w:rPr>
          <w:rFonts w:hint="eastAsia"/>
        </w:rPr>
        <w:t>均线计算天数</w:t>
      </w:r>
      <w:r w:rsidR="00EE2180">
        <w:rPr>
          <w:rFonts w:hint="eastAsia"/>
        </w:rPr>
        <w:t>d</w:t>
      </w:r>
      <w:r w:rsidR="00EE2180">
        <w:rPr>
          <w:rFonts w:hint="eastAsia"/>
        </w:rPr>
        <w:t>有如下关系：</w:t>
      </w:r>
    </w:p>
    <w:p w:rsidR="00EE2180" w:rsidRPr="00EE2180" w:rsidRDefault="00EE2180" w:rsidP="00EE2180">
      <w:pPr>
        <w:ind w:firstLineChars="300" w:firstLine="630"/>
      </w:pPr>
      <w:r>
        <w:tab/>
      </w:r>
      <w:r>
        <w:rPr>
          <w:noProof/>
        </w:rPr>
        <w:drawing>
          <wp:inline distT="0" distB="0" distL="0" distR="0" wp14:anchorId="5A6BC2A5" wp14:editId="2EDC0819">
            <wp:extent cx="1060704" cy="53815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2663" cy="544218"/>
                    </a:xfrm>
                    <a:prstGeom prst="rect">
                      <a:avLst/>
                    </a:prstGeom>
                  </pic:spPr>
                </pic:pic>
              </a:graphicData>
            </a:graphic>
          </wp:inline>
        </w:drawing>
      </w:r>
    </w:p>
    <w:p w:rsidR="00EE2180" w:rsidRPr="00B4163C" w:rsidRDefault="00EE2180" w:rsidP="00114A75">
      <w:r>
        <w:lastRenderedPageBreak/>
        <w:tab/>
      </w:r>
    </w:p>
    <w:p w:rsidR="00114A75" w:rsidRPr="00327C5A" w:rsidRDefault="00DE20C9"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结论</w:t>
      </w:r>
    </w:p>
    <w:p w:rsidR="00E919B5" w:rsidRDefault="00A60840" w:rsidP="00DE20C9">
      <w:pPr>
        <w:ind w:firstLine="420"/>
      </w:pPr>
      <w:r>
        <w:rPr>
          <w:rFonts w:hint="eastAsia"/>
        </w:rPr>
        <w:t>调整了各个参数，回溯窗口尽量在抓住趋势和控制中短期回撤上折中。优化后的结果里股票的占比更高了。宏观因子数据库、择时系统优化等工作也在同步进行。</w:t>
      </w:r>
      <w:bookmarkStart w:id="3" w:name="_GoBack"/>
      <w:bookmarkEnd w:id="3"/>
    </w:p>
    <w:sectPr w:rsidR="00E91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171" w:rsidRDefault="00854171" w:rsidP="00E168EC">
      <w:r>
        <w:separator/>
      </w:r>
    </w:p>
  </w:endnote>
  <w:endnote w:type="continuationSeparator" w:id="0">
    <w:p w:rsidR="00854171" w:rsidRDefault="00854171"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171" w:rsidRDefault="00854171" w:rsidP="00E168EC">
      <w:r>
        <w:separator/>
      </w:r>
    </w:p>
  </w:footnote>
  <w:footnote w:type="continuationSeparator" w:id="0">
    <w:p w:rsidR="00854171" w:rsidRDefault="00854171"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D42D2"/>
    <w:rsid w:val="001005C1"/>
    <w:rsid w:val="001018AE"/>
    <w:rsid w:val="00114A75"/>
    <w:rsid w:val="001417F4"/>
    <w:rsid w:val="00154855"/>
    <w:rsid w:val="00197FA2"/>
    <w:rsid w:val="001D1785"/>
    <w:rsid w:val="001F159E"/>
    <w:rsid w:val="00201C7D"/>
    <w:rsid w:val="00227CAC"/>
    <w:rsid w:val="00273550"/>
    <w:rsid w:val="002741A6"/>
    <w:rsid w:val="002B25A2"/>
    <w:rsid w:val="002B6032"/>
    <w:rsid w:val="002D0641"/>
    <w:rsid w:val="002E4F67"/>
    <w:rsid w:val="002E79BF"/>
    <w:rsid w:val="002F0E4E"/>
    <w:rsid w:val="00315250"/>
    <w:rsid w:val="00327C5A"/>
    <w:rsid w:val="00330D99"/>
    <w:rsid w:val="00337198"/>
    <w:rsid w:val="00375BF5"/>
    <w:rsid w:val="00382A18"/>
    <w:rsid w:val="0039111B"/>
    <w:rsid w:val="004121FE"/>
    <w:rsid w:val="00414BEE"/>
    <w:rsid w:val="00441403"/>
    <w:rsid w:val="00442E3C"/>
    <w:rsid w:val="00470282"/>
    <w:rsid w:val="00485C59"/>
    <w:rsid w:val="004D7CFA"/>
    <w:rsid w:val="00514D1F"/>
    <w:rsid w:val="00530050"/>
    <w:rsid w:val="0053747B"/>
    <w:rsid w:val="00553AFA"/>
    <w:rsid w:val="005707DB"/>
    <w:rsid w:val="005761C0"/>
    <w:rsid w:val="005870C8"/>
    <w:rsid w:val="0059544C"/>
    <w:rsid w:val="005B72BB"/>
    <w:rsid w:val="005C3A47"/>
    <w:rsid w:val="005E07CF"/>
    <w:rsid w:val="006035D3"/>
    <w:rsid w:val="00647897"/>
    <w:rsid w:val="00652EFA"/>
    <w:rsid w:val="006767C8"/>
    <w:rsid w:val="00680478"/>
    <w:rsid w:val="00691325"/>
    <w:rsid w:val="007049F6"/>
    <w:rsid w:val="00706969"/>
    <w:rsid w:val="007508F4"/>
    <w:rsid w:val="007D416B"/>
    <w:rsid w:val="007D5D45"/>
    <w:rsid w:val="007E0CE9"/>
    <w:rsid w:val="007E4C11"/>
    <w:rsid w:val="00854171"/>
    <w:rsid w:val="0085589C"/>
    <w:rsid w:val="0089038F"/>
    <w:rsid w:val="00897347"/>
    <w:rsid w:val="008A23BC"/>
    <w:rsid w:val="008B3922"/>
    <w:rsid w:val="008D1087"/>
    <w:rsid w:val="008F2016"/>
    <w:rsid w:val="00920C30"/>
    <w:rsid w:val="00946F24"/>
    <w:rsid w:val="009841F8"/>
    <w:rsid w:val="009A781A"/>
    <w:rsid w:val="00A60840"/>
    <w:rsid w:val="00A64F22"/>
    <w:rsid w:val="00A74EF3"/>
    <w:rsid w:val="00AA4F96"/>
    <w:rsid w:val="00AC4DD1"/>
    <w:rsid w:val="00AF2088"/>
    <w:rsid w:val="00AF74B2"/>
    <w:rsid w:val="00B4163C"/>
    <w:rsid w:val="00B66B4F"/>
    <w:rsid w:val="00B91B92"/>
    <w:rsid w:val="00BE3B2C"/>
    <w:rsid w:val="00C43ACB"/>
    <w:rsid w:val="00C52F4E"/>
    <w:rsid w:val="00C579CB"/>
    <w:rsid w:val="00C60DE0"/>
    <w:rsid w:val="00C6355E"/>
    <w:rsid w:val="00CC53B8"/>
    <w:rsid w:val="00CE483E"/>
    <w:rsid w:val="00CF2EBB"/>
    <w:rsid w:val="00D21F65"/>
    <w:rsid w:val="00D24BFB"/>
    <w:rsid w:val="00D54688"/>
    <w:rsid w:val="00D71CCF"/>
    <w:rsid w:val="00DA4D87"/>
    <w:rsid w:val="00DE20C9"/>
    <w:rsid w:val="00DF486A"/>
    <w:rsid w:val="00E01393"/>
    <w:rsid w:val="00E168EC"/>
    <w:rsid w:val="00E252A3"/>
    <w:rsid w:val="00E73A15"/>
    <w:rsid w:val="00E85638"/>
    <w:rsid w:val="00E919B5"/>
    <w:rsid w:val="00EE0B53"/>
    <w:rsid w:val="00EE0D1A"/>
    <w:rsid w:val="00EE2180"/>
    <w:rsid w:val="00F159FC"/>
    <w:rsid w:val="00F44E99"/>
    <w:rsid w:val="00F55DB0"/>
    <w:rsid w:val="00F70A37"/>
    <w:rsid w:val="00F716A3"/>
    <w:rsid w:val="00F87444"/>
    <w:rsid w:val="00FA7C3B"/>
    <w:rsid w:val="00FB01FC"/>
    <w:rsid w:val="00FC520A"/>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94B36-505E-45CF-B0F8-8DD40537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4</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83</cp:revision>
  <cp:lastPrinted>2017-03-14T10:13:00Z</cp:lastPrinted>
  <dcterms:created xsi:type="dcterms:W3CDTF">2017-02-16T14:30:00Z</dcterms:created>
  <dcterms:modified xsi:type="dcterms:W3CDTF">2017-03-22T14:54:00Z</dcterms:modified>
</cp:coreProperties>
</file>