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5BB" w:rsidRPr="00791AAF" w:rsidRDefault="008235BB">
      <w:pPr>
        <w:rPr>
          <w:b/>
        </w:rPr>
      </w:pPr>
      <w:r w:rsidRPr="00791AAF">
        <w:rPr>
          <w:b/>
        </w:rPr>
        <w:t>一</w:t>
      </w:r>
      <w:r w:rsidRPr="00791AAF">
        <w:rPr>
          <w:rFonts w:hint="eastAsia"/>
          <w:b/>
        </w:rPr>
        <w:t>、</w:t>
      </w:r>
      <w:r w:rsidRPr="00791AAF">
        <w:rPr>
          <w:b/>
        </w:rPr>
        <w:t>参数优化</w:t>
      </w:r>
      <w:r w:rsidR="004A7956" w:rsidRPr="00791AAF">
        <w:rPr>
          <w:b/>
        </w:rPr>
        <w:tab/>
      </w:r>
    </w:p>
    <w:p w:rsidR="0011542C" w:rsidRDefault="004A7956" w:rsidP="008235BB">
      <w:pPr>
        <w:ind w:firstLine="420"/>
      </w:pPr>
      <w:r>
        <w:t>本文对全天候中</w:t>
      </w:r>
      <w:r w:rsidR="008D6A69">
        <w:rPr>
          <w:rFonts w:hint="eastAsia"/>
        </w:rPr>
        <w:t>是否</w:t>
      </w:r>
      <w:r w:rsidR="008D6A69">
        <w:t>加入纳斯达克指数进行回测验证</w:t>
      </w:r>
      <w:r w:rsidR="00F41F02">
        <w:rPr>
          <w:rFonts w:hint="eastAsia"/>
        </w:rPr>
        <w:t>。</w:t>
      </w:r>
    </w:p>
    <w:p w:rsidR="008D6A69" w:rsidRDefault="008D6A69" w:rsidP="008235BB">
      <w:pPr>
        <w:ind w:firstLine="420"/>
      </w:pPr>
      <w:proofErr w:type="gramStart"/>
      <w:r>
        <w:t>纳指选择</w:t>
      </w:r>
      <w:proofErr w:type="gramEnd"/>
      <w:r>
        <w:t>wind</w:t>
      </w:r>
      <w:r>
        <w:t>上的</w:t>
      </w:r>
      <w:r>
        <w:t>513100.</w:t>
      </w:r>
      <w:bookmarkStart w:id="0" w:name="_GoBack"/>
      <w:bookmarkEnd w:id="0"/>
      <w:r>
        <w:t>SH</w:t>
      </w:r>
      <w:r>
        <w:rPr>
          <w:rFonts w:hint="eastAsia"/>
        </w:rPr>
        <w:t>（</w:t>
      </w:r>
      <w:r w:rsidRPr="008D6A69">
        <w:rPr>
          <w:rFonts w:hint="eastAsia"/>
        </w:rPr>
        <w:t>国泰纳斯达克</w:t>
      </w:r>
      <w:r w:rsidRPr="008D6A69">
        <w:rPr>
          <w:rFonts w:hint="eastAsia"/>
        </w:rPr>
        <w:t>100ETF</w:t>
      </w:r>
      <w:r>
        <w:rPr>
          <w:rFonts w:hint="eastAsia"/>
        </w:rPr>
        <w:t>，国泰基金</w:t>
      </w:r>
      <w:r>
        <w:rPr>
          <w:rFonts w:hint="eastAsia"/>
        </w:rPr>
        <w:t>）</w:t>
      </w:r>
      <w:r>
        <w:rPr>
          <w:rFonts w:hint="eastAsia"/>
        </w:rPr>
        <w:t>来计算。</w:t>
      </w:r>
    </w:p>
    <w:p w:rsidR="008D6A69" w:rsidRDefault="008D6A69" w:rsidP="008235BB">
      <w:pPr>
        <w:ind w:firstLine="420"/>
        <w:rPr>
          <w:rFonts w:hint="eastAsia"/>
        </w:rPr>
      </w:pPr>
      <w:r>
        <w:t>首先</w:t>
      </w:r>
      <w:proofErr w:type="gramStart"/>
      <w:r>
        <w:t>优化纳指用</w:t>
      </w:r>
      <w:proofErr w:type="gramEnd"/>
      <w:r>
        <w:t>LLT</w:t>
      </w:r>
      <w:r>
        <w:t>来择时的天数</w:t>
      </w:r>
      <w:r>
        <w:rPr>
          <w:rFonts w:hint="eastAsia"/>
        </w:rPr>
        <w:t>，</w:t>
      </w:r>
      <w:r>
        <w:t>然后用最优参数的包括纳斯达克指数的组合</w:t>
      </w:r>
      <w:r>
        <w:rPr>
          <w:rFonts w:hint="eastAsia"/>
        </w:rPr>
        <w:t>，</w:t>
      </w:r>
      <w:r>
        <w:t>与不包括纳斯达克指数的组合比较</w:t>
      </w:r>
      <w:r>
        <w:rPr>
          <w:rFonts w:hint="eastAsia"/>
        </w:rPr>
        <w:t>。</w:t>
      </w:r>
    </w:p>
    <w:p w:rsidR="004A7956" w:rsidRDefault="004A7956" w:rsidP="008D6A69">
      <w:pPr>
        <w:autoSpaceDE w:val="0"/>
        <w:autoSpaceDN w:val="0"/>
        <w:adjustRightInd w:val="0"/>
        <w:jc w:val="left"/>
      </w:pPr>
      <w:r>
        <w:tab/>
      </w:r>
      <w:r w:rsidR="008D6A69">
        <w:t>WIND</w:t>
      </w:r>
      <w:r w:rsidR="008D6A69">
        <w:t>上</w:t>
      </w:r>
      <w:r w:rsidR="008D6A69">
        <w:rPr>
          <w:rFonts w:hint="eastAsia"/>
        </w:rPr>
        <w:t>513100.SH</w:t>
      </w:r>
      <w:r w:rsidR="008D6A69">
        <w:rPr>
          <w:rFonts w:hint="eastAsia"/>
        </w:rPr>
        <w:t>数据从</w:t>
      </w:r>
      <w:r w:rsidR="008D6A69">
        <w:rPr>
          <w:rFonts w:hint="eastAsia"/>
        </w:rPr>
        <w:t>2014</w:t>
      </w:r>
      <w:r w:rsidR="008D6A69">
        <w:rPr>
          <w:rFonts w:hint="eastAsia"/>
        </w:rPr>
        <w:t>年</w:t>
      </w:r>
      <w:r w:rsidR="008D6A69">
        <w:rPr>
          <w:rFonts w:hint="eastAsia"/>
        </w:rPr>
        <w:t>6</w:t>
      </w:r>
      <w:r w:rsidR="008D6A69">
        <w:rPr>
          <w:rFonts w:hint="eastAsia"/>
        </w:rPr>
        <w:t>月份开始，所以</w:t>
      </w:r>
      <w:r>
        <w:t>本文选择策略时间段为</w:t>
      </w:r>
      <w:r>
        <w:rPr>
          <w:rFonts w:hint="eastAsia"/>
        </w:rPr>
        <w:t>2014</w:t>
      </w:r>
      <w:r>
        <w:rPr>
          <w:rFonts w:hint="eastAsia"/>
        </w:rPr>
        <w:t>年</w:t>
      </w:r>
      <w:r w:rsidR="008D6A69"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2017</w:t>
      </w:r>
      <w:r>
        <w:rPr>
          <w:rFonts w:hint="eastAsia"/>
        </w:rPr>
        <w:t>年</w:t>
      </w:r>
      <w:r w:rsidR="008D6A69">
        <w:rPr>
          <w:rFonts w:hint="eastAsia"/>
        </w:rPr>
        <w:t>8</w:t>
      </w:r>
      <w:r>
        <w:rPr>
          <w:rFonts w:hint="eastAsia"/>
        </w:rPr>
        <w:t>月</w:t>
      </w:r>
      <w:r w:rsidR="008D6A69">
        <w:rPr>
          <w:rFonts w:hint="eastAsia"/>
        </w:rPr>
        <w:t>4</w:t>
      </w:r>
      <w:r>
        <w:rPr>
          <w:rFonts w:hint="eastAsia"/>
        </w:rPr>
        <w:t>日，总资本为</w:t>
      </w:r>
      <w:r w:rsidR="008D6A69">
        <w:t>30</w:t>
      </w:r>
      <w:r>
        <w:rPr>
          <w:rFonts w:hint="eastAsia"/>
        </w:rPr>
        <w:t>00</w:t>
      </w:r>
      <w:r>
        <w:rPr>
          <w:rFonts w:hint="eastAsia"/>
        </w:rPr>
        <w:t>万，优化参数</w:t>
      </w:r>
      <w:proofErr w:type="spellStart"/>
      <w:r w:rsidRPr="004A7956">
        <w:t>backtimeD</w:t>
      </w:r>
      <w:proofErr w:type="spellEnd"/>
      <w:proofErr w:type="gramStart"/>
      <w:r w:rsidR="008D6A69">
        <w:rPr>
          <w:rFonts w:hint="eastAsia"/>
        </w:rPr>
        <w:t>为纳指的</w:t>
      </w:r>
      <w:proofErr w:type="gramEnd"/>
      <w:r w:rsidR="008D6A69">
        <w:rPr>
          <w:rFonts w:hint="eastAsia"/>
        </w:rPr>
        <w:t>择时天数。</w:t>
      </w:r>
      <w:r w:rsidR="008D6A69">
        <w:t xml:space="preserve"> </w:t>
      </w:r>
    </w:p>
    <w:p w:rsidR="004A7956" w:rsidRDefault="004A7956" w:rsidP="004A7956">
      <w:pPr>
        <w:autoSpaceDE w:val="0"/>
        <w:autoSpaceDN w:val="0"/>
        <w:adjustRightInd w:val="0"/>
        <w:jc w:val="left"/>
      </w:pPr>
      <w:r>
        <w:tab/>
      </w:r>
      <w:r>
        <w:t>首先优化</w:t>
      </w:r>
      <w:r w:rsidR="00577114">
        <w:t>择时天数</w:t>
      </w:r>
      <w:r w:rsidR="00577114">
        <w:rPr>
          <w:rFonts w:hint="eastAsia"/>
        </w:rPr>
        <w:t>，用</w:t>
      </w:r>
      <w:r w:rsidR="00577114">
        <w:t>该参数在从</w:t>
      </w:r>
      <w:r w:rsidR="00577114">
        <w:rPr>
          <w:rFonts w:hint="eastAsia"/>
        </w:rPr>
        <w:t>10</w:t>
      </w:r>
      <w:r w:rsidR="00577114">
        <w:rPr>
          <w:rFonts w:hint="eastAsia"/>
        </w:rPr>
        <w:t>到</w:t>
      </w:r>
      <w:r w:rsidR="00577114">
        <w:rPr>
          <w:rFonts w:hint="eastAsia"/>
        </w:rPr>
        <w:t>220</w:t>
      </w:r>
      <w:r w:rsidR="00577114">
        <w:rPr>
          <w:rFonts w:hint="eastAsia"/>
        </w:rPr>
        <w:t>、间隔为</w:t>
      </w:r>
      <w:r w:rsidR="00577114">
        <w:rPr>
          <w:rFonts w:hint="eastAsia"/>
        </w:rPr>
        <w:t>10</w:t>
      </w:r>
      <w:r w:rsidR="00577114">
        <w:rPr>
          <w:rFonts w:hint="eastAsia"/>
        </w:rPr>
        <w:t>的序列中</w:t>
      </w:r>
      <w:proofErr w:type="gramStart"/>
      <w:r w:rsidR="00577114">
        <w:rPr>
          <w:rFonts w:hint="eastAsia"/>
        </w:rPr>
        <w:t>遍历回测</w:t>
      </w:r>
      <w:proofErr w:type="gramEnd"/>
      <w:r w:rsidR="00577114">
        <w:rPr>
          <w:rFonts w:hint="eastAsia"/>
        </w:rPr>
        <w:t>，得到每个参数</w:t>
      </w:r>
      <w:proofErr w:type="gramStart"/>
      <w:r w:rsidR="00577114">
        <w:rPr>
          <w:rFonts w:hint="eastAsia"/>
        </w:rPr>
        <w:t>对应回测</w:t>
      </w:r>
      <w:proofErr w:type="gramEnd"/>
      <w:r w:rsidR="00577114">
        <w:rPr>
          <w:rFonts w:hint="eastAsia"/>
        </w:rPr>
        <w:t>的夏普比率。</w:t>
      </w:r>
    </w:p>
    <w:p w:rsidR="008D6A69" w:rsidRDefault="008D6A69" w:rsidP="004A7956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t>策略只</w:t>
      </w:r>
      <w:proofErr w:type="gramStart"/>
      <w:r>
        <w:t>在纳指</w:t>
      </w:r>
      <w:proofErr w:type="gramEnd"/>
      <w:r>
        <w:t>ETF</w:t>
      </w:r>
      <w:r>
        <w:t>发出做多信号时入场做多</w:t>
      </w:r>
      <w:r>
        <w:rPr>
          <w:rFonts w:hint="eastAsia"/>
        </w:rPr>
        <w:t>，</w:t>
      </w:r>
      <w:r>
        <w:t>其他情况不入场</w:t>
      </w:r>
      <w:r>
        <w:rPr>
          <w:rFonts w:hint="eastAsia"/>
        </w:rPr>
        <w:t>。</w:t>
      </w:r>
    </w:p>
    <w:p w:rsidR="00577114" w:rsidRDefault="00577114" w:rsidP="004A7956">
      <w:pPr>
        <w:autoSpaceDE w:val="0"/>
        <w:autoSpaceDN w:val="0"/>
        <w:adjustRightInd w:val="0"/>
        <w:jc w:val="left"/>
      </w:pPr>
      <w:r>
        <w:tab/>
      </w:r>
      <w:r w:rsidR="008D6A69">
        <w:rPr>
          <w:noProof/>
        </w:rPr>
        <w:drawing>
          <wp:inline distT="0" distB="0" distL="0" distR="0" wp14:anchorId="3649A044" wp14:editId="3510F487">
            <wp:extent cx="5200650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BB" w:rsidRPr="008018AA" w:rsidRDefault="00577114" w:rsidP="008018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tab/>
      </w:r>
      <w:r>
        <w:t>可得知当</w:t>
      </w:r>
      <w:r w:rsidR="008018AA">
        <w:rPr>
          <w:rFonts w:hint="eastAsia"/>
        </w:rPr>
        <w:t>参数</w:t>
      </w:r>
      <w:r>
        <w:rPr>
          <w:rFonts w:hint="eastAsia"/>
        </w:rPr>
        <w:t>为</w:t>
      </w:r>
      <w:r w:rsidR="008018AA">
        <w:rPr>
          <w:rFonts w:hint="eastAsia"/>
        </w:rPr>
        <w:t>20</w:t>
      </w:r>
      <w:r>
        <w:rPr>
          <w:rFonts w:hint="eastAsia"/>
        </w:rPr>
        <w:t>0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回测夏普</w:t>
      </w:r>
      <w:proofErr w:type="gramEnd"/>
      <w:r>
        <w:rPr>
          <w:rFonts w:hint="eastAsia"/>
        </w:rPr>
        <w:t>比率最高</w:t>
      </w:r>
      <w:r w:rsidR="008018AA">
        <w:rPr>
          <w:rFonts w:hint="eastAsia"/>
        </w:rPr>
        <w:t>。</w:t>
      </w:r>
    </w:p>
    <w:p w:rsidR="008235BB" w:rsidRDefault="008235BB" w:rsidP="004A7956">
      <w:pPr>
        <w:autoSpaceDE w:val="0"/>
        <w:autoSpaceDN w:val="0"/>
        <w:adjustRightInd w:val="0"/>
        <w:jc w:val="left"/>
      </w:pPr>
    </w:p>
    <w:p w:rsidR="008235BB" w:rsidRPr="00791AAF" w:rsidRDefault="008235BB" w:rsidP="004A7956">
      <w:pPr>
        <w:autoSpaceDE w:val="0"/>
        <w:autoSpaceDN w:val="0"/>
        <w:adjustRightInd w:val="0"/>
        <w:jc w:val="left"/>
        <w:rPr>
          <w:b/>
        </w:rPr>
      </w:pPr>
      <w:r w:rsidRPr="00791AAF">
        <w:rPr>
          <w:b/>
        </w:rPr>
        <w:t>二</w:t>
      </w:r>
      <w:r w:rsidRPr="00791AAF">
        <w:rPr>
          <w:rFonts w:hint="eastAsia"/>
          <w:b/>
        </w:rPr>
        <w:t>、</w:t>
      </w:r>
      <w:r w:rsidR="00791AAF" w:rsidRPr="00791AAF">
        <w:rPr>
          <w:b/>
        </w:rPr>
        <w:t>最优</w:t>
      </w:r>
      <w:proofErr w:type="gramStart"/>
      <w:r w:rsidR="009F0C5D" w:rsidRPr="00791AAF">
        <w:rPr>
          <w:b/>
        </w:rPr>
        <w:t>参数回测与</w:t>
      </w:r>
      <w:proofErr w:type="gramEnd"/>
      <w:r w:rsidR="009F0C5D" w:rsidRPr="00791AAF">
        <w:rPr>
          <w:b/>
        </w:rPr>
        <w:t>比较</w:t>
      </w:r>
    </w:p>
    <w:p w:rsidR="008018AA" w:rsidRDefault="008018AA" w:rsidP="004A7956">
      <w:pPr>
        <w:autoSpaceDE w:val="0"/>
        <w:autoSpaceDN w:val="0"/>
        <w:adjustRightInd w:val="0"/>
        <w:jc w:val="left"/>
      </w:pPr>
      <w:r>
        <w:tab/>
      </w:r>
      <w:r w:rsidR="00791AAF">
        <w:t>接下来将最优参数的</w:t>
      </w:r>
      <w:proofErr w:type="gramStart"/>
      <w:r w:rsidR="00791AAF">
        <w:t>包括纳指的</w:t>
      </w:r>
      <w:proofErr w:type="gramEnd"/>
      <w:r w:rsidR="00791AAF">
        <w:t>策略与不</w:t>
      </w:r>
      <w:proofErr w:type="gramStart"/>
      <w:r w:rsidR="00791AAF">
        <w:t>包括纳指的</w:t>
      </w:r>
      <w:proofErr w:type="gramEnd"/>
      <w:r w:rsidR="00791AAF">
        <w:t>策略进行比较</w:t>
      </w:r>
      <w:r w:rsidR="00791AAF">
        <w:rPr>
          <w:rFonts w:hint="eastAsia"/>
        </w:rPr>
        <w:t>，</w:t>
      </w:r>
      <w:r w:rsidR="00791AAF">
        <w:t>期货的最优择时参数暂且按照</w:t>
      </w:r>
      <w:r w:rsidR="00791AAF">
        <w:rPr>
          <w:rFonts w:hint="eastAsia"/>
        </w:rPr>
        <w:t>43</w:t>
      </w:r>
      <w:r w:rsidR="00791AAF">
        <w:rPr>
          <w:rFonts w:hint="eastAsia"/>
        </w:rPr>
        <w:t>来计算，</w:t>
      </w:r>
      <w:proofErr w:type="gramStart"/>
      <w:r w:rsidR="00791AAF">
        <w:rPr>
          <w:rFonts w:hint="eastAsia"/>
        </w:rPr>
        <w:t>纳指的</w:t>
      </w:r>
      <w:proofErr w:type="gramEnd"/>
      <w:r w:rsidR="00791AAF">
        <w:rPr>
          <w:rFonts w:hint="eastAsia"/>
        </w:rPr>
        <w:t>择时天数为</w:t>
      </w:r>
      <w:r w:rsidR="00791AAF">
        <w:rPr>
          <w:rFonts w:hint="eastAsia"/>
        </w:rPr>
        <w:t>200</w:t>
      </w:r>
      <w:r w:rsidR="00791AAF">
        <w:rPr>
          <w:rFonts w:hint="eastAsia"/>
        </w:rPr>
        <w:t>。所以各资产择时天数如下：</w:t>
      </w:r>
    </w:p>
    <w:p w:rsidR="00791AAF" w:rsidRDefault="00791AAF" w:rsidP="004A7956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CA22B48" wp14:editId="1E8C5512">
            <wp:extent cx="4524292" cy="5347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706" cy="5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AF" w:rsidRDefault="00791AAF" w:rsidP="004A7956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t>两种策略</w:t>
      </w:r>
      <w:proofErr w:type="gramStart"/>
      <w:r>
        <w:t>回测比较</w:t>
      </w:r>
      <w:proofErr w:type="gramEnd"/>
      <w:r>
        <w:t>如下图所示</w:t>
      </w:r>
      <w:r>
        <w:rPr>
          <w:rFonts w:hint="eastAsia"/>
        </w:rPr>
        <w:t>：</w:t>
      </w:r>
    </w:p>
    <w:p w:rsidR="009F0C5D" w:rsidRDefault="009F0C5D" w:rsidP="004A7956">
      <w:pPr>
        <w:autoSpaceDE w:val="0"/>
        <w:autoSpaceDN w:val="0"/>
        <w:adjustRightInd w:val="0"/>
        <w:jc w:val="left"/>
      </w:pPr>
      <w:r>
        <w:tab/>
      </w:r>
      <w:r w:rsidR="00791AAF">
        <w:rPr>
          <w:noProof/>
        </w:rPr>
        <w:drawing>
          <wp:inline distT="0" distB="0" distL="0" distR="0" wp14:anchorId="7835C1FE" wp14:editId="22A368B9">
            <wp:extent cx="3541864" cy="167772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354" cy="16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91" w:rsidRDefault="00813BB2" w:rsidP="004A7956">
      <w:pPr>
        <w:autoSpaceDE w:val="0"/>
        <w:autoSpaceDN w:val="0"/>
        <w:adjustRightInd w:val="0"/>
        <w:jc w:val="left"/>
      </w:pPr>
      <w:r>
        <w:tab/>
      </w:r>
      <w:r w:rsidR="00791AAF">
        <w:rPr>
          <w:rFonts w:hint="eastAsia"/>
        </w:rPr>
        <w:t>可见</w:t>
      </w:r>
      <w:proofErr w:type="gramStart"/>
      <w:r w:rsidR="00791AAF">
        <w:t>加入纳指后</w:t>
      </w:r>
      <w:proofErr w:type="gramEnd"/>
      <w:r w:rsidR="00791AAF">
        <w:rPr>
          <w:rFonts w:hint="eastAsia"/>
        </w:rPr>
        <w:t>，</w:t>
      </w:r>
      <w:r w:rsidR="00791AAF">
        <w:t>策略表现更加优秀</w:t>
      </w:r>
      <w:r w:rsidR="00791AAF">
        <w:rPr>
          <w:rFonts w:hint="eastAsia"/>
        </w:rPr>
        <w:t>，多一个资产分散风险的效果也很明显，</w:t>
      </w:r>
      <w:r w:rsidR="00791AAF">
        <w:t>这</w:t>
      </w:r>
      <w:proofErr w:type="gramStart"/>
      <w:r w:rsidR="00791AAF">
        <w:t>来源</w:t>
      </w:r>
      <w:r w:rsidR="00791AAF">
        <w:lastRenderedPageBreak/>
        <w:t>于纳指</w:t>
      </w:r>
      <w:proofErr w:type="gramEnd"/>
      <w:r w:rsidR="00791AAF">
        <w:t>ETF</w:t>
      </w:r>
      <w:r w:rsidR="00791AAF">
        <w:t>在</w:t>
      </w:r>
      <w:r w:rsidR="00791AAF">
        <w:rPr>
          <w:rFonts w:hint="eastAsia"/>
        </w:rPr>
        <w:t>2013</w:t>
      </w:r>
      <w:r w:rsidR="00791AAF">
        <w:rPr>
          <w:rFonts w:hint="eastAsia"/>
        </w:rPr>
        <w:t>年以来的优秀表现，如下图所示。</w:t>
      </w:r>
      <w:r w:rsidR="00791AAF">
        <w:rPr>
          <w:noProof/>
        </w:rPr>
        <w:drawing>
          <wp:inline distT="0" distB="0" distL="0" distR="0" wp14:anchorId="0E5046B5" wp14:editId="044607FD">
            <wp:extent cx="5017150" cy="17015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253" cy="17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65" w:rsidRDefault="00A85A65" w:rsidP="00A85A65">
      <w:pPr>
        <w:autoSpaceDE w:val="0"/>
        <w:autoSpaceDN w:val="0"/>
        <w:adjustRightInd w:val="0"/>
        <w:ind w:firstLine="420"/>
        <w:jc w:val="left"/>
      </w:pPr>
      <w:r>
        <w:t>选择的参数</w:t>
      </w:r>
      <w:r>
        <w:rPr>
          <w:rFonts w:hint="eastAsia"/>
        </w:rPr>
        <w:t>2</w:t>
      </w:r>
      <w:r>
        <w:t>00</w:t>
      </w:r>
      <w:r>
        <w:t>使得择时窗口较长</w:t>
      </w:r>
      <w:r>
        <w:rPr>
          <w:rFonts w:hint="eastAsia"/>
        </w:rPr>
        <w:t>，</w:t>
      </w:r>
      <w:r>
        <w:t>但是也把握住了长期的上涨趋势</w:t>
      </w:r>
      <w:r>
        <w:rPr>
          <w:rFonts w:hint="eastAsia"/>
        </w:rPr>
        <w:t>，从配置图可以看出，</w:t>
      </w:r>
      <w:proofErr w:type="gramStart"/>
      <w:r>
        <w:rPr>
          <w:rFonts w:hint="eastAsia"/>
        </w:rPr>
        <w:t>纳指大部分</w:t>
      </w:r>
      <w:proofErr w:type="gramEnd"/>
      <w:r>
        <w:rPr>
          <w:rFonts w:hint="eastAsia"/>
        </w:rPr>
        <w:t>时间都保持在场内，这同样</w:t>
      </w:r>
      <w:proofErr w:type="gramStart"/>
      <w:r>
        <w:rPr>
          <w:rFonts w:hint="eastAsia"/>
        </w:rPr>
        <w:t>归功于纳指长期</w:t>
      </w:r>
      <w:proofErr w:type="gramEnd"/>
      <w:r>
        <w:rPr>
          <w:rFonts w:hint="eastAsia"/>
        </w:rPr>
        <w:t>的上涨。</w:t>
      </w:r>
    </w:p>
    <w:p w:rsidR="00A85A65" w:rsidRDefault="00A85A65" w:rsidP="004A7956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7F611EA5" wp14:editId="02AE6217">
            <wp:extent cx="5274310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65" w:rsidRDefault="00A85A65" w:rsidP="004A7956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rPr>
          <w:rFonts w:hint="eastAsia"/>
        </w:rPr>
        <w:t>下图</w:t>
      </w:r>
      <w:r>
        <w:t>可以看到</w:t>
      </w:r>
      <w:r>
        <w:t>LLT</w:t>
      </w:r>
      <w:proofErr w:type="gramStart"/>
      <w:r>
        <w:t>在纳指上</w:t>
      </w:r>
      <w:proofErr w:type="gramEnd"/>
      <w:r>
        <w:t>的累计收益曲线</w:t>
      </w:r>
      <w:r>
        <w:rPr>
          <w:rFonts w:hint="eastAsia"/>
        </w:rPr>
        <w:t>（紫色）：</w:t>
      </w:r>
    </w:p>
    <w:p w:rsidR="00A85A65" w:rsidRDefault="00A85A65" w:rsidP="004A795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DE5265B" wp14:editId="2F37A85F">
            <wp:extent cx="5274310" cy="28174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65" w:rsidRDefault="00A85A65" w:rsidP="004A7956">
      <w:pPr>
        <w:autoSpaceDE w:val="0"/>
        <w:autoSpaceDN w:val="0"/>
        <w:adjustRightInd w:val="0"/>
        <w:jc w:val="left"/>
        <w:rPr>
          <w:rFonts w:hint="eastAsia"/>
        </w:rPr>
      </w:pPr>
    </w:p>
    <w:p w:rsidR="00791AAF" w:rsidRPr="00791AAF" w:rsidRDefault="00791AAF" w:rsidP="004A795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lastRenderedPageBreak/>
        <w:t>值得注意的是，</w:t>
      </w:r>
      <w:r>
        <w:rPr>
          <w:rFonts w:hint="eastAsia"/>
        </w:rPr>
        <w:t>201</w:t>
      </w:r>
      <w:r>
        <w:t>7</w:t>
      </w:r>
      <w:r>
        <w:t>年</w:t>
      </w:r>
      <w:r>
        <w:rPr>
          <w:rFonts w:hint="eastAsia"/>
        </w:rPr>
        <w:t>5</w:t>
      </w:r>
      <w:r>
        <w:rPr>
          <w:rFonts w:hint="eastAsia"/>
        </w:rPr>
        <w:t>月以来，</w:t>
      </w:r>
      <w:proofErr w:type="gramStart"/>
      <w:r>
        <w:rPr>
          <w:rFonts w:hint="eastAsia"/>
        </w:rPr>
        <w:t>纳指</w:t>
      </w:r>
      <w:proofErr w:type="gramEnd"/>
      <w:r>
        <w:rPr>
          <w:rFonts w:hint="eastAsia"/>
        </w:rPr>
        <w:t>ETF</w:t>
      </w:r>
      <w:r>
        <w:rPr>
          <w:rFonts w:hint="eastAsia"/>
        </w:rPr>
        <w:t>上涨趋势并不明显，当前加入也面临一定风险。</w:t>
      </w:r>
    </w:p>
    <w:p w:rsidR="00380191" w:rsidRDefault="00380191" w:rsidP="004A7956">
      <w:pPr>
        <w:autoSpaceDE w:val="0"/>
        <w:autoSpaceDN w:val="0"/>
        <w:adjustRightInd w:val="0"/>
        <w:jc w:val="left"/>
      </w:pPr>
      <w:r>
        <w:rPr>
          <w:rFonts w:hint="eastAsia"/>
        </w:rPr>
        <w:t>三、结论</w:t>
      </w:r>
    </w:p>
    <w:p w:rsidR="00380191" w:rsidRPr="008235BB" w:rsidRDefault="00380191" w:rsidP="004A7956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proofErr w:type="gramStart"/>
      <w:r w:rsidR="00A85A65">
        <w:rPr>
          <w:rFonts w:hint="eastAsia"/>
        </w:rPr>
        <w:t>加入</w:t>
      </w:r>
      <w:r w:rsidR="00A85A65">
        <w:t>纳指长期</w:t>
      </w:r>
      <w:proofErr w:type="gramEnd"/>
      <w:r w:rsidR="00A85A65">
        <w:t>来看确实让策略收益更高更稳健</w:t>
      </w:r>
      <w:r w:rsidR="00A85A65">
        <w:rPr>
          <w:rFonts w:hint="eastAsia"/>
        </w:rPr>
        <w:t>，</w:t>
      </w:r>
      <w:proofErr w:type="gramStart"/>
      <w:r w:rsidR="00A85A65">
        <w:rPr>
          <w:rFonts w:hint="eastAsia"/>
        </w:rPr>
        <w:t>但是纳指</w:t>
      </w:r>
      <w:proofErr w:type="gramEnd"/>
      <w:r w:rsidR="00A85A65">
        <w:rPr>
          <w:rFonts w:hint="eastAsia"/>
        </w:rPr>
        <w:t>ETF</w:t>
      </w:r>
      <w:r w:rsidR="00A85A65">
        <w:rPr>
          <w:rFonts w:hint="eastAsia"/>
        </w:rPr>
        <w:t>近两个月处于震荡中，如果决定加入，何时</w:t>
      </w:r>
      <w:proofErr w:type="gramStart"/>
      <w:r w:rsidR="00A85A65">
        <w:rPr>
          <w:rFonts w:hint="eastAsia"/>
        </w:rPr>
        <w:t>加入纳指是</w:t>
      </w:r>
      <w:proofErr w:type="gramEnd"/>
      <w:r w:rsidR="00A85A65">
        <w:rPr>
          <w:rFonts w:hint="eastAsia"/>
        </w:rPr>
        <w:t>需要斟酌的。</w:t>
      </w:r>
    </w:p>
    <w:sectPr w:rsidR="00380191" w:rsidRPr="00823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98"/>
    <w:rsid w:val="0011542C"/>
    <w:rsid w:val="00194E6E"/>
    <w:rsid w:val="002F2098"/>
    <w:rsid w:val="00380191"/>
    <w:rsid w:val="004A7956"/>
    <w:rsid w:val="00577114"/>
    <w:rsid w:val="00694090"/>
    <w:rsid w:val="00774302"/>
    <w:rsid w:val="00791AAF"/>
    <w:rsid w:val="008018AA"/>
    <w:rsid w:val="00813BB2"/>
    <w:rsid w:val="008235BB"/>
    <w:rsid w:val="008D6A69"/>
    <w:rsid w:val="009F0C5D"/>
    <w:rsid w:val="00A85A65"/>
    <w:rsid w:val="00BF0695"/>
    <w:rsid w:val="00F4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3886C-5284-4643-A343-A32B2C3D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10</cp:revision>
  <dcterms:created xsi:type="dcterms:W3CDTF">2017-08-03T02:51:00Z</dcterms:created>
  <dcterms:modified xsi:type="dcterms:W3CDTF">2017-08-10T08:13:00Z</dcterms:modified>
</cp:coreProperties>
</file>