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B8" w:rsidRPr="00D403B8" w:rsidRDefault="00D403B8" w:rsidP="00D403B8">
      <w:pPr>
        <w:rPr>
          <w:rFonts w:ascii="微软雅黑" w:eastAsia="微软雅黑" w:hAnsi="微软雅黑" w:hint="eastAsia"/>
        </w:rPr>
      </w:pPr>
      <w:r w:rsidRPr="00D403B8">
        <w:rPr>
          <w:rFonts w:ascii="微软雅黑" w:eastAsia="微软雅黑" w:hAnsi="微软雅黑"/>
        </w:rPr>
        <w:t>一</w:t>
      </w:r>
      <w:r w:rsidRPr="00D403B8">
        <w:rPr>
          <w:rFonts w:ascii="微软雅黑" w:eastAsia="微软雅黑" w:hAnsi="微软雅黑" w:hint="eastAsia"/>
        </w:rPr>
        <w:t>、</w:t>
      </w:r>
      <w:r w:rsidRPr="00D403B8">
        <w:rPr>
          <w:rFonts w:ascii="微软雅黑" w:eastAsia="微软雅黑" w:hAnsi="微软雅黑"/>
        </w:rPr>
        <w:t>是否加入黄金</w:t>
      </w:r>
    </w:p>
    <w:p w:rsidR="007E1713" w:rsidRDefault="004800DA" w:rsidP="004800DA">
      <w:pPr>
        <w:ind w:firstLine="420"/>
      </w:pPr>
      <w:r>
        <w:t>关于模型里是否加入黄金</w:t>
      </w:r>
      <w:r>
        <w:rPr>
          <w:rFonts w:hint="eastAsia"/>
        </w:rPr>
        <w:t>，</w:t>
      </w:r>
      <w:r>
        <w:t>本文进行了回测</w:t>
      </w:r>
      <w:r>
        <w:rPr>
          <w:rFonts w:hint="eastAsia"/>
        </w:rPr>
        <w:t>。为了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的模型更好的比较，新的模型的</w:t>
      </w:r>
      <w:r>
        <w:rPr>
          <w:rFonts w:hint="eastAsia"/>
        </w:rPr>
        <w:t>A</w:t>
      </w:r>
      <w:r>
        <w:rPr>
          <w:rFonts w:hint="eastAsia"/>
        </w:rPr>
        <w:t>股、商品、国债和港股使用的数据和处理方式都与以前相同，而加入的黄金资产使用黄金主力合约数据。另外作为全天候模型改进的一环，黄金期货的持仓给出了具体的手数</w:t>
      </w:r>
      <w:r w:rsidR="00C53E30">
        <w:rPr>
          <w:rFonts w:hint="eastAsia"/>
        </w:rPr>
        <w:t>，其他资产由于需要与之前模型比较，暂未改变。</w:t>
      </w:r>
      <w:bookmarkStart w:id="0" w:name="_GoBack"/>
      <w:bookmarkEnd w:id="0"/>
    </w:p>
    <w:p w:rsidR="004800DA" w:rsidRDefault="004800DA">
      <w:r>
        <w:tab/>
      </w:r>
      <w:proofErr w:type="gramStart"/>
      <w:r w:rsidR="002A5684">
        <w:t>回测中</w:t>
      </w:r>
      <w:proofErr w:type="gramEnd"/>
      <w:r w:rsidR="002A5684">
        <w:rPr>
          <w:rFonts w:hint="eastAsia"/>
        </w:rPr>
        <w:t>，</w:t>
      </w:r>
      <w:r w:rsidR="002A5684">
        <w:t>总资本为</w:t>
      </w:r>
      <w:r w:rsidR="002A5684">
        <w:rPr>
          <w:rFonts w:hint="eastAsia"/>
        </w:rPr>
        <w:t>1000</w:t>
      </w:r>
      <w:r w:rsidR="002A5684">
        <w:rPr>
          <w:rFonts w:hint="eastAsia"/>
        </w:rPr>
        <w:t>万，策略时间从</w:t>
      </w:r>
      <w:r w:rsidR="002A5684">
        <w:rPr>
          <w:rFonts w:hint="eastAsia"/>
        </w:rPr>
        <w:t>2014</w:t>
      </w:r>
      <w:r w:rsidR="002A5684">
        <w:rPr>
          <w:rFonts w:hint="eastAsia"/>
        </w:rPr>
        <w:t>年</w:t>
      </w:r>
      <w:r w:rsidR="002A5684">
        <w:rPr>
          <w:rFonts w:hint="eastAsia"/>
        </w:rPr>
        <w:t>1</w:t>
      </w:r>
      <w:r w:rsidR="002A5684">
        <w:rPr>
          <w:rFonts w:hint="eastAsia"/>
        </w:rPr>
        <w:t>月</w:t>
      </w:r>
      <w:r w:rsidR="00A73686">
        <w:rPr>
          <w:rFonts w:hint="eastAsia"/>
        </w:rPr>
        <w:t>2</w:t>
      </w:r>
      <w:r w:rsidR="002A5684">
        <w:rPr>
          <w:rFonts w:hint="eastAsia"/>
        </w:rPr>
        <w:t>日到</w:t>
      </w:r>
      <w:r w:rsidR="00C53E30">
        <w:rPr>
          <w:rFonts w:hint="eastAsia"/>
        </w:rPr>
        <w:t>2017</w:t>
      </w:r>
      <w:r w:rsidR="00C53E30">
        <w:rPr>
          <w:rFonts w:hint="eastAsia"/>
        </w:rPr>
        <w:t>年</w:t>
      </w:r>
      <w:r w:rsidR="00C53E30">
        <w:rPr>
          <w:rFonts w:hint="eastAsia"/>
        </w:rPr>
        <w:t>6</w:t>
      </w:r>
      <w:r w:rsidR="00C53E30">
        <w:rPr>
          <w:rFonts w:hint="eastAsia"/>
        </w:rPr>
        <w:t>月</w:t>
      </w:r>
      <w:r w:rsidR="00C53E30">
        <w:rPr>
          <w:rFonts w:hint="eastAsia"/>
        </w:rPr>
        <w:t>16</w:t>
      </w:r>
      <w:r w:rsidR="00C53E30">
        <w:rPr>
          <w:rFonts w:hint="eastAsia"/>
        </w:rPr>
        <w:t>日，</w:t>
      </w:r>
      <w:proofErr w:type="gramStart"/>
      <w:r w:rsidR="00C53E30">
        <w:rPr>
          <w:rFonts w:hint="eastAsia"/>
        </w:rPr>
        <w:t>回测结果</w:t>
      </w:r>
      <w:proofErr w:type="gramEnd"/>
      <w:r w:rsidR="00C53E30">
        <w:rPr>
          <w:rFonts w:hint="eastAsia"/>
        </w:rPr>
        <w:t>如下：</w:t>
      </w:r>
    </w:p>
    <w:p w:rsidR="00C53E30" w:rsidRDefault="00C53E30">
      <w:r>
        <w:tab/>
      </w:r>
      <w:r w:rsidR="00EB2CD5">
        <w:rPr>
          <w:noProof/>
        </w:rPr>
        <w:drawing>
          <wp:inline distT="0" distB="0" distL="0" distR="0" wp14:anchorId="3EC22FA7" wp14:editId="41415D94">
            <wp:extent cx="29527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D5" w:rsidRDefault="00EB2CD5">
      <w:r>
        <w:tab/>
      </w:r>
      <w:r>
        <w:t>加入黄金后并没有使得策略表现更优秀</w:t>
      </w:r>
      <w:r>
        <w:rPr>
          <w:rFonts w:hint="eastAsia"/>
        </w:rPr>
        <w:t>，</w:t>
      </w:r>
      <w:r w:rsidR="00AF0861">
        <w:rPr>
          <w:rFonts w:hint="eastAsia"/>
        </w:rPr>
        <w:t>加入黄金降低了收益，增加了回撤，从净值曲线来看，加入了黄金后使得策略遭遇更多亏损，不过最终策略净值也赶了上去。</w:t>
      </w:r>
    </w:p>
    <w:p w:rsidR="00AF0861" w:rsidRDefault="00AF0861">
      <w:r>
        <w:rPr>
          <w:noProof/>
        </w:rPr>
        <w:drawing>
          <wp:inline distT="0" distB="0" distL="0" distR="0" wp14:anchorId="67ECE67D" wp14:editId="199C4447">
            <wp:extent cx="5088835" cy="289057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149" cy="28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6E" w:rsidRDefault="00F3216E" w:rsidP="00F3216E">
      <w:pPr>
        <w:ind w:firstLine="420"/>
      </w:pPr>
      <w:r>
        <w:t>不加入黄金的累计收益图如下</w:t>
      </w:r>
      <w:r>
        <w:rPr>
          <w:rFonts w:hint="eastAsia"/>
        </w:rPr>
        <w:t>：</w:t>
      </w:r>
    </w:p>
    <w:p w:rsidR="00F3216E" w:rsidRDefault="00F3216E">
      <w:r>
        <w:lastRenderedPageBreak/>
        <w:tab/>
      </w:r>
      <w:r>
        <w:rPr>
          <w:noProof/>
        </w:rPr>
        <w:drawing>
          <wp:inline distT="0" distB="0" distL="0" distR="0" wp14:anchorId="7890E3C2" wp14:editId="7B6D57D1">
            <wp:extent cx="4071068" cy="2475676"/>
            <wp:effectExtent l="0" t="0" r="571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343" cy="24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6E" w:rsidRDefault="00F3216E" w:rsidP="00F3216E">
      <w:pPr>
        <w:ind w:firstLine="420"/>
      </w:pPr>
      <w:r>
        <w:t>而加入黄金的累计收益如下</w:t>
      </w:r>
      <w:r>
        <w:rPr>
          <w:rFonts w:hint="eastAsia"/>
        </w:rPr>
        <w:t>：</w:t>
      </w:r>
    </w:p>
    <w:p w:rsidR="00F3216E" w:rsidRDefault="00F3216E" w:rsidP="00F3216E">
      <w:pPr>
        <w:ind w:firstLine="420"/>
      </w:pPr>
      <w:r>
        <w:rPr>
          <w:noProof/>
        </w:rPr>
        <w:drawing>
          <wp:inline distT="0" distB="0" distL="0" distR="0" wp14:anchorId="3AAA0D8D" wp14:editId="352732F0">
            <wp:extent cx="4889092" cy="272473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617" cy="27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6E" w:rsidRDefault="00F3216E" w:rsidP="00F3216E">
      <w:pPr>
        <w:ind w:firstLine="420"/>
      </w:pPr>
      <w:r>
        <w:t>可以看出在相当长的时间里黄金拖了后腿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年后</w:t>
      </w:r>
      <w:r>
        <w:rPr>
          <w:rFonts w:hint="eastAsia"/>
        </w:rPr>
        <w:t>LLT</w:t>
      </w:r>
      <w:r>
        <w:rPr>
          <w:rFonts w:hint="eastAsia"/>
        </w:rPr>
        <w:t>在黄金上表现不错，这是加入黄金后模型净值曲线逐渐赶上原来模型的原因。</w:t>
      </w:r>
    </w:p>
    <w:p w:rsidR="00D931AB" w:rsidRDefault="00D931AB" w:rsidP="00F3216E">
      <w:pPr>
        <w:ind w:firstLine="420"/>
      </w:pPr>
      <w:r>
        <w:t>从配置上看</w:t>
      </w:r>
      <w:r>
        <w:rPr>
          <w:rFonts w:hint="eastAsia"/>
        </w:rPr>
        <w:t>，黄金占的比重不高，和股市在一个水平上，</w:t>
      </w:r>
    </w:p>
    <w:p w:rsidR="00D931AB" w:rsidRDefault="00D931AB" w:rsidP="00F3216E">
      <w:pPr>
        <w:ind w:firstLine="420"/>
      </w:pPr>
      <w:r>
        <w:rPr>
          <w:noProof/>
        </w:rPr>
        <w:drawing>
          <wp:inline distT="0" distB="0" distL="0" distR="0" wp14:anchorId="7B9AA20F" wp14:editId="1413110E">
            <wp:extent cx="4473224" cy="230877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465" cy="23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AB" w:rsidRDefault="00D931AB" w:rsidP="00F3216E">
      <w:pPr>
        <w:ind w:firstLine="420"/>
        <w:rPr>
          <w:rFonts w:hint="eastAsia"/>
        </w:rPr>
      </w:pPr>
      <w:r>
        <w:t>跟没有加入黄金的模型相比</w:t>
      </w:r>
      <w:r>
        <w:rPr>
          <w:rFonts w:hint="eastAsia"/>
        </w:rPr>
        <w:t>，</w:t>
      </w:r>
      <w:r>
        <w:t>国债和其他资产的比例都有所降低</w:t>
      </w:r>
      <w:r>
        <w:rPr>
          <w:rFonts w:hint="eastAsia"/>
        </w:rPr>
        <w:t>。</w:t>
      </w:r>
    </w:p>
    <w:p w:rsidR="00D931AB" w:rsidRDefault="00D931AB" w:rsidP="00F3216E">
      <w:pPr>
        <w:ind w:firstLine="420"/>
      </w:pPr>
      <w:r>
        <w:rPr>
          <w:noProof/>
        </w:rPr>
        <w:lastRenderedPageBreak/>
        <w:drawing>
          <wp:inline distT="0" distB="0" distL="0" distR="0" wp14:anchorId="75F3F2EE" wp14:editId="0BFDDB58">
            <wp:extent cx="4460889" cy="22675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097" cy="22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B8" w:rsidRPr="00D403B8" w:rsidRDefault="00D403B8" w:rsidP="00D403B8">
      <w:pPr>
        <w:rPr>
          <w:rFonts w:ascii="微软雅黑" w:eastAsia="微软雅黑" w:hAnsi="微软雅黑"/>
        </w:rPr>
      </w:pPr>
      <w:r w:rsidRPr="00D403B8">
        <w:rPr>
          <w:rFonts w:ascii="微软雅黑" w:eastAsia="微软雅黑" w:hAnsi="微软雅黑"/>
        </w:rPr>
        <w:t>二</w:t>
      </w:r>
      <w:r w:rsidRPr="00D403B8">
        <w:rPr>
          <w:rFonts w:ascii="微软雅黑" w:eastAsia="微软雅黑" w:hAnsi="微软雅黑" w:hint="eastAsia"/>
        </w:rPr>
        <w:t>、</w:t>
      </w:r>
      <w:r w:rsidRPr="00D403B8">
        <w:rPr>
          <w:rFonts w:ascii="微软雅黑" w:eastAsia="微软雅黑" w:hAnsi="微软雅黑"/>
        </w:rPr>
        <w:t>总结</w:t>
      </w:r>
    </w:p>
    <w:p w:rsidR="00D403B8" w:rsidRDefault="00D403B8" w:rsidP="00C82155">
      <w:pPr>
        <w:ind w:firstLine="420"/>
        <w:rPr>
          <w:rFonts w:hint="eastAsia"/>
        </w:rPr>
      </w:pPr>
      <w:r>
        <w:t>加入黄金没有使得策略变得更好</w:t>
      </w:r>
      <w:r>
        <w:rPr>
          <w:rFonts w:hint="eastAsia"/>
        </w:rPr>
        <w:t>，</w:t>
      </w:r>
      <w:r w:rsidR="00C82155">
        <w:t>在当前择时系统下</w:t>
      </w:r>
      <w:r w:rsidR="00C82155">
        <w:rPr>
          <w:rFonts w:hint="eastAsia"/>
        </w:rPr>
        <w:t>，</w:t>
      </w:r>
      <w:r w:rsidR="00C82155">
        <w:t>模型</w:t>
      </w:r>
      <w:r>
        <w:t>在黄金上表现不佳</w:t>
      </w:r>
      <w:r>
        <w:rPr>
          <w:rFonts w:hint="eastAsia"/>
        </w:rPr>
        <w:t>。</w:t>
      </w:r>
    </w:p>
    <w:sectPr w:rsidR="00D40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42"/>
    <w:rsid w:val="002A5684"/>
    <w:rsid w:val="004800DA"/>
    <w:rsid w:val="007E1713"/>
    <w:rsid w:val="00A73686"/>
    <w:rsid w:val="00AF0861"/>
    <w:rsid w:val="00AF6D42"/>
    <w:rsid w:val="00C53E30"/>
    <w:rsid w:val="00C82155"/>
    <w:rsid w:val="00D403B8"/>
    <w:rsid w:val="00D931AB"/>
    <w:rsid w:val="00EB2CD5"/>
    <w:rsid w:val="00F3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6365D-3AF9-4F99-AFB2-04190788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9</cp:revision>
  <dcterms:created xsi:type="dcterms:W3CDTF">2017-06-23T06:38:00Z</dcterms:created>
  <dcterms:modified xsi:type="dcterms:W3CDTF">2017-06-23T08:11:00Z</dcterms:modified>
</cp:coreProperties>
</file>