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617" w:rsidRPr="00FD2D7A" w:rsidRDefault="00AD2617">
      <w:pPr>
        <w:rPr>
          <w:b/>
        </w:rPr>
      </w:pPr>
      <w:r w:rsidRPr="00FD2D7A">
        <w:rPr>
          <w:b/>
        </w:rPr>
        <w:t>一</w:t>
      </w:r>
      <w:r w:rsidRPr="00FD2D7A">
        <w:rPr>
          <w:rFonts w:hint="eastAsia"/>
          <w:b/>
        </w:rPr>
        <w:t>、</w:t>
      </w:r>
      <w:r w:rsidRPr="00FD2D7A">
        <w:rPr>
          <w:b/>
        </w:rPr>
        <w:t>加入港股</w:t>
      </w:r>
      <w:r w:rsidR="00654731" w:rsidRPr="00FD2D7A">
        <w:rPr>
          <w:b/>
        </w:rPr>
        <w:tab/>
      </w:r>
    </w:p>
    <w:p w:rsidR="001E48D9" w:rsidRDefault="00654731" w:rsidP="00AD2617">
      <w:pPr>
        <w:ind w:firstLine="420"/>
      </w:pPr>
      <w:r>
        <w:t>对于是否加入恒生</w:t>
      </w:r>
      <w:r>
        <w:t>ETF</w:t>
      </w:r>
      <w:r>
        <w:rPr>
          <w:rFonts w:hint="eastAsia"/>
        </w:rPr>
        <w:t>，</w:t>
      </w:r>
      <w:r>
        <w:t>本文对平价多空策略进行了回测</w:t>
      </w:r>
      <w:r>
        <w:rPr>
          <w:rFonts w:hint="eastAsia"/>
        </w:rPr>
        <w:t>。</w:t>
      </w:r>
      <w:r>
        <w:t>策略时间从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日到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日，</w:t>
      </w:r>
      <w:r w:rsidR="00AD2617">
        <w:rPr>
          <w:rFonts w:hint="eastAsia"/>
        </w:rPr>
        <w:t>总资产</w:t>
      </w:r>
      <w:r w:rsidR="00AD2617">
        <w:rPr>
          <w:rFonts w:hint="eastAsia"/>
        </w:rPr>
        <w:t>1000</w:t>
      </w:r>
      <w:r w:rsidR="00AD2617">
        <w:rPr>
          <w:rFonts w:hint="eastAsia"/>
        </w:rPr>
        <w:t>万，</w:t>
      </w:r>
      <w:r>
        <w:rPr>
          <w:rFonts w:hint="eastAsia"/>
        </w:rPr>
        <w:t>用风险平价模型分配资金，统一用</w:t>
      </w:r>
      <w:r>
        <w:rPr>
          <w:rFonts w:hint="eastAsia"/>
        </w:rPr>
        <w:t>LLT</w:t>
      </w:r>
      <w:r>
        <w:rPr>
          <w:rFonts w:hint="eastAsia"/>
        </w:rPr>
        <w:t>择时</w:t>
      </w:r>
      <w:r w:rsidR="009E4A51">
        <w:rPr>
          <w:rFonts w:hint="eastAsia"/>
        </w:rPr>
        <w:t>，其中港股只在发出做多信号时入场做多，其他情况下保持空仓不进场。</w:t>
      </w:r>
      <w:r>
        <w:rPr>
          <w:rFonts w:hint="eastAsia"/>
        </w:rPr>
        <w:t>为了方便比较，参数统一定为当前实盘平价多空策略所使用的参数。</w:t>
      </w:r>
    </w:p>
    <w:p w:rsidR="00DC2176" w:rsidRDefault="00DC2176">
      <w:pPr>
        <w:rPr>
          <w:rFonts w:hint="eastAsia"/>
        </w:rPr>
      </w:pPr>
      <w:r>
        <w:tab/>
      </w:r>
      <w:r>
        <w:t>经过对数据的整理</w:t>
      </w:r>
      <w:r>
        <w:rPr>
          <w:rFonts w:hint="eastAsia"/>
        </w:rPr>
        <w:t>，</w:t>
      </w:r>
      <w:r>
        <w:t>我发现三年来恒生</w:t>
      </w:r>
      <w:r>
        <w:t>ETF</w:t>
      </w:r>
      <w:r>
        <w:t>价格的波动率要低于其他资产</w:t>
      </w:r>
      <w:r>
        <w:rPr>
          <w:rFonts w:hint="eastAsia"/>
        </w:rPr>
        <w:t>，</w:t>
      </w:r>
      <w:r>
        <w:t>这能在一定解释下面的资产配置比例</w:t>
      </w:r>
      <w:r>
        <w:rPr>
          <w:rFonts w:hint="eastAsia"/>
        </w:rPr>
        <w:t>。</w:t>
      </w:r>
    </w:p>
    <w:p w:rsidR="00DC2176" w:rsidRDefault="00DC2176">
      <w:r>
        <w:tab/>
      </w:r>
      <w:r>
        <w:rPr>
          <w:noProof/>
        </w:rPr>
        <w:drawing>
          <wp:inline distT="0" distB="0" distL="0" distR="0" wp14:anchorId="5233AD16" wp14:editId="4813CE25">
            <wp:extent cx="3619500" cy="371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176" w:rsidRDefault="00DC2176">
      <w:r>
        <w:tab/>
      </w:r>
      <w:r>
        <w:t>我们测试了</w:t>
      </w:r>
      <w:r w:rsidR="003A7011">
        <w:t>三种方案</w:t>
      </w:r>
      <w:r w:rsidR="003A7011">
        <w:rPr>
          <w:rFonts w:hint="eastAsia"/>
        </w:rPr>
        <w:t>，</w:t>
      </w:r>
      <w:r w:rsidR="003A7011">
        <w:t>一种是</w:t>
      </w:r>
      <w:r>
        <w:t>加入港股并设置权重上限为</w:t>
      </w:r>
      <w:r>
        <w:rPr>
          <w:rFonts w:hint="eastAsia"/>
        </w:rPr>
        <w:t>30%</w:t>
      </w:r>
      <w:r>
        <w:rPr>
          <w:rFonts w:hint="eastAsia"/>
        </w:rPr>
        <w:t>，</w:t>
      </w:r>
      <w:r w:rsidR="003A7011">
        <w:rPr>
          <w:rFonts w:hint="eastAsia"/>
        </w:rPr>
        <w:t>另一种是加入港股不限制权重，最后一种方案不加入港股保持当前三种资产。</w:t>
      </w:r>
    </w:p>
    <w:p w:rsidR="00333521" w:rsidRDefault="00333521">
      <w:r>
        <w:tab/>
      </w:r>
      <w:r>
        <w:rPr>
          <w:noProof/>
        </w:rPr>
        <w:drawing>
          <wp:inline distT="0" distB="0" distL="0" distR="0" wp14:anchorId="685A8878" wp14:editId="1931B42D">
            <wp:extent cx="4269850" cy="150856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2364" cy="151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521" w:rsidRDefault="00333521">
      <w:r>
        <w:tab/>
      </w:r>
      <w:r>
        <w:t>可以看到</w:t>
      </w:r>
      <w:r>
        <w:rPr>
          <w:rFonts w:hint="eastAsia"/>
        </w:rPr>
        <w:t>，</w:t>
      </w:r>
      <w:r>
        <w:t>加入港股不限制权重与不加入港股的表现类似</w:t>
      </w:r>
      <w:r>
        <w:rPr>
          <w:rFonts w:hint="eastAsia"/>
        </w:rPr>
        <w:t>，</w:t>
      </w:r>
      <w:r>
        <w:t>提升不大</w:t>
      </w:r>
      <w:r>
        <w:rPr>
          <w:rFonts w:hint="eastAsia"/>
        </w:rPr>
        <w:t>。</w:t>
      </w:r>
    </w:p>
    <w:p w:rsidR="00333521" w:rsidRDefault="00333521">
      <w:r>
        <w:tab/>
      </w:r>
      <w:r>
        <w:t>加入港股不限制权重的情况下</w:t>
      </w:r>
      <w:r>
        <w:rPr>
          <w:rFonts w:hint="eastAsia"/>
        </w:rPr>
        <w:t>，</w:t>
      </w:r>
      <w:r>
        <w:t>资产配置比例如图</w:t>
      </w:r>
      <w:r>
        <w:rPr>
          <w:rFonts w:hint="eastAsia"/>
        </w:rPr>
        <w:t>：</w:t>
      </w:r>
    </w:p>
    <w:p w:rsidR="00333521" w:rsidRDefault="00333521">
      <w:r>
        <w:rPr>
          <w:noProof/>
        </w:rPr>
        <w:drawing>
          <wp:inline distT="0" distB="0" distL="0" distR="0" wp14:anchorId="3C0D9F7D" wp14:editId="6D8F8CCB">
            <wp:extent cx="4452730" cy="2276221"/>
            <wp:effectExtent l="0" t="0" r="508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2457" cy="229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521" w:rsidRDefault="00333521">
      <w:r>
        <w:tab/>
      </w:r>
      <w:r>
        <w:t>本文中</w:t>
      </w:r>
      <w:r>
        <w:rPr>
          <w:rFonts w:hint="eastAsia"/>
        </w:rPr>
        <w:t>，</w:t>
      </w:r>
      <w:r>
        <w:t>港股不开仓时</w:t>
      </w:r>
      <w:r>
        <w:rPr>
          <w:rFonts w:hint="eastAsia"/>
        </w:rPr>
        <w:t>，</w:t>
      </w:r>
      <w:r>
        <w:t>资金不再分配到其他三种资产上</w:t>
      </w:r>
      <w:r>
        <w:rPr>
          <w:rFonts w:hint="eastAsia"/>
        </w:rPr>
        <w:t>。进入</w:t>
      </w:r>
      <w:r>
        <w:rPr>
          <w:rFonts w:hint="eastAsia"/>
        </w:rPr>
        <w:t>17</w:t>
      </w:r>
      <w:r>
        <w:rPr>
          <w:rFonts w:hint="eastAsia"/>
        </w:rPr>
        <w:t>年后，由于</w:t>
      </w:r>
      <w:r>
        <w:rPr>
          <w:rFonts w:hint="eastAsia"/>
        </w:rPr>
        <w:t>LLT</w:t>
      </w:r>
      <w:r>
        <w:rPr>
          <w:rFonts w:hint="eastAsia"/>
        </w:rPr>
        <w:t>看多时间不长，策略买入港股的时间并不多。</w:t>
      </w:r>
    </w:p>
    <w:p w:rsidR="00333521" w:rsidRDefault="00333521">
      <w:pPr>
        <w:rPr>
          <w:rFonts w:hint="eastAsia"/>
        </w:rPr>
      </w:pPr>
      <w:r>
        <w:tab/>
      </w:r>
      <w:r>
        <w:t>下图是策略各资产累计收益曲线</w:t>
      </w:r>
      <w:r>
        <w:rPr>
          <w:rFonts w:hint="eastAsia"/>
        </w:rPr>
        <w:t>，</w:t>
      </w:r>
      <w:r>
        <w:t>可以看到</w:t>
      </w:r>
      <w:r w:rsidR="009262C7">
        <w:rPr>
          <w:rFonts w:hint="eastAsia"/>
        </w:rPr>
        <w:t>17</w:t>
      </w:r>
      <w:r w:rsidR="009262C7">
        <w:rPr>
          <w:rFonts w:hint="eastAsia"/>
        </w:rPr>
        <w:t>年后</w:t>
      </w:r>
      <w:r>
        <w:t>LLT</w:t>
      </w:r>
      <w:r w:rsidR="009262C7">
        <w:t>在港股上表现一般</w:t>
      </w:r>
      <w:r w:rsidR="009262C7">
        <w:rPr>
          <w:rFonts w:hint="eastAsia"/>
        </w:rPr>
        <w:t>。</w:t>
      </w:r>
    </w:p>
    <w:p w:rsidR="00333521" w:rsidRDefault="00333521">
      <w:r>
        <w:lastRenderedPageBreak/>
        <w:tab/>
      </w:r>
      <w:r>
        <w:rPr>
          <w:noProof/>
        </w:rPr>
        <w:drawing>
          <wp:inline distT="0" distB="0" distL="0" distR="0" wp14:anchorId="1E75B12B" wp14:editId="7F68B8CB">
            <wp:extent cx="4587902" cy="2603825"/>
            <wp:effectExtent l="0" t="0" r="3175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8637" cy="262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521" w:rsidRDefault="00113CDB">
      <w:r>
        <w:tab/>
      </w:r>
      <w:r>
        <w:t>在这种情况下</w:t>
      </w:r>
      <w:r>
        <w:rPr>
          <w:rFonts w:hint="eastAsia"/>
        </w:rPr>
        <w:t>，</w:t>
      </w:r>
      <w:r>
        <w:t>就可以解释</w:t>
      </w:r>
      <w:r>
        <w:rPr>
          <w:rFonts w:hint="eastAsia"/>
        </w:rPr>
        <w:t>，</w:t>
      </w:r>
      <w:r>
        <w:t>为何限制了港股权重上限到</w:t>
      </w:r>
      <w:r>
        <w:rPr>
          <w:rFonts w:hint="eastAsia"/>
        </w:rPr>
        <w:t>30%</w:t>
      </w:r>
      <w:r>
        <w:t>后</w:t>
      </w:r>
      <w:r>
        <w:rPr>
          <w:rFonts w:hint="eastAsia"/>
        </w:rPr>
        <w:t>，</w:t>
      </w:r>
      <w:r>
        <w:t>夏普率为何更高了</w:t>
      </w:r>
      <w:r>
        <w:rPr>
          <w:rFonts w:hint="eastAsia"/>
        </w:rPr>
        <w:t>。限制港股权重让策略既享受到了</w:t>
      </w:r>
      <w:r>
        <w:rPr>
          <w:rFonts w:hint="eastAsia"/>
        </w:rPr>
        <w:t>LLT</w:t>
      </w:r>
      <w:r>
        <w:rPr>
          <w:rFonts w:hint="eastAsia"/>
        </w:rPr>
        <w:t>在</w:t>
      </w:r>
      <w:r>
        <w:rPr>
          <w:rFonts w:hint="eastAsia"/>
        </w:rPr>
        <w:t>15</w:t>
      </w:r>
      <w:r>
        <w:rPr>
          <w:rFonts w:hint="eastAsia"/>
        </w:rPr>
        <w:t>年港股上的收益，又减弱了</w:t>
      </w:r>
      <w:r>
        <w:rPr>
          <w:rFonts w:hint="eastAsia"/>
        </w:rPr>
        <w:t>17</w:t>
      </w:r>
      <w:r>
        <w:rPr>
          <w:rFonts w:hint="eastAsia"/>
        </w:rPr>
        <w:t>年</w:t>
      </w:r>
      <w:r>
        <w:rPr>
          <w:rFonts w:hint="eastAsia"/>
        </w:rPr>
        <w:t>LLT</w:t>
      </w:r>
      <w:r>
        <w:rPr>
          <w:rFonts w:hint="eastAsia"/>
        </w:rPr>
        <w:t>在港股上的损失。</w:t>
      </w:r>
    </w:p>
    <w:p w:rsidR="00D26FA3" w:rsidRPr="00D26FA3" w:rsidRDefault="00D26FA3">
      <w:pPr>
        <w:rPr>
          <w:rFonts w:hint="eastAsia"/>
          <w:b/>
        </w:rPr>
      </w:pPr>
      <w:r>
        <w:tab/>
      </w:r>
      <w:r w:rsidRPr="00D26FA3">
        <w:rPr>
          <w:b/>
        </w:rPr>
        <w:t>为了避免一种资产</w:t>
      </w:r>
      <w:r>
        <w:rPr>
          <w:b/>
        </w:rPr>
        <w:t>配置</w:t>
      </w:r>
      <w:r w:rsidRPr="00D26FA3">
        <w:rPr>
          <w:b/>
        </w:rPr>
        <w:t>过多</w:t>
      </w:r>
      <w:r w:rsidRPr="00D26FA3">
        <w:rPr>
          <w:rFonts w:hint="eastAsia"/>
          <w:b/>
        </w:rPr>
        <w:t>，</w:t>
      </w:r>
      <w:r>
        <w:rPr>
          <w:rFonts w:hint="eastAsia"/>
          <w:b/>
        </w:rPr>
        <w:t>本文在</w:t>
      </w:r>
      <w:r w:rsidRPr="00D26FA3">
        <w:rPr>
          <w:b/>
        </w:rPr>
        <w:t>之后的回测中</w:t>
      </w:r>
      <w:r w:rsidRPr="00D26FA3">
        <w:rPr>
          <w:rFonts w:hint="eastAsia"/>
          <w:b/>
        </w:rPr>
        <w:t>，</w:t>
      </w:r>
      <w:r>
        <w:rPr>
          <w:b/>
        </w:rPr>
        <w:t>设定</w:t>
      </w:r>
      <w:r w:rsidRPr="00D26FA3">
        <w:rPr>
          <w:b/>
        </w:rPr>
        <w:t>港股权重的上限为</w:t>
      </w:r>
      <w:r w:rsidRPr="00D26FA3">
        <w:rPr>
          <w:rFonts w:hint="eastAsia"/>
          <w:b/>
        </w:rPr>
        <w:t>3</w:t>
      </w:r>
      <w:r w:rsidRPr="00D26FA3">
        <w:rPr>
          <w:b/>
        </w:rPr>
        <w:t>0</w:t>
      </w:r>
      <w:r w:rsidRPr="00D26FA3">
        <w:rPr>
          <w:rFonts w:hint="eastAsia"/>
          <w:b/>
        </w:rPr>
        <w:t>%</w:t>
      </w:r>
      <w:r w:rsidRPr="00D26FA3">
        <w:rPr>
          <w:rFonts w:hint="eastAsia"/>
          <w:b/>
        </w:rPr>
        <w:t>。</w:t>
      </w:r>
    </w:p>
    <w:p w:rsidR="00C42234" w:rsidRDefault="00C42234">
      <w:r>
        <w:tab/>
      </w:r>
      <w:r>
        <w:t>加入港股并设置权重上限的</w:t>
      </w:r>
      <w:r>
        <w:rPr>
          <w:rFonts w:hint="eastAsia"/>
        </w:rPr>
        <w:t>图表如下：</w:t>
      </w:r>
    </w:p>
    <w:p w:rsidR="00C42234" w:rsidRDefault="00C42234">
      <w:r>
        <w:tab/>
      </w:r>
      <w:r>
        <w:rPr>
          <w:noProof/>
        </w:rPr>
        <w:drawing>
          <wp:inline distT="0" distB="0" distL="0" distR="0" wp14:anchorId="5E120155" wp14:editId="428FBE00">
            <wp:extent cx="4492487" cy="2493964"/>
            <wp:effectExtent l="0" t="0" r="3810" b="19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1075" cy="251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34" w:rsidRDefault="00C42234"/>
    <w:p w:rsidR="00C42234" w:rsidRDefault="00C42234">
      <w:r>
        <w:lastRenderedPageBreak/>
        <w:tab/>
      </w:r>
      <w:r>
        <w:rPr>
          <w:noProof/>
        </w:rPr>
        <w:drawing>
          <wp:inline distT="0" distB="0" distL="0" distR="0" wp14:anchorId="31DCDE2D" wp14:editId="7B23E917">
            <wp:extent cx="4540195" cy="2773531"/>
            <wp:effectExtent l="0" t="0" r="0" b="825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93" cy="278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34" w:rsidRPr="00C42234" w:rsidRDefault="00C42234">
      <w:pPr>
        <w:rPr>
          <w:rFonts w:hint="eastAsia"/>
        </w:rPr>
      </w:pPr>
      <w:r>
        <w:tab/>
      </w:r>
      <w:r>
        <w:t>可以看到港股权重受到限制后</w:t>
      </w:r>
      <w:r>
        <w:rPr>
          <w:rFonts w:hint="eastAsia"/>
        </w:rPr>
        <w:t>，</w:t>
      </w:r>
      <w:r>
        <w:rPr>
          <w:rFonts w:hint="eastAsia"/>
        </w:rPr>
        <w:t>17</w:t>
      </w:r>
      <w:r>
        <w:rPr>
          <w:rFonts w:hint="eastAsia"/>
        </w:rPr>
        <w:t>年的亏损影响较小了。</w:t>
      </w:r>
    </w:p>
    <w:p w:rsidR="00DC2176" w:rsidRPr="00FD2D7A" w:rsidRDefault="00AD2617">
      <w:pPr>
        <w:rPr>
          <w:b/>
        </w:rPr>
      </w:pPr>
      <w:r w:rsidRPr="00FD2D7A">
        <w:rPr>
          <w:b/>
        </w:rPr>
        <w:t>二</w:t>
      </w:r>
      <w:r w:rsidRPr="00FD2D7A">
        <w:rPr>
          <w:rFonts w:hint="eastAsia"/>
          <w:b/>
        </w:rPr>
        <w:t>、</w:t>
      </w:r>
      <w:r w:rsidRPr="00FD2D7A">
        <w:rPr>
          <w:b/>
        </w:rPr>
        <w:t>改变多空信号下的行为</w:t>
      </w:r>
    </w:p>
    <w:p w:rsidR="00AD2617" w:rsidRDefault="00AD2617">
      <w:r>
        <w:tab/>
      </w:r>
      <w:r w:rsidR="00925BEB">
        <w:t>由恒生</w:t>
      </w:r>
      <w:r w:rsidR="00925BEB">
        <w:t>ETF</w:t>
      </w:r>
      <w:r w:rsidR="00925BEB">
        <w:t>只在发出做多信号后进场得到启发</w:t>
      </w:r>
      <w:r w:rsidR="00925BEB">
        <w:rPr>
          <w:rFonts w:hint="eastAsia"/>
        </w:rPr>
        <w:t>，最近策略在股市上坚持做空亏损不小，</w:t>
      </w:r>
      <w:r w:rsidR="00925BEB">
        <w:t>如果我们让策略在</w:t>
      </w:r>
      <w:r w:rsidR="00925BEB">
        <w:t>A</w:t>
      </w:r>
      <w:r w:rsidR="00925BEB">
        <w:t>股上有相同的行为</w:t>
      </w:r>
      <w:r w:rsidR="00925BEB">
        <w:rPr>
          <w:rFonts w:hint="eastAsia"/>
        </w:rPr>
        <w:t>，</w:t>
      </w:r>
      <w:r w:rsidR="00925BEB">
        <w:t>只在发出做多信号后进场呢</w:t>
      </w:r>
      <w:r w:rsidR="00925BEB">
        <w:rPr>
          <w:rFonts w:hint="eastAsia"/>
        </w:rPr>
        <w:t>？其他资产也这样做的话，表现会有何不同呢？</w:t>
      </w:r>
    </w:p>
    <w:p w:rsidR="00AC264E" w:rsidRDefault="00AC264E">
      <w:pPr>
        <w:rPr>
          <w:rFonts w:hint="eastAsia"/>
        </w:rPr>
      </w:pPr>
      <w:r>
        <w:tab/>
      </w:r>
      <w:r>
        <w:t>下面我们进行了一系列回测</w:t>
      </w:r>
      <w:r>
        <w:rPr>
          <w:rFonts w:hint="eastAsia"/>
        </w:rPr>
        <w:t>，</w:t>
      </w:r>
      <w:r>
        <w:t>除了只在做多时入场的品种</w:t>
      </w:r>
      <w:r>
        <w:rPr>
          <w:rFonts w:hint="eastAsia"/>
        </w:rPr>
        <w:t>，</w:t>
      </w:r>
      <w:r>
        <w:t>其他资产的择时都按照</w:t>
      </w:r>
      <w:r>
        <w:t>LLT</w:t>
      </w:r>
      <w:r>
        <w:t>给出的方向进行交易</w:t>
      </w:r>
      <w:r>
        <w:rPr>
          <w:rFonts w:hint="eastAsia"/>
        </w:rPr>
        <w:t>。</w:t>
      </w:r>
    </w:p>
    <w:p w:rsidR="005907B3" w:rsidRDefault="00375073">
      <w:r>
        <w:rPr>
          <w:noProof/>
        </w:rPr>
        <w:drawing>
          <wp:inline distT="0" distB="0" distL="0" distR="0" wp14:anchorId="55E92B53" wp14:editId="78785A96">
            <wp:extent cx="5274310" cy="13284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073" w:rsidRDefault="00375073">
      <w:r>
        <w:tab/>
      </w:r>
      <w:r>
        <w:t>可以看出</w:t>
      </w:r>
      <w:r>
        <w:rPr>
          <w:rFonts w:hint="eastAsia"/>
        </w:rPr>
        <w:t>，</w:t>
      </w:r>
      <w:r>
        <w:t>若</w:t>
      </w:r>
      <w:r w:rsidRPr="00FD2D7A">
        <w:rPr>
          <w:b/>
        </w:rPr>
        <w:t>策略在</w:t>
      </w:r>
      <w:r w:rsidRPr="00FD2D7A">
        <w:rPr>
          <w:b/>
        </w:rPr>
        <w:t>A</w:t>
      </w:r>
      <w:r w:rsidRPr="00FD2D7A">
        <w:rPr>
          <w:b/>
        </w:rPr>
        <w:t>股和港股一样</w:t>
      </w:r>
      <w:r w:rsidRPr="00FD2D7A">
        <w:rPr>
          <w:rFonts w:hint="eastAsia"/>
          <w:b/>
        </w:rPr>
        <w:t>，只在做多时入场，能获得更好的表现</w:t>
      </w:r>
      <w:r>
        <w:rPr>
          <w:rFonts w:hint="eastAsia"/>
        </w:rPr>
        <w:t>，虽然策略的回撤和波动率稍微增加，但是策略在年化收益和累计收益上得到的更多。</w:t>
      </w:r>
    </w:p>
    <w:p w:rsidR="00375073" w:rsidRDefault="00375073">
      <w:pPr>
        <w:rPr>
          <w:rFonts w:hint="eastAsia"/>
        </w:rPr>
      </w:pPr>
      <w:r>
        <w:tab/>
      </w:r>
      <w:r>
        <w:t>至于期货和国债</w:t>
      </w:r>
      <w:r>
        <w:rPr>
          <w:rFonts w:hint="eastAsia"/>
        </w:rPr>
        <w:t>，</w:t>
      </w:r>
      <w:r>
        <w:t>这样的行为并不能带来更多的收益</w:t>
      </w:r>
      <w:r>
        <w:rPr>
          <w:rFonts w:hint="eastAsia"/>
        </w:rPr>
        <w:t>。</w:t>
      </w:r>
    </w:p>
    <w:p w:rsidR="00925BEB" w:rsidRDefault="00FD2D7A">
      <w:pPr>
        <w:rPr>
          <w:b/>
        </w:rPr>
      </w:pPr>
      <w:r w:rsidRPr="00FD2D7A">
        <w:rPr>
          <w:b/>
        </w:rPr>
        <w:t>三</w:t>
      </w:r>
      <w:r w:rsidRPr="00FD2D7A">
        <w:rPr>
          <w:rFonts w:hint="eastAsia"/>
          <w:b/>
        </w:rPr>
        <w:t>、</w:t>
      </w:r>
      <w:r w:rsidRPr="00FD2D7A">
        <w:rPr>
          <w:b/>
        </w:rPr>
        <w:t>保持</w:t>
      </w:r>
      <w:r w:rsidRPr="00FD2D7A">
        <w:rPr>
          <w:rFonts w:hint="eastAsia"/>
          <w:b/>
        </w:rPr>
        <w:t>配置</w:t>
      </w:r>
      <w:r w:rsidRPr="00FD2D7A">
        <w:rPr>
          <w:b/>
        </w:rPr>
        <w:t>资产做多</w:t>
      </w:r>
    </w:p>
    <w:p w:rsidR="00FD2D7A" w:rsidRDefault="00FD2D7A">
      <w:r>
        <w:rPr>
          <w:b/>
        </w:rPr>
        <w:tab/>
      </w:r>
      <w:r>
        <w:t>传统的风险平价模型考虑的在各个资产上做多</w:t>
      </w:r>
      <w:r>
        <w:rPr>
          <w:rFonts w:hint="eastAsia"/>
        </w:rPr>
        <w:t>，</w:t>
      </w:r>
      <w:r>
        <w:t>如果我们在各个资产上保持做多</w:t>
      </w:r>
      <w:r>
        <w:rPr>
          <w:rFonts w:hint="eastAsia"/>
        </w:rPr>
        <w:t>，</w:t>
      </w:r>
      <w:r>
        <w:t>会又怎么样的不同呢</w:t>
      </w:r>
      <w:r>
        <w:rPr>
          <w:rFonts w:hint="eastAsia"/>
        </w:rPr>
        <w:t>？</w:t>
      </w:r>
    </w:p>
    <w:p w:rsidR="00FD2D7A" w:rsidRDefault="00FD2D7A">
      <w:r>
        <w:tab/>
      </w:r>
      <w:r>
        <w:t>若</w:t>
      </w:r>
      <w:r>
        <w:t>策略时间</w:t>
      </w:r>
      <w:r>
        <w:t>依然是</w:t>
      </w:r>
      <w:r>
        <w:t>从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日到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  <w:r>
        <w:rPr>
          <w:rFonts w:hint="eastAsia"/>
        </w:rPr>
        <w:t>，</w:t>
      </w:r>
      <w:r w:rsidR="0049165A">
        <w:rPr>
          <w:rFonts w:hint="eastAsia"/>
        </w:rPr>
        <w:t>保持做多加入港股后的四种资产。可以看出策略表现一般。</w:t>
      </w:r>
    </w:p>
    <w:p w:rsidR="0049165A" w:rsidRDefault="0049165A">
      <w:r>
        <w:tab/>
      </w:r>
      <w:r>
        <w:rPr>
          <w:noProof/>
        </w:rPr>
        <w:drawing>
          <wp:inline distT="0" distB="0" distL="0" distR="0" wp14:anchorId="06E27144" wp14:editId="0C82A4AA">
            <wp:extent cx="2886323" cy="147296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0608" cy="148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65A" w:rsidRDefault="0049165A">
      <w:r>
        <w:lastRenderedPageBreak/>
        <w:tab/>
      </w:r>
      <w:r>
        <w:t>另一种观点是</w:t>
      </w:r>
      <w:r>
        <w:rPr>
          <w:rFonts w:hint="eastAsia"/>
        </w:rPr>
        <w:t>，</w:t>
      </w:r>
      <w:r>
        <w:t>没有能一直赚钱的策略</w:t>
      </w:r>
      <w:r>
        <w:rPr>
          <w:rFonts w:hint="eastAsia"/>
        </w:rPr>
        <w:t>，</w:t>
      </w:r>
      <w:r>
        <w:t>每种策略有适合</w:t>
      </w:r>
      <w:r>
        <w:rPr>
          <w:rFonts w:hint="eastAsia"/>
        </w:rPr>
        <w:t>它的行情</w:t>
      </w:r>
      <w:r w:rsidR="00E1304E">
        <w:rPr>
          <w:rFonts w:hint="eastAsia"/>
        </w:rPr>
        <w:t>。</w:t>
      </w:r>
      <w:r w:rsidR="00E1304E">
        <w:rPr>
          <w:rFonts w:hint="eastAsia"/>
        </w:rPr>
        <w:t>2017</w:t>
      </w:r>
      <w:r w:rsidR="00E1304E">
        <w:rPr>
          <w:rFonts w:hint="eastAsia"/>
        </w:rPr>
        <w:t>年以来我们提的最多的词语之一就是震荡行情，</w:t>
      </w:r>
      <w:r>
        <w:rPr>
          <w:rFonts w:hint="eastAsia"/>
        </w:rPr>
        <w:t>我们只看</w:t>
      </w:r>
      <w:r>
        <w:rPr>
          <w:rFonts w:hint="eastAsia"/>
        </w:rPr>
        <w:t>2017</w:t>
      </w:r>
      <w:r>
        <w:rPr>
          <w:rFonts w:hint="eastAsia"/>
        </w:rPr>
        <w:t>年以来的表现又会如何呢？</w:t>
      </w:r>
    </w:p>
    <w:p w:rsidR="00F13BDA" w:rsidRDefault="00F13BDA">
      <w:pPr>
        <w:rPr>
          <w:rFonts w:hint="eastAsia"/>
        </w:rPr>
      </w:pPr>
      <w:r>
        <w:tab/>
      </w:r>
      <w:r>
        <w:t>我们发现情况倒过来了</w:t>
      </w:r>
      <w:r>
        <w:rPr>
          <w:rFonts w:hint="eastAsia"/>
        </w:rPr>
        <w:t>，</w:t>
      </w:r>
      <w:r>
        <w:t>不做择时</w:t>
      </w:r>
      <w:r>
        <w:rPr>
          <w:rFonts w:hint="eastAsia"/>
        </w:rPr>
        <w:t>、</w:t>
      </w:r>
      <w:r>
        <w:t>只做多的配置战胜了加入择时的配置</w:t>
      </w:r>
      <w:r>
        <w:rPr>
          <w:rFonts w:hint="eastAsia"/>
        </w:rPr>
        <w:t>，</w:t>
      </w:r>
      <w:r>
        <w:t>这可能源于震荡行情的反复无常</w:t>
      </w:r>
      <w:r>
        <w:rPr>
          <w:rFonts w:hint="eastAsia"/>
        </w:rPr>
        <w:t>。</w:t>
      </w:r>
    </w:p>
    <w:p w:rsidR="00F13BDA" w:rsidRDefault="00F13BDA">
      <w:r>
        <w:tab/>
      </w:r>
      <w:r w:rsidR="001540D0">
        <w:rPr>
          <w:noProof/>
        </w:rPr>
        <w:drawing>
          <wp:inline distT="0" distB="0" distL="0" distR="0" wp14:anchorId="4102FA49" wp14:editId="5DAC7744">
            <wp:extent cx="3190875" cy="16478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D0" w:rsidRDefault="001540D0">
      <w:r>
        <w:tab/>
      </w:r>
      <w:r>
        <w:t>如果</w:t>
      </w:r>
      <w:r>
        <w:rPr>
          <w:rFonts w:hint="eastAsia"/>
        </w:rPr>
        <w:t>都用</w:t>
      </w:r>
      <w:r>
        <w:t>LLT</w:t>
      </w:r>
      <w:r>
        <w:t>择时</w:t>
      </w:r>
      <w:r>
        <w:rPr>
          <w:rFonts w:hint="eastAsia"/>
        </w:rPr>
        <w:t>，策略净值如图：</w:t>
      </w:r>
    </w:p>
    <w:p w:rsidR="001540D0" w:rsidRDefault="001540D0">
      <w:pPr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1D0C9B22" wp14:editId="06D05B55">
            <wp:extent cx="4540195" cy="2663661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6394" cy="267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D0" w:rsidRDefault="001540D0">
      <w:r>
        <w:rPr>
          <w:b/>
        </w:rPr>
        <w:tab/>
      </w:r>
      <w:r w:rsidRPr="001540D0">
        <w:t>配置图</w:t>
      </w:r>
      <w:r>
        <w:t>如下</w:t>
      </w:r>
      <w:r w:rsidR="00331D3A">
        <w:rPr>
          <w:rFonts w:hint="eastAsia"/>
        </w:rPr>
        <w:t>，</w:t>
      </w:r>
      <w:r w:rsidR="00331D3A">
        <w:t>港股依然只在发出做多信号时入场</w:t>
      </w:r>
      <w:r>
        <w:rPr>
          <w:rFonts w:hint="eastAsia"/>
        </w:rPr>
        <w:t>：</w:t>
      </w:r>
    </w:p>
    <w:p w:rsidR="001540D0" w:rsidRDefault="001540D0">
      <w:r>
        <w:tab/>
      </w:r>
      <w:r>
        <w:rPr>
          <w:noProof/>
        </w:rPr>
        <w:drawing>
          <wp:inline distT="0" distB="0" distL="0" distR="0" wp14:anchorId="3B880196" wp14:editId="01D90B30">
            <wp:extent cx="4174427" cy="257622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5018" cy="258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04E" w:rsidRDefault="00E1304E">
      <w:r>
        <w:tab/>
      </w:r>
      <w:r>
        <w:t>各资产表现如图</w:t>
      </w:r>
      <w:r>
        <w:rPr>
          <w:rFonts w:hint="eastAsia"/>
        </w:rPr>
        <w:t>：</w:t>
      </w:r>
    </w:p>
    <w:p w:rsidR="00E1304E" w:rsidRDefault="00E1304E" w:rsidP="00E1304E">
      <w:pPr>
        <w:ind w:firstLine="420"/>
        <w:rPr>
          <w:b/>
        </w:rPr>
      </w:pPr>
      <w:r>
        <w:rPr>
          <w:noProof/>
        </w:rPr>
        <w:lastRenderedPageBreak/>
        <w:drawing>
          <wp:inline distT="0" distB="0" distL="0" distR="0" wp14:anchorId="0E1A1D46" wp14:editId="3190DABD">
            <wp:extent cx="3856382" cy="2416159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6236" cy="244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FA3" w:rsidRDefault="00D26FA3" w:rsidP="00E1304E">
      <w:pPr>
        <w:ind w:firstLine="420"/>
      </w:pPr>
      <w:r w:rsidRPr="00105C17">
        <w:t>与此同时</w:t>
      </w:r>
      <w:r w:rsidRPr="00105C17">
        <w:rPr>
          <w:rFonts w:hint="eastAsia"/>
        </w:rPr>
        <w:t>，</w:t>
      </w:r>
      <w:r w:rsidRPr="00105C17">
        <w:t>若对四种资产一直做多</w:t>
      </w:r>
      <w:r w:rsidRPr="00105C17">
        <w:rPr>
          <w:rFonts w:hint="eastAsia"/>
        </w:rPr>
        <w:t>，</w:t>
      </w:r>
      <w:r w:rsidR="00105C17">
        <w:rPr>
          <w:rFonts w:hint="eastAsia"/>
        </w:rPr>
        <w:t>净值曲线</w:t>
      </w:r>
      <w:r w:rsidR="00105C17" w:rsidRPr="00105C17">
        <w:rPr>
          <w:rFonts w:hint="eastAsia"/>
        </w:rPr>
        <w:t>表现</w:t>
      </w:r>
      <w:r w:rsidR="00105C17">
        <w:rPr>
          <w:rFonts w:hint="eastAsia"/>
        </w:rPr>
        <w:t>如下：</w:t>
      </w:r>
    </w:p>
    <w:p w:rsidR="00105C17" w:rsidRDefault="00105C17" w:rsidP="00105C17">
      <w:pPr>
        <w:ind w:firstLine="420"/>
      </w:pPr>
      <w:r>
        <w:rPr>
          <w:noProof/>
        </w:rPr>
        <w:drawing>
          <wp:inline distT="0" distB="0" distL="0" distR="0" wp14:anchorId="669E81BF" wp14:editId="25BD8ED2">
            <wp:extent cx="4304638" cy="2258171"/>
            <wp:effectExtent l="0" t="0" r="127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1670" cy="228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17" w:rsidRDefault="00105C17" w:rsidP="00105C17">
      <w:pPr>
        <w:ind w:firstLine="420"/>
      </w:pPr>
      <w:r>
        <w:t>配置比例如下</w:t>
      </w:r>
      <w:r>
        <w:rPr>
          <w:rFonts w:hint="eastAsia"/>
        </w:rPr>
        <w:t>：</w:t>
      </w:r>
    </w:p>
    <w:p w:rsidR="00105C17" w:rsidRDefault="00105C17" w:rsidP="00105C17">
      <w:pPr>
        <w:ind w:firstLine="420"/>
      </w:pPr>
      <w:r>
        <w:rPr>
          <w:noProof/>
        </w:rPr>
        <w:drawing>
          <wp:inline distT="0" distB="0" distL="0" distR="0" wp14:anchorId="10BBF478" wp14:editId="332391EC">
            <wp:extent cx="4300150" cy="2218414"/>
            <wp:effectExtent l="0" t="0" r="571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0931" cy="223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17" w:rsidRDefault="00105C17" w:rsidP="00105C17">
      <w:pPr>
        <w:ind w:firstLine="420"/>
      </w:pPr>
      <w:r>
        <w:t>各资产表现与各资产价格曲线走势类似</w:t>
      </w:r>
      <w:r>
        <w:rPr>
          <w:rFonts w:hint="eastAsia"/>
        </w:rPr>
        <w:t>：</w:t>
      </w:r>
    </w:p>
    <w:p w:rsidR="00105C17" w:rsidRDefault="00105C17" w:rsidP="00105C17">
      <w:pPr>
        <w:ind w:firstLine="420"/>
      </w:pPr>
      <w:r>
        <w:rPr>
          <w:noProof/>
        </w:rPr>
        <w:lastRenderedPageBreak/>
        <w:drawing>
          <wp:inline distT="0" distB="0" distL="0" distR="0" wp14:anchorId="65483A81" wp14:editId="1F0A8072">
            <wp:extent cx="4089247" cy="2218414"/>
            <wp:effectExtent l="0" t="0" r="698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4968" cy="222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17" w:rsidRDefault="00105C17" w:rsidP="00105C17">
      <w:pPr>
        <w:ind w:firstLine="420"/>
      </w:pPr>
      <w:r>
        <w:t>在加入了港股的情况下</w:t>
      </w:r>
      <w:r>
        <w:rPr>
          <w:rFonts w:hint="eastAsia"/>
        </w:rPr>
        <w:t>，</w:t>
      </w:r>
      <w:r>
        <w:t>做多配置会比</w:t>
      </w:r>
      <w:r>
        <w:t>LLT</w:t>
      </w:r>
      <w:r>
        <w:t>择时在港股上承受更多的亏损</w:t>
      </w:r>
      <w:r>
        <w:rPr>
          <w:rFonts w:hint="eastAsia"/>
        </w:rPr>
        <w:t>，</w:t>
      </w:r>
      <w:r>
        <w:t>然而表现依然优于</w:t>
      </w:r>
      <w:r>
        <w:t>LLT</w:t>
      </w:r>
      <w:r>
        <w:t>择时</w:t>
      </w:r>
      <w:r>
        <w:rPr>
          <w:rFonts w:hint="eastAsia"/>
        </w:rPr>
        <w:t>。</w:t>
      </w:r>
      <w:r>
        <w:t>可见即便是只有</w:t>
      </w:r>
      <w:r>
        <w:t>A</w:t>
      </w:r>
      <w:r>
        <w:t>股</w:t>
      </w:r>
      <w:r>
        <w:rPr>
          <w:rFonts w:hint="eastAsia"/>
        </w:rPr>
        <w:t>、</w:t>
      </w:r>
      <w:r>
        <w:t>期货</w:t>
      </w:r>
      <w:r>
        <w:rPr>
          <w:rFonts w:hint="eastAsia"/>
        </w:rPr>
        <w:t>、</w:t>
      </w:r>
      <w:r>
        <w:t>国债的情况下</w:t>
      </w:r>
      <w:r>
        <w:rPr>
          <w:rFonts w:hint="eastAsia"/>
        </w:rPr>
        <w:t>，</w:t>
      </w:r>
      <w:r>
        <w:t>做多配置比</w:t>
      </w:r>
      <w:r>
        <w:t>LLT</w:t>
      </w:r>
      <w:r>
        <w:t>更优</w:t>
      </w:r>
      <w:r>
        <w:rPr>
          <w:rFonts w:hint="eastAsia"/>
        </w:rPr>
        <w:t>。</w:t>
      </w:r>
    </w:p>
    <w:p w:rsidR="00283AC3" w:rsidRDefault="00283AC3" w:rsidP="00283AC3">
      <w:pPr>
        <w:rPr>
          <w:b/>
        </w:rPr>
      </w:pPr>
      <w:r w:rsidRPr="00283AC3">
        <w:rPr>
          <w:b/>
        </w:rPr>
        <w:t>四</w:t>
      </w:r>
      <w:r w:rsidRPr="00283AC3">
        <w:rPr>
          <w:rFonts w:hint="eastAsia"/>
          <w:b/>
        </w:rPr>
        <w:t>、</w:t>
      </w:r>
      <w:r w:rsidRPr="00283AC3">
        <w:rPr>
          <w:b/>
        </w:rPr>
        <w:t>总结</w:t>
      </w:r>
    </w:p>
    <w:p w:rsidR="00CD49A5" w:rsidRDefault="00CD49A5" w:rsidP="00283AC3">
      <w:r>
        <w:rPr>
          <w:b/>
        </w:rPr>
        <w:tab/>
      </w:r>
      <w:r>
        <w:t>市场遇到委外资金退出</w:t>
      </w:r>
      <w:r>
        <w:rPr>
          <w:rFonts w:hint="eastAsia"/>
        </w:rPr>
        <w:t>，去杠杆，进入了一个特殊的时期，很多策略不再有以前那样有效了，只看</w:t>
      </w:r>
      <w:r>
        <w:rPr>
          <w:rFonts w:hint="eastAsia"/>
        </w:rPr>
        <w:t>2017</w:t>
      </w:r>
      <w:r>
        <w:rPr>
          <w:rFonts w:hint="eastAsia"/>
        </w:rPr>
        <w:t>年以来的行情，一直做多是比加入</w:t>
      </w:r>
      <w:r>
        <w:rPr>
          <w:rFonts w:hint="eastAsia"/>
        </w:rPr>
        <w:t>LLT</w:t>
      </w:r>
      <w:r>
        <w:rPr>
          <w:rFonts w:hint="eastAsia"/>
        </w:rPr>
        <w:t>择时更优的，这种配置最怕的是所有资产下跌的行情，而昨天严总分享的《徐小庆：金融去杠杆下的大类资产配置》一文中，提到了“当所有资产发生齐跌时，未必是一件坏事，这意味着流动性冲击已经进入尾声，而不是开始”。</w:t>
      </w:r>
    </w:p>
    <w:p w:rsidR="00CD49A5" w:rsidRPr="00283AC3" w:rsidRDefault="00CD49A5" w:rsidP="00283AC3">
      <w:pPr>
        <w:rPr>
          <w:rFonts w:hint="eastAsia"/>
          <w:b/>
        </w:rPr>
      </w:pPr>
      <w:r>
        <w:tab/>
      </w:r>
      <w:r>
        <w:t>在</w:t>
      </w:r>
      <w:r>
        <w:t>LLT</w:t>
      </w:r>
      <w:r>
        <w:t>择时的风险平价模型中</w:t>
      </w:r>
      <w:r>
        <w:rPr>
          <w:rFonts w:hint="eastAsia"/>
        </w:rPr>
        <w:t>，</w:t>
      </w:r>
      <w:r>
        <w:t>加入港股没有明显改良策略</w:t>
      </w:r>
      <w:r>
        <w:rPr>
          <w:rFonts w:hint="eastAsia"/>
        </w:rPr>
        <w:t>，</w:t>
      </w:r>
      <w:r>
        <w:t>但它可以提供资产的多样性</w:t>
      </w:r>
      <w:r>
        <w:rPr>
          <w:rFonts w:hint="eastAsia"/>
        </w:rPr>
        <w:t>。</w:t>
      </w:r>
      <w:bookmarkStart w:id="0" w:name="_GoBack"/>
      <w:bookmarkEnd w:id="0"/>
    </w:p>
    <w:sectPr w:rsidR="00CD49A5" w:rsidRPr="00283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925" w:rsidRDefault="00810925" w:rsidP="00654731">
      <w:r>
        <w:separator/>
      </w:r>
    </w:p>
  </w:endnote>
  <w:endnote w:type="continuationSeparator" w:id="0">
    <w:p w:rsidR="00810925" w:rsidRDefault="00810925" w:rsidP="00654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925" w:rsidRDefault="00810925" w:rsidP="00654731">
      <w:r>
        <w:separator/>
      </w:r>
    </w:p>
  </w:footnote>
  <w:footnote w:type="continuationSeparator" w:id="0">
    <w:p w:rsidR="00810925" w:rsidRDefault="00810925" w:rsidP="006547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489"/>
    <w:rsid w:val="000A0CE4"/>
    <w:rsid w:val="00105C17"/>
    <w:rsid w:val="00113CDB"/>
    <w:rsid w:val="001540D0"/>
    <w:rsid w:val="001E48D9"/>
    <w:rsid w:val="00283AC3"/>
    <w:rsid w:val="00331D3A"/>
    <w:rsid w:val="00333521"/>
    <w:rsid w:val="00375073"/>
    <w:rsid w:val="003A7011"/>
    <w:rsid w:val="00426392"/>
    <w:rsid w:val="0049165A"/>
    <w:rsid w:val="005907B3"/>
    <w:rsid w:val="00654731"/>
    <w:rsid w:val="00810925"/>
    <w:rsid w:val="00925BEB"/>
    <w:rsid w:val="009262C7"/>
    <w:rsid w:val="009E4A51"/>
    <w:rsid w:val="00AC2489"/>
    <w:rsid w:val="00AC264E"/>
    <w:rsid w:val="00AD2617"/>
    <w:rsid w:val="00C42234"/>
    <w:rsid w:val="00CD49A5"/>
    <w:rsid w:val="00D26FA3"/>
    <w:rsid w:val="00DC2176"/>
    <w:rsid w:val="00E1304E"/>
    <w:rsid w:val="00F13BDA"/>
    <w:rsid w:val="00FD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5A82AB-ED60-48B8-9994-9C90FEFBC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47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47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47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47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KC002</dc:creator>
  <cp:keywords/>
  <dc:description/>
  <cp:lastModifiedBy>KC002</cp:lastModifiedBy>
  <cp:revision>18</cp:revision>
  <dcterms:created xsi:type="dcterms:W3CDTF">2017-06-13T06:34:00Z</dcterms:created>
  <dcterms:modified xsi:type="dcterms:W3CDTF">2017-06-14T07:30:00Z</dcterms:modified>
</cp:coreProperties>
</file>