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BB" w:rsidRDefault="008235BB">
      <w:r>
        <w:t>一</w:t>
      </w:r>
      <w:r>
        <w:rPr>
          <w:rFonts w:hint="eastAsia"/>
        </w:rPr>
        <w:t>、</w:t>
      </w:r>
      <w:r>
        <w:t>参数优化</w:t>
      </w:r>
      <w:r w:rsidR="004A7956">
        <w:tab/>
      </w:r>
    </w:p>
    <w:p w:rsidR="0011542C" w:rsidRDefault="004A7956" w:rsidP="008235BB">
      <w:pPr>
        <w:ind w:firstLine="420"/>
      </w:pPr>
      <w:r>
        <w:t>本文对全天候中各个资产分别进行参数优化</w:t>
      </w:r>
      <w:r>
        <w:rPr>
          <w:rFonts w:hint="eastAsia"/>
        </w:rPr>
        <w:t>，</w:t>
      </w:r>
      <w:r>
        <w:t>由于各个资产的择时相互独立</w:t>
      </w:r>
      <w:r>
        <w:rPr>
          <w:rFonts w:hint="eastAsia"/>
        </w:rPr>
        <w:t>，</w:t>
      </w:r>
      <w:r>
        <w:t>故全天候中</w:t>
      </w:r>
      <w:r>
        <w:rPr>
          <w:rFonts w:hint="eastAsia"/>
        </w:rPr>
        <w:t>4</w:t>
      </w:r>
      <w:r>
        <w:rPr>
          <w:rFonts w:hint="eastAsia"/>
        </w:rPr>
        <w:t>个资产参数优化的复杂度是</w:t>
      </w:r>
      <w:r>
        <w:rPr>
          <w:rFonts w:hint="eastAsia"/>
        </w:rPr>
        <w:t>N*</w:t>
      </w:r>
      <w:r>
        <w:t>4</w:t>
      </w:r>
      <w:r>
        <w:t>而不是</w:t>
      </w:r>
      <w:r>
        <w:t>N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次方。</w:t>
      </w:r>
      <w:r w:rsidR="00F41F02">
        <w:rPr>
          <w:rFonts w:hint="eastAsia"/>
        </w:rPr>
        <w:t>优化</w:t>
      </w:r>
      <w:r w:rsidR="00BF0695">
        <w:rPr>
          <w:rFonts w:hint="eastAsia"/>
        </w:rPr>
        <w:t>时</w:t>
      </w:r>
      <w:r w:rsidR="00F41F02">
        <w:rPr>
          <w:rFonts w:hint="eastAsia"/>
        </w:rPr>
        <w:t>按照股票、期货、港股、国债的顺序依次优化。</w:t>
      </w:r>
    </w:p>
    <w:p w:rsidR="004A7956" w:rsidRDefault="004A7956" w:rsidP="004A7956">
      <w:pPr>
        <w:autoSpaceDE w:val="0"/>
        <w:autoSpaceDN w:val="0"/>
        <w:adjustRightInd w:val="0"/>
        <w:jc w:val="left"/>
      </w:pPr>
      <w:r>
        <w:tab/>
      </w:r>
      <w:r>
        <w:t>本文选择策略时间段为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日，总资本为</w:t>
      </w:r>
      <w:r>
        <w:rPr>
          <w:rFonts w:hint="eastAsia"/>
        </w:rPr>
        <w:t>800</w:t>
      </w:r>
      <w:r>
        <w:rPr>
          <w:rFonts w:hint="eastAsia"/>
        </w:rPr>
        <w:t>万，优化参数</w:t>
      </w:r>
      <w:proofErr w:type="spellStart"/>
      <w:r w:rsidRPr="004A7956">
        <w:t>backtimeD</w:t>
      </w:r>
      <w:proofErr w:type="spellEnd"/>
      <w:r>
        <w:rPr>
          <w:rFonts w:hint="eastAsia"/>
        </w:rPr>
        <w:t>为各个资本的择时天数，因为有</w:t>
      </w:r>
      <w:r>
        <w:rPr>
          <w:rFonts w:hint="eastAsia"/>
        </w:rPr>
        <w:t>4</w:t>
      </w:r>
      <w:r>
        <w:rPr>
          <w:rFonts w:hint="eastAsia"/>
        </w:rPr>
        <w:t>个资产，该参数为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1*</w:t>
      </w:r>
      <w:r>
        <w:t>4</w:t>
      </w:r>
      <w:r>
        <w:t>的矩阵</w:t>
      </w:r>
      <w:r>
        <w:rPr>
          <w:rFonts w:hint="eastAsia"/>
        </w:rPr>
        <w:t>，当前实盘中</w:t>
      </w:r>
      <w:proofErr w:type="spellStart"/>
      <w:r w:rsidRPr="004A7956">
        <w:t>backtimeD</w:t>
      </w:r>
      <w:proofErr w:type="spellEnd"/>
      <w:r>
        <w:t>每个元素都初始化为</w:t>
      </w:r>
      <w:r>
        <w:rPr>
          <w:rFonts w:hint="eastAsia"/>
        </w:rPr>
        <w:t>43</w:t>
      </w:r>
      <w:r>
        <w:rPr>
          <w:rFonts w:hint="eastAsia"/>
        </w:rPr>
        <w:t>，和当前实盘参数相同。</w:t>
      </w:r>
    </w:p>
    <w:p w:rsidR="004A7956" w:rsidRDefault="004A7956" w:rsidP="004A7956">
      <w:pPr>
        <w:autoSpaceDE w:val="0"/>
        <w:autoSpaceDN w:val="0"/>
        <w:adjustRightInd w:val="0"/>
        <w:jc w:val="left"/>
      </w:pPr>
      <w:r>
        <w:tab/>
      </w:r>
      <w:r>
        <w:t>首先优化</w:t>
      </w:r>
      <w:r w:rsidR="00577114">
        <w:t>股票择时天数</w:t>
      </w:r>
      <w:r w:rsidR="00577114">
        <w:rPr>
          <w:rFonts w:hint="eastAsia"/>
        </w:rPr>
        <w:t>，用</w:t>
      </w:r>
      <w:r w:rsidR="00577114">
        <w:t>该参数在从</w:t>
      </w:r>
      <w:r w:rsidR="00577114">
        <w:rPr>
          <w:rFonts w:hint="eastAsia"/>
        </w:rPr>
        <w:t>10</w:t>
      </w:r>
      <w:r w:rsidR="00577114">
        <w:rPr>
          <w:rFonts w:hint="eastAsia"/>
        </w:rPr>
        <w:t>到</w:t>
      </w:r>
      <w:r w:rsidR="00577114">
        <w:rPr>
          <w:rFonts w:hint="eastAsia"/>
        </w:rPr>
        <w:t>220</w:t>
      </w:r>
      <w:r w:rsidR="00577114">
        <w:rPr>
          <w:rFonts w:hint="eastAsia"/>
        </w:rPr>
        <w:t>、间隔为</w:t>
      </w:r>
      <w:r w:rsidR="00577114">
        <w:rPr>
          <w:rFonts w:hint="eastAsia"/>
        </w:rPr>
        <w:t>10</w:t>
      </w:r>
      <w:r w:rsidR="00577114">
        <w:rPr>
          <w:rFonts w:hint="eastAsia"/>
        </w:rPr>
        <w:t>的序列中</w:t>
      </w:r>
      <w:proofErr w:type="gramStart"/>
      <w:r w:rsidR="00577114">
        <w:rPr>
          <w:rFonts w:hint="eastAsia"/>
        </w:rPr>
        <w:t>遍历回测</w:t>
      </w:r>
      <w:proofErr w:type="gramEnd"/>
      <w:r w:rsidR="00577114">
        <w:rPr>
          <w:rFonts w:hint="eastAsia"/>
        </w:rPr>
        <w:t>，得到每个参数</w:t>
      </w:r>
      <w:proofErr w:type="gramStart"/>
      <w:r w:rsidR="00577114">
        <w:rPr>
          <w:rFonts w:hint="eastAsia"/>
        </w:rPr>
        <w:t>对应回测</w:t>
      </w:r>
      <w:proofErr w:type="gramEnd"/>
      <w:r w:rsidR="00577114">
        <w:rPr>
          <w:rFonts w:hint="eastAsia"/>
        </w:rPr>
        <w:t>的夏普比率。</w:t>
      </w:r>
      <w:bookmarkStart w:id="0" w:name="_GoBack"/>
      <w:bookmarkEnd w:id="0"/>
    </w:p>
    <w:p w:rsidR="00577114" w:rsidRDefault="00577114" w:rsidP="004A7956">
      <w:pPr>
        <w:autoSpaceDE w:val="0"/>
        <w:autoSpaceDN w:val="0"/>
        <w:adjustRightInd w:val="0"/>
        <w:jc w:val="left"/>
      </w:pPr>
      <w:r>
        <w:tab/>
      </w:r>
      <w:r>
        <w:rPr>
          <w:noProof/>
        </w:rPr>
        <w:drawing>
          <wp:inline distT="0" distB="0" distL="0" distR="0" wp14:anchorId="1DDE21F3" wp14:editId="20451834">
            <wp:extent cx="5229225" cy="2833687"/>
            <wp:effectExtent l="0" t="0" r="9525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77114" w:rsidRDefault="00577114" w:rsidP="004A7956">
      <w:pPr>
        <w:autoSpaceDE w:val="0"/>
        <w:autoSpaceDN w:val="0"/>
        <w:adjustRightInd w:val="0"/>
        <w:jc w:val="left"/>
      </w:pPr>
      <w:r>
        <w:tab/>
      </w:r>
      <w:r>
        <w:t>可得知当第一个参数</w:t>
      </w:r>
      <w:proofErr w:type="spellStart"/>
      <w:r w:rsidRPr="004A7956">
        <w:t>backtimeD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）为</w:t>
      </w:r>
      <w:r>
        <w:rPr>
          <w:rFonts w:hint="eastAsia"/>
        </w:rPr>
        <w:t>80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回测夏普</w:t>
      </w:r>
      <w:proofErr w:type="gramEnd"/>
      <w:r>
        <w:rPr>
          <w:rFonts w:hint="eastAsia"/>
        </w:rPr>
        <w:t>比率最高，</w:t>
      </w:r>
      <w:proofErr w:type="spellStart"/>
      <w:r w:rsidRPr="004A7956">
        <w:t>backtimeD</w:t>
      </w:r>
      <w:proofErr w:type="spellEnd"/>
      <w:r>
        <w:t>此时是</w:t>
      </w:r>
      <w:r>
        <w:rPr>
          <w:rFonts w:hint="eastAsia"/>
        </w:rPr>
        <w:t>[</w:t>
      </w:r>
      <w:r>
        <w:t xml:space="preserve"> 80, 43, 43, 43 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77114" w:rsidRDefault="00577114" w:rsidP="00577114">
      <w:pPr>
        <w:autoSpaceDE w:val="0"/>
        <w:autoSpaceDN w:val="0"/>
        <w:adjustRightInd w:val="0"/>
        <w:jc w:val="left"/>
      </w:pPr>
      <w:r>
        <w:tab/>
      </w:r>
      <w:r w:rsidR="00774302">
        <w:t>接着</w:t>
      </w:r>
      <w:r>
        <w:t>优化期货择时天数</w:t>
      </w:r>
      <w:r>
        <w:rPr>
          <w:rFonts w:hint="eastAsia"/>
        </w:rPr>
        <w:t>，</w:t>
      </w:r>
      <w:r>
        <w:rPr>
          <w:rFonts w:hint="eastAsia"/>
        </w:rPr>
        <w:t>用</w:t>
      </w:r>
      <w:r>
        <w:t>该参数在从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220</w:t>
      </w:r>
      <w:r>
        <w:rPr>
          <w:rFonts w:hint="eastAsia"/>
        </w:rPr>
        <w:t>、间隔为</w:t>
      </w:r>
      <w:r>
        <w:rPr>
          <w:rFonts w:hint="eastAsia"/>
        </w:rPr>
        <w:t>10</w:t>
      </w:r>
      <w:r>
        <w:rPr>
          <w:rFonts w:hint="eastAsia"/>
        </w:rPr>
        <w:t>的序列中</w:t>
      </w:r>
      <w:proofErr w:type="gramStart"/>
      <w:r>
        <w:rPr>
          <w:rFonts w:hint="eastAsia"/>
        </w:rPr>
        <w:t>遍历回测</w:t>
      </w:r>
      <w:proofErr w:type="gramEnd"/>
      <w:r>
        <w:rPr>
          <w:rFonts w:hint="eastAsia"/>
        </w:rPr>
        <w:t>，得到每个参数</w:t>
      </w:r>
      <w:proofErr w:type="gramStart"/>
      <w:r>
        <w:rPr>
          <w:rFonts w:hint="eastAsia"/>
        </w:rPr>
        <w:t>对应回测</w:t>
      </w:r>
      <w:proofErr w:type="gramEnd"/>
      <w:r>
        <w:rPr>
          <w:rFonts w:hint="eastAsia"/>
        </w:rPr>
        <w:t>的夏普比率。</w:t>
      </w:r>
    </w:p>
    <w:p w:rsidR="00577114" w:rsidRDefault="00577114" w:rsidP="004A7956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9668EE7" wp14:editId="2A83EA74">
            <wp:extent cx="5149970" cy="2695527"/>
            <wp:effectExtent l="0" t="0" r="12700" b="1016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77114" w:rsidRDefault="00577114" w:rsidP="00577114">
      <w:pPr>
        <w:autoSpaceDE w:val="0"/>
        <w:autoSpaceDN w:val="0"/>
        <w:adjustRightInd w:val="0"/>
        <w:jc w:val="left"/>
      </w:pPr>
      <w:r>
        <w:tab/>
      </w:r>
      <w:r>
        <w:t>可得知当第</w:t>
      </w:r>
      <w:r w:rsidR="008235BB">
        <w:rPr>
          <w:rFonts w:hint="eastAsia"/>
        </w:rPr>
        <w:t>二</w:t>
      </w:r>
      <w:r>
        <w:t>个参数</w:t>
      </w:r>
      <w:proofErr w:type="spellStart"/>
      <w:r w:rsidRPr="004A7956">
        <w:t>backtimeD</w:t>
      </w:r>
      <w:proofErr w:type="spell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80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回测夏普</w:t>
      </w:r>
      <w:proofErr w:type="gramEnd"/>
      <w:r>
        <w:rPr>
          <w:rFonts w:hint="eastAsia"/>
        </w:rPr>
        <w:t>比率最高，</w:t>
      </w:r>
      <w:proofErr w:type="spellStart"/>
      <w:r w:rsidRPr="004A7956">
        <w:t>backtimeD</w:t>
      </w:r>
      <w:proofErr w:type="spellEnd"/>
      <w:r>
        <w:t>此时是</w:t>
      </w:r>
      <w:r>
        <w:rPr>
          <w:rFonts w:hint="eastAsia"/>
        </w:rPr>
        <w:lastRenderedPageBreak/>
        <w:t>[</w:t>
      </w:r>
      <w:r>
        <w:t xml:space="preserve"> 80, </w:t>
      </w:r>
      <w:r w:rsidR="00774302">
        <w:t>180</w:t>
      </w:r>
      <w:r>
        <w:t xml:space="preserve">, 43, 43 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77114" w:rsidRDefault="00194E6E" w:rsidP="004A7956">
      <w:pPr>
        <w:autoSpaceDE w:val="0"/>
        <w:autoSpaceDN w:val="0"/>
        <w:adjustRightInd w:val="0"/>
        <w:jc w:val="left"/>
      </w:pPr>
      <w:r>
        <w:tab/>
      </w:r>
      <w:r w:rsidR="008235BB">
        <w:t>然后</w:t>
      </w:r>
      <w:r>
        <w:t>优化港股</w:t>
      </w:r>
      <w:r>
        <w:t>择时天数</w:t>
      </w:r>
      <w:r>
        <w:rPr>
          <w:rFonts w:hint="eastAsia"/>
        </w:rPr>
        <w:t>，用</w:t>
      </w:r>
      <w:r>
        <w:t>该参数在从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220</w:t>
      </w:r>
      <w:r>
        <w:rPr>
          <w:rFonts w:hint="eastAsia"/>
        </w:rPr>
        <w:t>、间隔为</w:t>
      </w:r>
      <w:r>
        <w:rPr>
          <w:rFonts w:hint="eastAsia"/>
        </w:rPr>
        <w:t>10</w:t>
      </w:r>
      <w:r>
        <w:rPr>
          <w:rFonts w:hint="eastAsia"/>
        </w:rPr>
        <w:t>的序列中</w:t>
      </w:r>
      <w:proofErr w:type="gramStart"/>
      <w:r>
        <w:rPr>
          <w:rFonts w:hint="eastAsia"/>
        </w:rPr>
        <w:t>遍历回测</w:t>
      </w:r>
      <w:proofErr w:type="gramEnd"/>
      <w:r>
        <w:rPr>
          <w:rFonts w:hint="eastAsia"/>
        </w:rPr>
        <w:t>，得到每个参数</w:t>
      </w:r>
      <w:proofErr w:type="gramStart"/>
      <w:r>
        <w:rPr>
          <w:rFonts w:hint="eastAsia"/>
        </w:rPr>
        <w:t>对应回测</w:t>
      </w:r>
      <w:proofErr w:type="gramEnd"/>
      <w:r>
        <w:rPr>
          <w:rFonts w:hint="eastAsia"/>
        </w:rPr>
        <w:t>的夏普比率</w:t>
      </w:r>
      <w:r>
        <w:rPr>
          <w:rFonts w:hint="eastAsia"/>
        </w:rPr>
        <w:t>。值得一提的是</w:t>
      </w:r>
      <w:r>
        <w:rPr>
          <w:rFonts w:hint="eastAsia"/>
        </w:rPr>
        <w:t>A</w:t>
      </w:r>
      <w:r>
        <w:rPr>
          <w:rFonts w:hint="eastAsia"/>
        </w:rPr>
        <w:t>股和港股保持只在发出做多信号时入场。</w:t>
      </w:r>
    </w:p>
    <w:p w:rsidR="00194E6E" w:rsidRDefault="008235BB" w:rsidP="004A7956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DE2CE65" wp14:editId="2EE1E2C4">
            <wp:extent cx="4914900" cy="2843212"/>
            <wp:effectExtent l="0" t="0" r="0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35BB" w:rsidRDefault="008235BB" w:rsidP="004A7956">
      <w:pPr>
        <w:autoSpaceDE w:val="0"/>
        <w:autoSpaceDN w:val="0"/>
        <w:adjustRightInd w:val="0"/>
        <w:jc w:val="left"/>
      </w:pPr>
      <w:r>
        <w:tab/>
      </w:r>
      <w:r>
        <w:t>可得知当第</w:t>
      </w:r>
      <w:r>
        <w:rPr>
          <w:rFonts w:hint="eastAsia"/>
        </w:rPr>
        <w:t>三</w:t>
      </w:r>
      <w:r>
        <w:t>个参数</w:t>
      </w:r>
      <w:proofErr w:type="spellStart"/>
      <w:r w:rsidRPr="004A7956">
        <w:t>backtimeD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回测夏普</w:t>
      </w:r>
      <w:proofErr w:type="gramEnd"/>
      <w:r>
        <w:rPr>
          <w:rFonts w:hint="eastAsia"/>
        </w:rPr>
        <w:t>比率最高</w:t>
      </w:r>
      <w:r>
        <w:rPr>
          <w:rFonts w:hint="eastAsia"/>
        </w:rPr>
        <w:t>，</w:t>
      </w:r>
      <w:proofErr w:type="spellStart"/>
      <w:r w:rsidRPr="004A7956">
        <w:t>backtimeD</w:t>
      </w:r>
      <w:proofErr w:type="spellEnd"/>
      <w:r>
        <w:t>此时是</w:t>
      </w:r>
      <w:r>
        <w:rPr>
          <w:rFonts w:hint="eastAsia"/>
        </w:rPr>
        <w:t>[</w:t>
      </w:r>
      <w:r>
        <w:t xml:space="preserve"> 80, 180, </w:t>
      </w:r>
      <w:r>
        <w:t>20</w:t>
      </w:r>
      <w:r>
        <w:t xml:space="preserve">, 43 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8235BB" w:rsidRDefault="008235BB" w:rsidP="008235BB">
      <w:pPr>
        <w:autoSpaceDE w:val="0"/>
        <w:autoSpaceDN w:val="0"/>
        <w:adjustRightInd w:val="0"/>
        <w:ind w:firstLine="420"/>
        <w:jc w:val="left"/>
      </w:pPr>
      <w:r>
        <w:t>最后</w:t>
      </w:r>
      <w:r>
        <w:t>优化港股择时天数</w:t>
      </w:r>
      <w:r>
        <w:rPr>
          <w:rFonts w:hint="eastAsia"/>
        </w:rPr>
        <w:t>，用</w:t>
      </w:r>
      <w:r>
        <w:t>该参数在从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220</w:t>
      </w:r>
      <w:r>
        <w:rPr>
          <w:rFonts w:hint="eastAsia"/>
        </w:rPr>
        <w:t>、间隔为</w:t>
      </w:r>
      <w:r>
        <w:rPr>
          <w:rFonts w:hint="eastAsia"/>
        </w:rPr>
        <w:t>10</w:t>
      </w:r>
      <w:r>
        <w:rPr>
          <w:rFonts w:hint="eastAsia"/>
        </w:rPr>
        <w:t>的序列中</w:t>
      </w:r>
      <w:proofErr w:type="gramStart"/>
      <w:r>
        <w:rPr>
          <w:rFonts w:hint="eastAsia"/>
        </w:rPr>
        <w:t>遍历回测</w:t>
      </w:r>
      <w:proofErr w:type="gramEnd"/>
      <w:r>
        <w:rPr>
          <w:rFonts w:hint="eastAsia"/>
        </w:rPr>
        <w:t>，得到每个参数</w:t>
      </w:r>
      <w:proofErr w:type="gramStart"/>
      <w:r>
        <w:rPr>
          <w:rFonts w:hint="eastAsia"/>
        </w:rPr>
        <w:t>对应回测</w:t>
      </w:r>
      <w:proofErr w:type="gramEnd"/>
      <w:r>
        <w:rPr>
          <w:rFonts w:hint="eastAsia"/>
        </w:rPr>
        <w:t>的夏普比率。</w:t>
      </w:r>
    </w:p>
    <w:p w:rsidR="008235BB" w:rsidRDefault="008235BB" w:rsidP="004A7956">
      <w:pPr>
        <w:autoSpaceDE w:val="0"/>
        <w:autoSpaceDN w:val="0"/>
        <w:adjustRightInd w:val="0"/>
        <w:jc w:val="left"/>
      </w:pPr>
      <w:r>
        <w:tab/>
      </w:r>
      <w:r>
        <w:rPr>
          <w:noProof/>
        </w:rPr>
        <w:drawing>
          <wp:inline distT="0" distB="0" distL="0" distR="0" wp14:anchorId="293F992E" wp14:editId="528887BC">
            <wp:extent cx="5046453" cy="2760452"/>
            <wp:effectExtent l="0" t="0" r="1905" b="19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235BB" w:rsidRDefault="008235BB" w:rsidP="008235BB">
      <w:pPr>
        <w:autoSpaceDE w:val="0"/>
        <w:autoSpaceDN w:val="0"/>
        <w:adjustRightInd w:val="0"/>
        <w:ind w:firstLine="420"/>
        <w:jc w:val="left"/>
      </w:pPr>
      <w:r>
        <w:t>可得知当第</w:t>
      </w:r>
      <w:r>
        <w:rPr>
          <w:rFonts w:hint="eastAsia"/>
        </w:rPr>
        <w:t>四</w:t>
      </w:r>
      <w:r>
        <w:t>个参数</w:t>
      </w:r>
      <w:proofErr w:type="spellStart"/>
      <w:r w:rsidRPr="004A7956">
        <w:t>backtimeD</w:t>
      </w:r>
      <w:proofErr w:type="spellEnd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）为</w:t>
      </w:r>
      <w:r>
        <w:t>50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回测夏普</w:t>
      </w:r>
      <w:proofErr w:type="gramEnd"/>
      <w:r>
        <w:rPr>
          <w:rFonts w:hint="eastAsia"/>
        </w:rPr>
        <w:t>比率最高，</w:t>
      </w:r>
      <w:proofErr w:type="spellStart"/>
      <w:r w:rsidRPr="004A7956">
        <w:t>backtimeD</w:t>
      </w:r>
      <w:proofErr w:type="spellEnd"/>
      <w:r>
        <w:t>此时是</w:t>
      </w:r>
      <w:r>
        <w:rPr>
          <w:rFonts w:hint="eastAsia"/>
        </w:rPr>
        <w:t>[</w:t>
      </w:r>
      <w:r>
        <w:t xml:space="preserve"> 80, 180, 20, </w:t>
      </w:r>
      <w:r>
        <w:t>50</w:t>
      </w:r>
      <w:r>
        <w:t xml:space="preserve"> 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8235BB" w:rsidRDefault="008235BB" w:rsidP="004A7956">
      <w:pPr>
        <w:autoSpaceDE w:val="0"/>
        <w:autoSpaceDN w:val="0"/>
        <w:adjustRightInd w:val="0"/>
        <w:jc w:val="left"/>
      </w:pPr>
    </w:p>
    <w:p w:rsidR="008235BB" w:rsidRDefault="008235BB" w:rsidP="004A7956">
      <w:pPr>
        <w:autoSpaceDE w:val="0"/>
        <w:autoSpaceDN w:val="0"/>
        <w:adjustRightInd w:val="0"/>
        <w:jc w:val="left"/>
      </w:pPr>
      <w:r>
        <w:t>二</w:t>
      </w:r>
      <w:r>
        <w:rPr>
          <w:rFonts w:hint="eastAsia"/>
        </w:rPr>
        <w:t>、</w:t>
      </w:r>
      <w:r w:rsidR="009F0C5D">
        <w:t>最有</w:t>
      </w:r>
      <w:proofErr w:type="gramStart"/>
      <w:r w:rsidR="009F0C5D">
        <w:t>参数回测与</w:t>
      </w:r>
      <w:proofErr w:type="gramEnd"/>
      <w:r w:rsidR="009F0C5D">
        <w:t>比较</w:t>
      </w:r>
    </w:p>
    <w:p w:rsidR="009F0C5D" w:rsidRDefault="009F0C5D" w:rsidP="004A7956">
      <w:pPr>
        <w:autoSpaceDE w:val="0"/>
        <w:autoSpaceDN w:val="0"/>
        <w:adjustRightInd w:val="0"/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54349C27" wp14:editId="11F48AED">
            <wp:extent cx="2686050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B2" w:rsidRDefault="00813BB2" w:rsidP="004A7956">
      <w:pPr>
        <w:autoSpaceDE w:val="0"/>
        <w:autoSpaceDN w:val="0"/>
        <w:adjustRightInd w:val="0"/>
        <w:jc w:val="left"/>
      </w:pPr>
      <w:r>
        <w:tab/>
      </w:r>
      <w:r>
        <w:t>最优参数下</w:t>
      </w:r>
      <w:proofErr w:type="gramStart"/>
      <w:r>
        <w:t>的回测结果</w:t>
      </w:r>
      <w:proofErr w:type="gramEnd"/>
      <w:r>
        <w:t>如表格左侧所示</w:t>
      </w:r>
      <w:r>
        <w:rPr>
          <w:rFonts w:hint="eastAsia"/>
        </w:rPr>
        <w:t>，</w:t>
      </w:r>
      <w:r>
        <w:t>与现有参数</w:t>
      </w:r>
      <w:proofErr w:type="gramStart"/>
      <w:r>
        <w:t>的回测结果</w:t>
      </w:r>
      <w:proofErr w:type="gramEnd"/>
      <w:r>
        <w:t>相比较</w:t>
      </w:r>
      <w:r>
        <w:rPr>
          <w:rFonts w:hint="eastAsia"/>
        </w:rPr>
        <w:t>，</w:t>
      </w:r>
      <w:r>
        <w:t>各个指标上都更加优秀</w:t>
      </w:r>
      <w:r>
        <w:rPr>
          <w:rFonts w:hint="eastAsia"/>
        </w:rPr>
        <w:t>。</w:t>
      </w:r>
    </w:p>
    <w:p w:rsidR="00380191" w:rsidRDefault="00380191" w:rsidP="004A7956">
      <w:pPr>
        <w:autoSpaceDE w:val="0"/>
        <w:autoSpaceDN w:val="0"/>
        <w:adjustRightInd w:val="0"/>
        <w:jc w:val="left"/>
        <w:rPr>
          <w:rFonts w:hint="eastAsia"/>
        </w:rPr>
      </w:pPr>
    </w:p>
    <w:p w:rsidR="00380191" w:rsidRDefault="00380191" w:rsidP="004A7956">
      <w:pPr>
        <w:autoSpaceDE w:val="0"/>
        <w:autoSpaceDN w:val="0"/>
        <w:adjustRightInd w:val="0"/>
        <w:jc w:val="left"/>
      </w:pPr>
      <w:r>
        <w:rPr>
          <w:rFonts w:hint="eastAsia"/>
        </w:rPr>
        <w:t>三、结论</w:t>
      </w:r>
    </w:p>
    <w:p w:rsidR="00380191" w:rsidRPr="008235BB" w:rsidRDefault="00380191" w:rsidP="004A7956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 w:rsidR="00694090">
        <w:t>分资产优化参数后</w:t>
      </w:r>
      <w:r w:rsidR="00694090">
        <w:rPr>
          <w:rFonts w:hint="eastAsia"/>
        </w:rPr>
        <w:t>，</w:t>
      </w:r>
      <w:r w:rsidR="00694090">
        <w:t>策略无论是在</w:t>
      </w:r>
      <w:proofErr w:type="gramStart"/>
      <w:r w:rsidR="00694090">
        <w:t>年化收益</w:t>
      </w:r>
      <w:proofErr w:type="gramEnd"/>
      <w:r w:rsidR="00694090">
        <w:t>还是夏普比率上都更优秀</w:t>
      </w:r>
      <w:r w:rsidR="00694090">
        <w:rPr>
          <w:rFonts w:hint="eastAsia"/>
        </w:rPr>
        <w:t>，</w:t>
      </w:r>
      <w:r>
        <w:t>建议使用分资产优化参数的模型</w:t>
      </w:r>
      <w:r>
        <w:rPr>
          <w:rFonts w:hint="eastAsia"/>
        </w:rPr>
        <w:t>。</w:t>
      </w:r>
    </w:p>
    <w:sectPr w:rsidR="00380191" w:rsidRPr="00823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98"/>
    <w:rsid w:val="0011542C"/>
    <w:rsid w:val="00194E6E"/>
    <w:rsid w:val="002F2098"/>
    <w:rsid w:val="00380191"/>
    <w:rsid w:val="004A7956"/>
    <w:rsid w:val="00577114"/>
    <w:rsid w:val="00694090"/>
    <w:rsid w:val="00774302"/>
    <w:rsid w:val="00813BB2"/>
    <w:rsid w:val="008235BB"/>
    <w:rsid w:val="009F0C5D"/>
    <w:rsid w:val="00BF0695"/>
    <w:rsid w:val="00F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3886C-5284-4643-A343-A32B2C3D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24179;&#20215;&#22810;&#31354;\FourAssetLatestPxPar\report\&#20998;&#36164;&#20135;&#21442;&#25968;&#20248;&#21270;\&#20998;&#36164;&#20135;&#21442;&#25968;&#20248;&#21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24179;&#20215;&#22810;&#31354;\FourAssetLatestPxPar\report\&#20998;&#36164;&#20135;&#21442;&#25968;&#20248;&#21270;\&#20998;&#36164;&#20135;&#21442;&#25968;&#20248;&#21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24179;&#20215;&#22810;&#31354;\FourAssetLatestPxPar\report\&#20998;&#36164;&#20135;&#21442;&#25968;&#20248;&#21270;\&#20998;&#36164;&#20135;&#21442;&#25968;&#20248;&#2127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24179;&#20215;&#22810;&#31354;\FourAssetLatestPxPar\report\&#20998;&#36164;&#20135;&#21442;&#25968;&#20248;&#21270;\&#20998;&#36164;&#20135;&#21442;&#25968;&#20248;&#2127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股票择时天数与夏普比率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spPr>
            <a:solidFill>
              <a:schemeClr val="tx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Sheet1!$C$3:$X$3</c:f>
              <c:numCache>
                <c:formatCode>General</c:formatCode>
                <c:ptCount val="2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</c:numCache>
            </c:numRef>
          </c:cat>
          <c:val>
            <c:numRef>
              <c:f>Sheet1!$C$13:$X$13</c:f>
              <c:numCache>
                <c:formatCode>General</c:formatCode>
                <c:ptCount val="22"/>
                <c:pt idx="0">
                  <c:v>1.6619611244994099</c:v>
                </c:pt>
                <c:pt idx="1">
                  <c:v>1.60155842460763</c:v>
                </c:pt>
                <c:pt idx="2">
                  <c:v>1.6532263840289301</c:v>
                </c:pt>
                <c:pt idx="3">
                  <c:v>1.74686997663112</c:v>
                </c:pt>
                <c:pt idx="4">
                  <c:v>1.7327877867077</c:v>
                </c:pt>
                <c:pt idx="5">
                  <c:v>1.76564466259131</c:v>
                </c:pt>
                <c:pt idx="6">
                  <c:v>1.7946573767737799</c:v>
                </c:pt>
                <c:pt idx="7">
                  <c:v>1.82575691210267</c:v>
                </c:pt>
                <c:pt idx="8">
                  <c:v>1.81328633710538</c:v>
                </c:pt>
                <c:pt idx="9">
                  <c:v>1.69365064865008</c:v>
                </c:pt>
                <c:pt idx="10">
                  <c:v>1.6575628377101801</c:v>
                </c:pt>
                <c:pt idx="11">
                  <c:v>1.73100341920037</c:v>
                </c:pt>
                <c:pt idx="12">
                  <c:v>1.7042233284744299</c:v>
                </c:pt>
                <c:pt idx="13">
                  <c:v>1.6946289883371899</c:v>
                </c:pt>
                <c:pt idx="14">
                  <c:v>1.72404748355661</c:v>
                </c:pt>
                <c:pt idx="15">
                  <c:v>1.7422924320502899</c:v>
                </c:pt>
                <c:pt idx="16">
                  <c:v>1.6891214715716201</c:v>
                </c:pt>
                <c:pt idx="17">
                  <c:v>1.6904596661895099</c:v>
                </c:pt>
                <c:pt idx="18">
                  <c:v>1.6542118118292699</c:v>
                </c:pt>
                <c:pt idx="19">
                  <c:v>1.66684408574276</c:v>
                </c:pt>
                <c:pt idx="20">
                  <c:v>1.6739662166240299</c:v>
                </c:pt>
                <c:pt idx="21">
                  <c:v>1.66686625495297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37593816"/>
        <c:axId val="637594208"/>
      </c:barChart>
      <c:catAx>
        <c:axId val="637593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594208"/>
        <c:crosses val="autoZero"/>
        <c:auto val="1"/>
        <c:lblAlgn val="ctr"/>
        <c:lblOffset val="100"/>
        <c:noMultiLvlLbl val="0"/>
      </c:catAx>
      <c:valAx>
        <c:axId val="63759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593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期货择时天数与夏普比率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Sheet1!$C$24:$X$24</c:f>
              <c:numCache>
                <c:formatCode>General</c:formatCode>
                <c:ptCount val="2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</c:numCache>
            </c:numRef>
          </c:cat>
          <c:val>
            <c:numRef>
              <c:f>Sheet1!$C$34:$X$34</c:f>
              <c:numCache>
                <c:formatCode>General</c:formatCode>
                <c:ptCount val="22"/>
                <c:pt idx="0">
                  <c:v>1.5958962165614901</c:v>
                </c:pt>
                <c:pt idx="1">
                  <c:v>1.45540015004718</c:v>
                </c:pt>
                <c:pt idx="2">
                  <c:v>1.48584183078903</c:v>
                </c:pt>
                <c:pt idx="3">
                  <c:v>1.5594126397318</c:v>
                </c:pt>
                <c:pt idx="4">
                  <c:v>1.5325285161199</c:v>
                </c:pt>
                <c:pt idx="5">
                  <c:v>1.67229399607669</c:v>
                </c:pt>
                <c:pt idx="6">
                  <c:v>1.7083840035806599</c:v>
                </c:pt>
                <c:pt idx="7">
                  <c:v>1.7415550864443301</c:v>
                </c:pt>
                <c:pt idx="8">
                  <c:v>1.61801490352418</c:v>
                </c:pt>
                <c:pt idx="9">
                  <c:v>1.62262219698006</c:v>
                </c:pt>
                <c:pt idx="10">
                  <c:v>1.5620891451941801</c:v>
                </c:pt>
                <c:pt idx="11">
                  <c:v>1.6013845666311799</c:v>
                </c:pt>
                <c:pt idx="12">
                  <c:v>1.479850569623</c:v>
                </c:pt>
                <c:pt idx="13">
                  <c:v>1.562593367034</c:v>
                </c:pt>
                <c:pt idx="14">
                  <c:v>1.72203489990629</c:v>
                </c:pt>
                <c:pt idx="15">
                  <c:v>1.8400119551906999</c:v>
                </c:pt>
                <c:pt idx="16">
                  <c:v>1.85768360074162</c:v>
                </c:pt>
                <c:pt idx="17">
                  <c:v>1.8737803409318301</c:v>
                </c:pt>
                <c:pt idx="18">
                  <c:v>1.68620902243271</c:v>
                </c:pt>
                <c:pt idx="19">
                  <c:v>1.68620902243271</c:v>
                </c:pt>
                <c:pt idx="20">
                  <c:v>1.6865357513394399</c:v>
                </c:pt>
                <c:pt idx="21">
                  <c:v>1.6865357513394399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7593032"/>
        <c:axId val="637596952"/>
      </c:barChart>
      <c:catAx>
        <c:axId val="637593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596952"/>
        <c:crosses val="autoZero"/>
        <c:auto val="1"/>
        <c:lblAlgn val="ctr"/>
        <c:lblOffset val="100"/>
        <c:noMultiLvlLbl val="0"/>
      </c:catAx>
      <c:valAx>
        <c:axId val="637596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593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港股择时天数与夏普比率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Sheet1!$C$44:$X$44</c:f>
              <c:numCache>
                <c:formatCode>General</c:formatCode>
                <c:ptCount val="2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</c:numCache>
            </c:numRef>
          </c:cat>
          <c:val>
            <c:numRef>
              <c:f>Sheet1!$C$54:$X$54</c:f>
              <c:numCache>
                <c:formatCode>General</c:formatCode>
                <c:ptCount val="22"/>
                <c:pt idx="0">
                  <c:v>1.7016548420778801</c:v>
                </c:pt>
                <c:pt idx="1">
                  <c:v>1.8719834033510701</c:v>
                </c:pt>
                <c:pt idx="2">
                  <c:v>1.83484899140631</c:v>
                </c:pt>
                <c:pt idx="3">
                  <c:v>1.8698238174730999</c:v>
                </c:pt>
                <c:pt idx="4">
                  <c:v>1.8298095280148801</c:v>
                </c:pt>
                <c:pt idx="5">
                  <c:v>1.7927457301555301</c:v>
                </c:pt>
                <c:pt idx="6">
                  <c:v>1.8268233966793399</c:v>
                </c:pt>
                <c:pt idx="7">
                  <c:v>1.77384374141098</c:v>
                </c:pt>
                <c:pt idx="8">
                  <c:v>1.7785757045107</c:v>
                </c:pt>
                <c:pt idx="9">
                  <c:v>1.7649572843622601</c:v>
                </c:pt>
                <c:pt idx="10">
                  <c:v>1.79366533470054</c:v>
                </c:pt>
                <c:pt idx="11">
                  <c:v>1.6654744620547499</c:v>
                </c:pt>
                <c:pt idx="12">
                  <c:v>1.6969401091083101</c:v>
                </c:pt>
                <c:pt idx="13">
                  <c:v>1.67085118204732</c:v>
                </c:pt>
                <c:pt idx="14">
                  <c:v>1.7373255105056</c:v>
                </c:pt>
                <c:pt idx="15">
                  <c:v>1.7998117451523199</c:v>
                </c:pt>
                <c:pt idx="16">
                  <c:v>1.80938075893386</c:v>
                </c:pt>
                <c:pt idx="17">
                  <c:v>1.8647795641598901</c:v>
                </c:pt>
                <c:pt idx="18">
                  <c:v>1.8214598338133901</c:v>
                </c:pt>
                <c:pt idx="19">
                  <c:v>1.7733607709635699</c:v>
                </c:pt>
                <c:pt idx="20">
                  <c:v>1.8042100020127101</c:v>
                </c:pt>
                <c:pt idx="21">
                  <c:v>1.84213222459782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7599304"/>
        <c:axId val="637594992"/>
      </c:barChart>
      <c:catAx>
        <c:axId val="63759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594992"/>
        <c:crosses val="autoZero"/>
        <c:auto val="1"/>
        <c:lblAlgn val="ctr"/>
        <c:lblOffset val="100"/>
        <c:noMultiLvlLbl val="0"/>
      </c:catAx>
      <c:valAx>
        <c:axId val="63759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599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国债择时天数与夏普比率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Sheet1!$C$71:$X$71</c:f>
              <c:numCache>
                <c:formatCode>General</c:formatCode>
                <c:ptCount val="2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</c:numCache>
            </c:numRef>
          </c:cat>
          <c:val>
            <c:numRef>
              <c:f>Sheet1!$C$81:$X$81</c:f>
              <c:numCache>
                <c:formatCode>General</c:formatCode>
                <c:ptCount val="22"/>
                <c:pt idx="0">
                  <c:v>1.4555391697795399</c:v>
                </c:pt>
                <c:pt idx="1">
                  <c:v>1.4379077348499001</c:v>
                </c:pt>
                <c:pt idx="2">
                  <c:v>1.6774259301216199</c:v>
                </c:pt>
                <c:pt idx="3">
                  <c:v>1.7478179705002601</c:v>
                </c:pt>
                <c:pt idx="4">
                  <c:v>2.1789800932304</c:v>
                </c:pt>
                <c:pt idx="5">
                  <c:v>1.8865111169087201</c:v>
                </c:pt>
                <c:pt idx="6">
                  <c:v>1.76917928165311</c:v>
                </c:pt>
                <c:pt idx="7">
                  <c:v>2.0389160935221802</c:v>
                </c:pt>
                <c:pt idx="8">
                  <c:v>2.0812558445713401</c:v>
                </c:pt>
                <c:pt idx="9">
                  <c:v>1.8142505472641901</c:v>
                </c:pt>
                <c:pt idx="10">
                  <c:v>1.6227390465165401</c:v>
                </c:pt>
                <c:pt idx="11">
                  <c:v>1.7226856969122899</c:v>
                </c:pt>
                <c:pt idx="12">
                  <c:v>1.7944259928138599</c:v>
                </c:pt>
                <c:pt idx="13">
                  <c:v>1.91308140666441</c:v>
                </c:pt>
                <c:pt idx="14">
                  <c:v>1.92105143685303</c:v>
                </c:pt>
                <c:pt idx="15">
                  <c:v>1.9243743054753899</c:v>
                </c:pt>
                <c:pt idx="16">
                  <c:v>1.9324678149907699</c:v>
                </c:pt>
                <c:pt idx="17">
                  <c:v>1.88748548475144</c:v>
                </c:pt>
                <c:pt idx="18">
                  <c:v>2.1693744736129901</c:v>
                </c:pt>
                <c:pt idx="19">
                  <c:v>2.1159166643709901</c:v>
                </c:pt>
                <c:pt idx="20">
                  <c:v>1.9714335152140301</c:v>
                </c:pt>
                <c:pt idx="21">
                  <c:v>1.9549097572606899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7593424"/>
        <c:axId val="637597344"/>
      </c:barChart>
      <c:catAx>
        <c:axId val="63759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597344"/>
        <c:crosses val="autoZero"/>
        <c:auto val="1"/>
        <c:lblAlgn val="ctr"/>
        <c:lblOffset val="100"/>
        <c:noMultiLvlLbl val="0"/>
      </c:catAx>
      <c:valAx>
        <c:axId val="63759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593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8</cp:revision>
  <dcterms:created xsi:type="dcterms:W3CDTF">2017-08-03T02:51:00Z</dcterms:created>
  <dcterms:modified xsi:type="dcterms:W3CDTF">2017-08-03T05:27:00Z</dcterms:modified>
</cp:coreProperties>
</file>