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D99" w:rsidRDefault="00330D99" w:rsidP="00213AC0">
      <w:pPr>
        <w:rPr>
          <w:rFonts w:hint="eastAsia"/>
        </w:rPr>
      </w:pPr>
    </w:p>
    <w:p w:rsidR="002E2C31" w:rsidRPr="002E2C31" w:rsidRDefault="002E2C31" w:rsidP="002E2C3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2E2C3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风险平价模型在择时策略下的改进</w:t>
      </w:r>
    </w:p>
    <w:p w:rsidR="00213AC0" w:rsidRPr="004466D0" w:rsidRDefault="00213AC0" w:rsidP="00213AC0">
      <w:pPr>
        <w:ind w:firstLine="420"/>
      </w:pPr>
      <w:r>
        <w:rPr>
          <w:rFonts w:hint="eastAsia"/>
        </w:rPr>
        <w:t>传统的风险平价策略的风险计算方式默认对所有资产做多，在加入择时策略的风险平价模型中，择时的风险很难被衡量出来。本文希望按照下行风险、上行风险的思路，对择时</w:t>
      </w:r>
      <w:r w:rsidR="00FB12BD">
        <w:rPr>
          <w:rFonts w:hint="eastAsia"/>
        </w:rPr>
        <w:t>的</w:t>
      </w:r>
      <w:r>
        <w:rPr>
          <w:rFonts w:hint="eastAsia"/>
        </w:rPr>
        <w:t>风险进行衡量。</w:t>
      </w:r>
    </w:p>
    <w:p w:rsidR="004466D0" w:rsidRDefault="00FB12BD" w:rsidP="004466D0">
      <w:pPr>
        <w:widowControl/>
        <w:shd w:val="clear" w:color="auto" w:fill="FFFFFF"/>
        <w:spacing w:line="315" w:lineRule="atLeast"/>
        <w:ind w:firstLine="420"/>
      </w:pPr>
      <w:r>
        <w:t>传统的风险平价模型在计算风险平价的权重前</w:t>
      </w:r>
      <w:r>
        <w:rPr>
          <w:rFonts w:hint="eastAsia"/>
        </w:rPr>
        <w:t>，</w:t>
      </w:r>
      <w:r>
        <w:t>需要计算出各个资产的收益率序列</w:t>
      </w:r>
      <w:r>
        <w:rPr>
          <w:rFonts w:hint="eastAsia"/>
        </w:rPr>
        <w:t>，</w:t>
      </w:r>
      <w:r>
        <w:t>计算协方差</w:t>
      </w:r>
      <w:r>
        <w:rPr>
          <w:rFonts w:hint="eastAsia"/>
        </w:rPr>
        <w:t>，进而进行最优化运算。</w:t>
      </w:r>
    </w:p>
    <w:p w:rsidR="00FB12BD" w:rsidRDefault="00FB12BD" w:rsidP="004466D0">
      <w:pPr>
        <w:widowControl/>
        <w:shd w:val="clear" w:color="auto" w:fill="FFFFFF"/>
        <w:spacing w:line="315" w:lineRule="atLeast"/>
        <w:ind w:firstLine="420"/>
      </w:pPr>
      <w:r>
        <w:t>本文按照上行风险</w:t>
      </w:r>
      <w:r>
        <w:rPr>
          <w:rFonts w:hint="eastAsia"/>
        </w:rPr>
        <w:t>、</w:t>
      </w:r>
      <w:r>
        <w:t>下行风险的计算思路</w:t>
      </w:r>
      <w:r>
        <w:rPr>
          <w:rFonts w:hint="eastAsia"/>
        </w:rPr>
        <w:t>进行改进。</w:t>
      </w:r>
      <w:r>
        <w:t>如果需要对一个资产做多</w:t>
      </w:r>
      <w:r>
        <w:rPr>
          <w:rFonts w:hint="eastAsia"/>
        </w:rPr>
        <w:t>，</w:t>
      </w:r>
      <w:r>
        <w:t>那么它面临的亏损来自于价格的下跌</w:t>
      </w:r>
      <w:r>
        <w:rPr>
          <w:rFonts w:hint="eastAsia"/>
        </w:rPr>
        <w:t>，正的日收益率是需要剔除的，</w:t>
      </w:r>
      <w:r w:rsidR="003C21D2">
        <w:rPr>
          <w:rFonts w:hint="eastAsia"/>
        </w:rPr>
        <w:t>故使</w:t>
      </w:r>
      <w:r>
        <w:rPr>
          <w:rFonts w:hint="eastAsia"/>
        </w:rPr>
        <w:t>该资产近期收益率序列中的正数赋值为</w:t>
      </w:r>
      <w:r>
        <w:rPr>
          <w:rFonts w:hint="eastAsia"/>
        </w:rPr>
        <w:t>0</w:t>
      </w:r>
      <w:r>
        <w:rPr>
          <w:rFonts w:hint="eastAsia"/>
        </w:rPr>
        <w:t>；反之，如果需要对一个资产做空，那么就让该资产近期收益率序列中的负数赋值为</w:t>
      </w:r>
      <w:r>
        <w:rPr>
          <w:rFonts w:hint="eastAsia"/>
        </w:rPr>
        <w:t>0</w:t>
      </w:r>
      <w:r>
        <w:rPr>
          <w:rFonts w:hint="eastAsia"/>
        </w:rPr>
        <w:t>，只保留</w:t>
      </w:r>
      <w:r>
        <w:rPr>
          <w:rFonts w:hint="eastAsia"/>
        </w:rPr>
        <w:t>0</w:t>
      </w:r>
      <w:r>
        <w:rPr>
          <w:rFonts w:hint="eastAsia"/>
        </w:rPr>
        <w:t>和正收益率的序列。</w:t>
      </w:r>
    </w:p>
    <w:p w:rsidR="003C21D2" w:rsidRPr="00FB12BD" w:rsidRDefault="003C21D2" w:rsidP="004466D0">
      <w:pPr>
        <w:widowControl/>
        <w:shd w:val="clear" w:color="auto" w:fill="FFFFFF"/>
        <w:spacing w:line="315" w:lineRule="atLeast"/>
        <w:ind w:firstLine="420"/>
        <w:rPr>
          <w:rFonts w:hint="eastAsia"/>
        </w:rPr>
      </w:pPr>
      <w:r>
        <w:t>由于到传统风险平价模型是没有择时因素的</w:t>
      </w:r>
      <w:r>
        <w:rPr>
          <w:rFonts w:hint="eastAsia"/>
        </w:rPr>
        <w:t>，故</w:t>
      </w:r>
      <w:r>
        <w:t>代入风险平价模型计算前</w:t>
      </w:r>
      <w:r>
        <w:t>需要将择时的因素剔除</w:t>
      </w:r>
      <w:r>
        <w:rPr>
          <w:rFonts w:hint="eastAsia"/>
        </w:rPr>
        <w:t>，</w:t>
      </w:r>
      <w:r>
        <w:rPr>
          <w:rFonts w:hint="eastAsia"/>
        </w:rPr>
        <w:t>即需要将所有正收益率序列乘以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使得所有资产收益率序列都是经过处理的负收益率序列</w:t>
      </w:r>
      <w:r>
        <w:rPr>
          <w:rFonts w:hint="eastAsia"/>
        </w:rPr>
        <w:t>，再代入风险平价模型，</w:t>
      </w:r>
      <w:r>
        <w:t>衡量</w:t>
      </w:r>
      <w:r w:rsidR="00EC75F0">
        <w:t>计算各个资产</w:t>
      </w:r>
      <w:r>
        <w:t>给策略带来亏损的风险</w:t>
      </w:r>
      <w:r w:rsidR="00EC75F0">
        <w:rPr>
          <w:rFonts w:hint="eastAsia"/>
        </w:rPr>
        <w:t>，并使之平价。</w:t>
      </w:r>
    </w:p>
    <w:p w:rsidR="00B2174C" w:rsidRPr="00CE7E03" w:rsidRDefault="00C838BE" w:rsidP="00CE7E03">
      <w:pPr>
        <w:pStyle w:val="a5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回测表现</w:t>
      </w:r>
    </w:p>
    <w:p w:rsidR="00B10BC1" w:rsidRPr="004F6BE6" w:rsidRDefault="005979E3" w:rsidP="00114A75">
      <w:r>
        <w:tab/>
      </w:r>
      <w:r>
        <w:rPr>
          <w:rFonts w:hint="eastAsia"/>
        </w:rPr>
        <w:t>当斜率判断天数</w:t>
      </w:r>
      <w:r>
        <w:rPr>
          <w:rFonts w:hint="eastAsia"/>
        </w:rPr>
        <w:t>d</w:t>
      </w:r>
      <w:r>
        <w:rPr>
          <w:rFonts w:hint="eastAsia"/>
        </w:rPr>
        <w:t>为</w:t>
      </w:r>
      <w:r>
        <w:rPr>
          <w:rFonts w:hint="eastAsia"/>
        </w:rPr>
        <w:t>43</w:t>
      </w:r>
      <w:r>
        <w:rPr>
          <w:rFonts w:hint="eastAsia"/>
        </w:rPr>
        <w:t>，平价模型配置比例判断天数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225</w:t>
      </w:r>
      <w:r>
        <w:rPr>
          <w:rFonts w:hint="eastAsia"/>
        </w:rPr>
        <w:t>时，</w:t>
      </w:r>
      <w:r w:rsidR="00A017B0">
        <w:rPr>
          <w:rFonts w:hint="eastAsia"/>
        </w:rPr>
        <w:t>按</w:t>
      </w:r>
      <w:r w:rsidR="00A017B0">
        <w:rPr>
          <w:rFonts w:hint="eastAsia"/>
        </w:rPr>
        <w:t>700</w:t>
      </w:r>
      <w:r w:rsidR="00A017B0">
        <w:rPr>
          <w:rFonts w:hint="eastAsia"/>
        </w:rPr>
        <w:t>万</w:t>
      </w:r>
      <w:r w:rsidR="00A017B0">
        <w:rPr>
          <w:rFonts w:hint="eastAsia"/>
        </w:rPr>
        <w:t>capital</w:t>
      </w:r>
      <w:r w:rsidR="00A017B0">
        <w:rPr>
          <w:rFonts w:hint="eastAsia"/>
        </w:rPr>
        <w:t>计算，</w:t>
      </w:r>
      <w:r w:rsidR="00A94A21">
        <w:rPr>
          <w:rFonts w:hint="eastAsia"/>
        </w:rPr>
        <w:t>周调仓，</w:t>
      </w:r>
      <w:r>
        <w:rPr>
          <w:rFonts w:hint="eastAsia"/>
        </w:rPr>
        <w:t>策略回测结果如下</w:t>
      </w:r>
    </w:p>
    <w:p w:rsidR="00E919B5" w:rsidRDefault="00A94A21" w:rsidP="005979E3">
      <w:pPr>
        <w:ind w:firstLineChars="300" w:firstLine="630"/>
      </w:pPr>
      <w:r>
        <w:rPr>
          <w:noProof/>
        </w:rPr>
        <w:drawing>
          <wp:inline distT="0" distB="0" distL="0" distR="0" wp14:anchorId="7D79EE99" wp14:editId="2B754E26">
            <wp:extent cx="1876425" cy="111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21" w:rsidRDefault="0049296E" w:rsidP="005979E3">
      <w:pPr>
        <w:ind w:firstLineChars="300" w:firstLine="630"/>
        <w:rPr>
          <w:rFonts w:hint="eastAsia"/>
        </w:rPr>
      </w:pPr>
      <w:r>
        <w:rPr>
          <w:rFonts w:hint="eastAsia"/>
        </w:rPr>
        <w:t>由指标可知，本文的策略比起实盘策略没有明显的优势。</w:t>
      </w:r>
    </w:p>
    <w:p w:rsidR="005979E3" w:rsidRDefault="005979E3" w:rsidP="00A94A21">
      <w:pPr>
        <w:ind w:left="210" w:firstLine="420"/>
      </w:pPr>
      <w:r>
        <w:rPr>
          <w:rFonts w:hint="eastAsia"/>
        </w:rPr>
        <w:t>净值曲线图如下</w:t>
      </w:r>
    </w:p>
    <w:p w:rsidR="005979E3" w:rsidRDefault="00A94A21" w:rsidP="005979E3">
      <w:pPr>
        <w:ind w:firstLineChars="300" w:firstLine="630"/>
      </w:pPr>
      <w:r>
        <w:rPr>
          <w:noProof/>
        </w:rPr>
        <w:drawing>
          <wp:inline distT="0" distB="0" distL="0" distR="0" wp14:anchorId="162FEB6C" wp14:editId="61844118">
            <wp:extent cx="4839297" cy="27651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116" cy="277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21" w:rsidRDefault="00A94A21" w:rsidP="005979E3">
      <w:pPr>
        <w:ind w:firstLineChars="300" w:firstLine="630"/>
      </w:pPr>
      <w:r>
        <w:t>半年以来净值走势图如下</w:t>
      </w:r>
      <w:r>
        <w:rPr>
          <w:rFonts w:hint="eastAsia"/>
        </w:rPr>
        <w:t>：</w:t>
      </w:r>
    </w:p>
    <w:p w:rsidR="00A94A21" w:rsidRDefault="00A94A21" w:rsidP="005979E3">
      <w:pPr>
        <w:ind w:firstLineChars="300" w:firstLine="630"/>
      </w:pPr>
      <w:r>
        <w:rPr>
          <w:noProof/>
        </w:rPr>
        <w:lastRenderedPageBreak/>
        <w:drawing>
          <wp:inline distT="0" distB="0" distL="0" distR="0" wp14:anchorId="7AE2E06D" wp14:editId="584A8201">
            <wp:extent cx="4257447" cy="2706624"/>
            <wp:effectExtent l="0" t="0" r="10160" b="1778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9296E" w:rsidRDefault="0049296E" w:rsidP="005979E3">
      <w:pPr>
        <w:ind w:firstLineChars="300" w:firstLine="630"/>
        <w:rPr>
          <w:rFonts w:hint="eastAsia"/>
        </w:rPr>
      </w:pPr>
      <w:r>
        <w:t>本文的策略在</w:t>
      </w:r>
      <w:r>
        <w:rPr>
          <w:rFonts w:hint="eastAsia"/>
        </w:rPr>
        <w:t>2</w:t>
      </w:r>
      <w:r>
        <w:t>017</w:t>
      </w:r>
      <w:r>
        <w:t>年</w:t>
      </w:r>
      <w:r>
        <w:rPr>
          <w:rFonts w:hint="eastAsia"/>
        </w:rPr>
        <w:t>2</w:t>
      </w:r>
      <w:r>
        <w:rPr>
          <w:rFonts w:hint="eastAsia"/>
        </w:rPr>
        <w:t>月中旬后遭受了回撤。</w:t>
      </w:r>
    </w:p>
    <w:p w:rsidR="005979E3" w:rsidRDefault="005979E3" w:rsidP="005979E3">
      <w:pPr>
        <w:ind w:firstLineChars="300" w:firstLine="630"/>
      </w:pPr>
      <w:r>
        <w:rPr>
          <w:rFonts w:hint="eastAsia"/>
        </w:rPr>
        <w:t>各个资产累计收益图如下：</w:t>
      </w:r>
    </w:p>
    <w:p w:rsidR="005979E3" w:rsidRDefault="00A017B0" w:rsidP="005979E3">
      <w:pPr>
        <w:ind w:firstLineChars="300" w:firstLine="630"/>
      </w:pPr>
      <w:r>
        <w:rPr>
          <w:noProof/>
        </w:rPr>
        <w:drawing>
          <wp:inline distT="0" distB="0" distL="0" distR="0" wp14:anchorId="6BC0EEBA" wp14:editId="5F8286F5">
            <wp:extent cx="4343400" cy="2669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0053" cy="267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E3" w:rsidRDefault="005979E3" w:rsidP="005979E3">
      <w:pPr>
        <w:ind w:firstLineChars="300" w:firstLine="630"/>
      </w:pPr>
      <w:r>
        <w:rPr>
          <w:rFonts w:hint="eastAsia"/>
        </w:rPr>
        <w:t>资产配置比例图如下：</w:t>
      </w:r>
    </w:p>
    <w:p w:rsidR="005979E3" w:rsidRDefault="00A94A21" w:rsidP="005979E3">
      <w:pPr>
        <w:ind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 wp14:anchorId="03EE3C91" wp14:editId="225D18D6">
            <wp:extent cx="4450288" cy="2509114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1197" cy="252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59" w:rsidRDefault="005A2986" w:rsidP="001F0C59">
      <w:pPr>
        <w:widowControl/>
        <w:shd w:val="clear" w:color="auto" w:fill="FFFFFF"/>
        <w:spacing w:line="315" w:lineRule="atLeas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lastRenderedPageBreak/>
        <w:t>三、</w:t>
      </w:r>
      <w:bookmarkStart w:id="0" w:name="_GoBack"/>
      <w:bookmarkEnd w:id="0"/>
      <w:r w:rsidR="001F0C5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总结</w:t>
      </w:r>
    </w:p>
    <w:p w:rsidR="001F0C59" w:rsidRPr="001F0C59" w:rsidRDefault="0049296E" w:rsidP="001F0C59">
      <w:pPr>
        <w:ind w:firstLineChars="300" w:firstLine="630"/>
        <w:rPr>
          <w:rFonts w:hint="eastAsia"/>
        </w:rPr>
      </w:pPr>
      <w:r>
        <w:t>本文是为了衡量择时风险而做出的一次努力</w:t>
      </w:r>
      <w:r>
        <w:rPr>
          <w:rFonts w:hint="eastAsia"/>
        </w:rPr>
        <w:t>，</w:t>
      </w:r>
      <w:r>
        <w:t>结果说明通过上行风险下行风险的思路来改进模型效果并不明显</w:t>
      </w:r>
      <w:r>
        <w:rPr>
          <w:rFonts w:hint="eastAsia"/>
        </w:rPr>
        <w:t>。如何在考虑择时风险的情况下配置资产，需要进一步的研究。</w:t>
      </w:r>
    </w:p>
    <w:sectPr w:rsidR="001F0C59" w:rsidRPr="001F0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5C3" w:rsidRDefault="001735C3" w:rsidP="00E168EC">
      <w:r>
        <w:separator/>
      </w:r>
    </w:p>
  </w:endnote>
  <w:endnote w:type="continuationSeparator" w:id="0">
    <w:p w:rsidR="001735C3" w:rsidRDefault="001735C3" w:rsidP="00E16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5C3" w:rsidRDefault="001735C3" w:rsidP="00E168EC">
      <w:r>
        <w:separator/>
      </w:r>
    </w:p>
  </w:footnote>
  <w:footnote w:type="continuationSeparator" w:id="0">
    <w:p w:rsidR="001735C3" w:rsidRDefault="001735C3" w:rsidP="00E16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23E0"/>
    <w:multiLevelType w:val="multilevel"/>
    <w:tmpl w:val="F3849CA4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653A1A"/>
    <w:multiLevelType w:val="multilevel"/>
    <w:tmpl w:val="68F2A6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1C5DBF"/>
    <w:multiLevelType w:val="multilevel"/>
    <w:tmpl w:val="5DFACBB2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D853DD0"/>
    <w:multiLevelType w:val="multilevel"/>
    <w:tmpl w:val="117E851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1400" w:hanging="1800"/>
      </w:pPr>
      <w:rPr>
        <w:rFonts w:hint="default"/>
      </w:rPr>
    </w:lvl>
  </w:abstractNum>
  <w:abstractNum w:abstractNumId="4" w15:restartNumberingAfterBreak="0">
    <w:nsid w:val="1FB0509C"/>
    <w:multiLevelType w:val="multilevel"/>
    <w:tmpl w:val="48762EC4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62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1760" w:hanging="2160"/>
      </w:pPr>
      <w:rPr>
        <w:rFonts w:hint="default"/>
      </w:rPr>
    </w:lvl>
  </w:abstractNum>
  <w:abstractNum w:abstractNumId="5" w15:restartNumberingAfterBreak="0">
    <w:nsid w:val="32425343"/>
    <w:multiLevelType w:val="multilevel"/>
    <w:tmpl w:val="6A084F9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046952"/>
    <w:multiLevelType w:val="multilevel"/>
    <w:tmpl w:val="6B9813A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F0E417A"/>
    <w:multiLevelType w:val="multilevel"/>
    <w:tmpl w:val="2A3A5874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C201F71"/>
    <w:multiLevelType w:val="multilevel"/>
    <w:tmpl w:val="6B9813A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58A60E1"/>
    <w:multiLevelType w:val="multilevel"/>
    <w:tmpl w:val="E72E73F8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94E511B"/>
    <w:multiLevelType w:val="multilevel"/>
    <w:tmpl w:val="93FA78B8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99F727C"/>
    <w:multiLevelType w:val="hybridMultilevel"/>
    <w:tmpl w:val="3FEE0672"/>
    <w:lvl w:ilvl="0" w:tplc="8DCC3F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536228"/>
    <w:multiLevelType w:val="multilevel"/>
    <w:tmpl w:val="DA94E24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AF744ED"/>
    <w:multiLevelType w:val="hybridMultilevel"/>
    <w:tmpl w:val="00F64562"/>
    <w:lvl w:ilvl="0" w:tplc="27124E6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8282012">
      <w:start w:val="2"/>
      <w:numFmt w:val="decimal"/>
      <w:lvlText w:val="%3，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  <w:num w:numId="12">
    <w:abstractNumId w:val="4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6B"/>
    <w:rsid w:val="0001505B"/>
    <w:rsid w:val="00020B8E"/>
    <w:rsid w:val="0004575E"/>
    <w:rsid w:val="000515B5"/>
    <w:rsid w:val="00072444"/>
    <w:rsid w:val="00073B43"/>
    <w:rsid w:val="00091CB8"/>
    <w:rsid w:val="000C58B3"/>
    <w:rsid w:val="000D42D2"/>
    <w:rsid w:val="000F4ADD"/>
    <w:rsid w:val="001005C1"/>
    <w:rsid w:val="001018AE"/>
    <w:rsid w:val="00114A75"/>
    <w:rsid w:val="001417F4"/>
    <w:rsid w:val="00154855"/>
    <w:rsid w:val="001735C3"/>
    <w:rsid w:val="00196284"/>
    <w:rsid w:val="00197FA2"/>
    <w:rsid w:val="001D1785"/>
    <w:rsid w:val="001F0C59"/>
    <w:rsid w:val="001F159E"/>
    <w:rsid w:val="001F761E"/>
    <w:rsid w:val="00201C7D"/>
    <w:rsid w:val="00213AC0"/>
    <w:rsid w:val="00227CAC"/>
    <w:rsid w:val="00273550"/>
    <w:rsid w:val="002741A6"/>
    <w:rsid w:val="002862D1"/>
    <w:rsid w:val="002B25A2"/>
    <w:rsid w:val="002B6032"/>
    <w:rsid w:val="002C1A1F"/>
    <w:rsid w:val="002D0641"/>
    <w:rsid w:val="002E2C31"/>
    <w:rsid w:val="002E4F67"/>
    <w:rsid w:val="002E79BF"/>
    <w:rsid w:val="002F0E4E"/>
    <w:rsid w:val="002F69A3"/>
    <w:rsid w:val="00315250"/>
    <w:rsid w:val="00327C5A"/>
    <w:rsid w:val="00330D99"/>
    <w:rsid w:val="00337198"/>
    <w:rsid w:val="00375BF5"/>
    <w:rsid w:val="00382A18"/>
    <w:rsid w:val="0039111B"/>
    <w:rsid w:val="003C21D2"/>
    <w:rsid w:val="003D7607"/>
    <w:rsid w:val="0040049A"/>
    <w:rsid w:val="004121FE"/>
    <w:rsid w:val="00414BEE"/>
    <w:rsid w:val="00441403"/>
    <w:rsid w:val="00442E3C"/>
    <w:rsid w:val="004466D0"/>
    <w:rsid w:val="00470282"/>
    <w:rsid w:val="00485C59"/>
    <w:rsid w:val="0049296E"/>
    <w:rsid w:val="004960E3"/>
    <w:rsid w:val="004D7CFA"/>
    <w:rsid w:val="004F2AFD"/>
    <w:rsid w:val="004F6BE6"/>
    <w:rsid w:val="00502CFC"/>
    <w:rsid w:val="00514D1F"/>
    <w:rsid w:val="00530050"/>
    <w:rsid w:val="0053747B"/>
    <w:rsid w:val="00553AFA"/>
    <w:rsid w:val="005707DB"/>
    <w:rsid w:val="005761C0"/>
    <w:rsid w:val="005870C8"/>
    <w:rsid w:val="0059544C"/>
    <w:rsid w:val="005979E3"/>
    <w:rsid w:val="005A2986"/>
    <w:rsid w:val="005B72BB"/>
    <w:rsid w:val="005C3A47"/>
    <w:rsid w:val="005E07CF"/>
    <w:rsid w:val="005E7431"/>
    <w:rsid w:val="00602A62"/>
    <w:rsid w:val="006035D3"/>
    <w:rsid w:val="00647897"/>
    <w:rsid w:val="00652EFA"/>
    <w:rsid w:val="006767C8"/>
    <w:rsid w:val="00680478"/>
    <w:rsid w:val="00691325"/>
    <w:rsid w:val="007049F6"/>
    <w:rsid w:val="00706969"/>
    <w:rsid w:val="007508F4"/>
    <w:rsid w:val="007D416B"/>
    <w:rsid w:val="007D5D45"/>
    <w:rsid w:val="007E0CE9"/>
    <w:rsid w:val="007E4C11"/>
    <w:rsid w:val="00843DB2"/>
    <w:rsid w:val="0085589C"/>
    <w:rsid w:val="0089038F"/>
    <w:rsid w:val="00897347"/>
    <w:rsid w:val="008A23BC"/>
    <w:rsid w:val="008B249E"/>
    <w:rsid w:val="008B3922"/>
    <w:rsid w:val="008D1087"/>
    <w:rsid w:val="008E68B6"/>
    <w:rsid w:val="008F2754"/>
    <w:rsid w:val="00920C30"/>
    <w:rsid w:val="009428D1"/>
    <w:rsid w:val="00946F24"/>
    <w:rsid w:val="009841F8"/>
    <w:rsid w:val="009A781A"/>
    <w:rsid w:val="00A017B0"/>
    <w:rsid w:val="00A55216"/>
    <w:rsid w:val="00A64F22"/>
    <w:rsid w:val="00A74EF3"/>
    <w:rsid w:val="00A94A21"/>
    <w:rsid w:val="00AA4F96"/>
    <w:rsid w:val="00AC4DD1"/>
    <w:rsid w:val="00AF2088"/>
    <w:rsid w:val="00AF74B2"/>
    <w:rsid w:val="00B10BC1"/>
    <w:rsid w:val="00B2174C"/>
    <w:rsid w:val="00B4163C"/>
    <w:rsid w:val="00B66B4F"/>
    <w:rsid w:val="00B768ED"/>
    <w:rsid w:val="00B91B92"/>
    <w:rsid w:val="00BE3B2C"/>
    <w:rsid w:val="00C415D2"/>
    <w:rsid w:val="00C43ACB"/>
    <w:rsid w:val="00C52F4E"/>
    <w:rsid w:val="00C55080"/>
    <w:rsid w:val="00C579CB"/>
    <w:rsid w:val="00C60DE0"/>
    <w:rsid w:val="00C6355E"/>
    <w:rsid w:val="00C838BE"/>
    <w:rsid w:val="00CC53B8"/>
    <w:rsid w:val="00CE483E"/>
    <w:rsid w:val="00CE7E03"/>
    <w:rsid w:val="00CF2EBB"/>
    <w:rsid w:val="00D21F65"/>
    <w:rsid w:val="00D24BFB"/>
    <w:rsid w:val="00D54688"/>
    <w:rsid w:val="00D71CCF"/>
    <w:rsid w:val="00DA4D87"/>
    <w:rsid w:val="00DE20C9"/>
    <w:rsid w:val="00DF486A"/>
    <w:rsid w:val="00E01393"/>
    <w:rsid w:val="00E168EC"/>
    <w:rsid w:val="00E252A3"/>
    <w:rsid w:val="00E73A15"/>
    <w:rsid w:val="00E85638"/>
    <w:rsid w:val="00E919B5"/>
    <w:rsid w:val="00EB3AC0"/>
    <w:rsid w:val="00EC75F0"/>
    <w:rsid w:val="00EE0D1A"/>
    <w:rsid w:val="00EE2180"/>
    <w:rsid w:val="00F159FC"/>
    <w:rsid w:val="00F44E99"/>
    <w:rsid w:val="00F55DB0"/>
    <w:rsid w:val="00F70A37"/>
    <w:rsid w:val="00F716A3"/>
    <w:rsid w:val="00F87444"/>
    <w:rsid w:val="00FA7C3B"/>
    <w:rsid w:val="00FB01FC"/>
    <w:rsid w:val="00FB12BD"/>
    <w:rsid w:val="00FC520A"/>
    <w:rsid w:val="00FC534D"/>
    <w:rsid w:val="00FD0BC6"/>
    <w:rsid w:val="00FD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557BD5-7136-4352-BB62-53B30C5C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8EC"/>
    <w:rPr>
      <w:sz w:val="18"/>
      <w:szCs w:val="18"/>
    </w:rPr>
  </w:style>
  <w:style w:type="paragraph" w:styleId="a5">
    <w:name w:val="List Paragraph"/>
    <w:basedOn w:val="a"/>
    <w:uiPriority w:val="34"/>
    <w:qFormat/>
    <w:rsid w:val="00E168EC"/>
    <w:pPr>
      <w:ind w:firstLineChars="200" w:firstLine="420"/>
    </w:pPr>
  </w:style>
  <w:style w:type="table" w:styleId="a6">
    <w:name w:val="Table Grid"/>
    <w:basedOn w:val="a1"/>
    <w:uiPriority w:val="39"/>
    <w:rsid w:val="00114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B416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&#24179;&#20215;&#22810;&#31354;\ThreeAssetLSRisk\report\20170510\&#26684;&#24335;&#35843;&#259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半年以来策略净值走势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Sheet1!$M$3:$M$126</c:f>
              <c:numCache>
                <c:formatCode>yyyy\-mm\-dd</c:formatCode>
                <c:ptCount val="124"/>
                <c:pt idx="0">
                  <c:v>42676</c:v>
                </c:pt>
                <c:pt idx="1">
                  <c:v>42677</c:v>
                </c:pt>
                <c:pt idx="2">
                  <c:v>42678</c:v>
                </c:pt>
                <c:pt idx="3">
                  <c:v>42681</c:v>
                </c:pt>
                <c:pt idx="4">
                  <c:v>42682</c:v>
                </c:pt>
                <c:pt idx="5">
                  <c:v>42683</c:v>
                </c:pt>
                <c:pt idx="6">
                  <c:v>42684</c:v>
                </c:pt>
                <c:pt idx="7">
                  <c:v>42685</c:v>
                </c:pt>
                <c:pt idx="8">
                  <c:v>42688</c:v>
                </c:pt>
                <c:pt idx="9">
                  <c:v>42689</c:v>
                </c:pt>
                <c:pt idx="10">
                  <c:v>42690</c:v>
                </c:pt>
                <c:pt idx="11">
                  <c:v>42691</c:v>
                </c:pt>
                <c:pt idx="12">
                  <c:v>42692</c:v>
                </c:pt>
                <c:pt idx="13">
                  <c:v>42695</c:v>
                </c:pt>
                <c:pt idx="14">
                  <c:v>42696</c:v>
                </c:pt>
                <c:pt idx="15">
                  <c:v>42697</c:v>
                </c:pt>
                <c:pt idx="16">
                  <c:v>42698</c:v>
                </c:pt>
                <c:pt idx="17">
                  <c:v>42699</c:v>
                </c:pt>
                <c:pt idx="18">
                  <c:v>42702</c:v>
                </c:pt>
                <c:pt idx="19">
                  <c:v>42703</c:v>
                </c:pt>
                <c:pt idx="20">
                  <c:v>42704</c:v>
                </c:pt>
                <c:pt idx="21">
                  <c:v>42705</c:v>
                </c:pt>
                <c:pt idx="22">
                  <c:v>42706</c:v>
                </c:pt>
                <c:pt idx="23">
                  <c:v>42709</c:v>
                </c:pt>
                <c:pt idx="24">
                  <c:v>42710</c:v>
                </c:pt>
                <c:pt idx="25">
                  <c:v>42711</c:v>
                </c:pt>
                <c:pt idx="26">
                  <c:v>42712</c:v>
                </c:pt>
                <c:pt idx="27">
                  <c:v>42713</c:v>
                </c:pt>
                <c:pt idx="28">
                  <c:v>42716</c:v>
                </c:pt>
                <c:pt idx="29">
                  <c:v>42717</c:v>
                </c:pt>
                <c:pt idx="30">
                  <c:v>42718</c:v>
                </c:pt>
                <c:pt idx="31">
                  <c:v>42719</c:v>
                </c:pt>
                <c:pt idx="32">
                  <c:v>42720</c:v>
                </c:pt>
                <c:pt idx="33">
                  <c:v>42723</c:v>
                </c:pt>
                <c:pt idx="34">
                  <c:v>42724</c:v>
                </c:pt>
                <c:pt idx="35">
                  <c:v>42725</c:v>
                </c:pt>
                <c:pt idx="36">
                  <c:v>42726</c:v>
                </c:pt>
                <c:pt idx="37">
                  <c:v>42727</c:v>
                </c:pt>
                <c:pt idx="38">
                  <c:v>42730</c:v>
                </c:pt>
                <c:pt idx="39">
                  <c:v>42731</c:v>
                </c:pt>
                <c:pt idx="40">
                  <c:v>42732</c:v>
                </c:pt>
                <c:pt idx="41">
                  <c:v>42733</c:v>
                </c:pt>
                <c:pt idx="42">
                  <c:v>42734</c:v>
                </c:pt>
                <c:pt idx="43">
                  <c:v>42738</c:v>
                </c:pt>
                <c:pt idx="44">
                  <c:v>42739</c:v>
                </c:pt>
                <c:pt idx="45">
                  <c:v>42740</c:v>
                </c:pt>
                <c:pt idx="46">
                  <c:v>42741</c:v>
                </c:pt>
                <c:pt idx="47">
                  <c:v>42744</c:v>
                </c:pt>
                <c:pt idx="48">
                  <c:v>42745</c:v>
                </c:pt>
                <c:pt idx="49">
                  <c:v>42746</c:v>
                </c:pt>
                <c:pt idx="50">
                  <c:v>42747</c:v>
                </c:pt>
                <c:pt idx="51">
                  <c:v>42748</c:v>
                </c:pt>
                <c:pt idx="52">
                  <c:v>42751</c:v>
                </c:pt>
                <c:pt idx="53">
                  <c:v>42752</c:v>
                </c:pt>
                <c:pt idx="54">
                  <c:v>42753</c:v>
                </c:pt>
                <c:pt idx="55">
                  <c:v>42754</c:v>
                </c:pt>
                <c:pt idx="56">
                  <c:v>42755</c:v>
                </c:pt>
                <c:pt idx="57">
                  <c:v>42758</c:v>
                </c:pt>
                <c:pt idx="58">
                  <c:v>42759</c:v>
                </c:pt>
                <c:pt idx="59">
                  <c:v>42760</c:v>
                </c:pt>
                <c:pt idx="60">
                  <c:v>42761</c:v>
                </c:pt>
                <c:pt idx="61">
                  <c:v>42769</c:v>
                </c:pt>
                <c:pt idx="62">
                  <c:v>42772</c:v>
                </c:pt>
                <c:pt idx="63">
                  <c:v>42773</c:v>
                </c:pt>
                <c:pt idx="64">
                  <c:v>42774</c:v>
                </c:pt>
                <c:pt idx="65">
                  <c:v>42775</c:v>
                </c:pt>
                <c:pt idx="66">
                  <c:v>42776</c:v>
                </c:pt>
                <c:pt idx="67">
                  <c:v>42779</c:v>
                </c:pt>
                <c:pt idx="68">
                  <c:v>42780</c:v>
                </c:pt>
                <c:pt idx="69">
                  <c:v>42781</c:v>
                </c:pt>
                <c:pt idx="70">
                  <c:v>42782</c:v>
                </c:pt>
                <c:pt idx="71">
                  <c:v>42783</c:v>
                </c:pt>
                <c:pt idx="72">
                  <c:v>42786</c:v>
                </c:pt>
                <c:pt idx="73">
                  <c:v>42787</c:v>
                </c:pt>
                <c:pt idx="74">
                  <c:v>42788</c:v>
                </c:pt>
                <c:pt idx="75">
                  <c:v>42789</c:v>
                </c:pt>
                <c:pt idx="76">
                  <c:v>42790</c:v>
                </c:pt>
                <c:pt idx="77">
                  <c:v>42793</c:v>
                </c:pt>
                <c:pt idx="78">
                  <c:v>42794</c:v>
                </c:pt>
                <c:pt idx="79">
                  <c:v>42795</c:v>
                </c:pt>
                <c:pt idx="80">
                  <c:v>42796</c:v>
                </c:pt>
                <c:pt idx="81">
                  <c:v>42797</c:v>
                </c:pt>
                <c:pt idx="82">
                  <c:v>42800</c:v>
                </c:pt>
                <c:pt idx="83">
                  <c:v>42801</c:v>
                </c:pt>
                <c:pt idx="84">
                  <c:v>42802</c:v>
                </c:pt>
                <c:pt idx="85">
                  <c:v>42803</c:v>
                </c:pt>
                <c:pt idx="86">
                  <c:v>42804</c:v>
                </c:pt>
                <c:pt idx="87">
                  <c:v>42807</c:v>
                </c:pt>
                <c:pt idx="88">
                  <c:v>42808</c:v>
                </c:pt>
                <c:pt idx="89">
                  <c:v>42809</c:v>
                </c:pt>
                <c:pt idx="90">
                  <c:v>42810</c:v>
                </c:pt>
                <c:pt idx="91">
                  <c:v>42811</c:v>
                </c:pt>
                <c:pt idx="92">
                  <c:v>42814</c:v>
                </c:pt>
                <c:pt idx="93">
                  <c:v>42815</c:v>
                </c:pt>
                <c:pt idx="94">
                  <c:v>42816</c:v>
                </c:pt>
                <c:pt idx="95">
                  <c:v>42817</c:v>
                </c:pt>
                <c:pt idx="96">
                  <c:v>42818</c:v>
                </c:pt>
                <c:pt idx="97">
                  <c:v>42821</c:v>
                </c:pt>
                <c:pt idx="98">
                  <c:v>42822</c:v>
                </c:pt>
                <c:pt idx="99">
                  <c:v>42823</c:v>
                </c:pt>
                <c:pt idx="100">
                  <c:v>42824</c:v>
                </c:pt>
                <c:pt idx="101">
                  <c:v>42825</c:v>
                </c:pt>
                <c:pt idx="102">
                  <c:v>42830</c:v>
                </c:pt>
                <c:pt idx="103">
                  <c:v>42831</c:v>
                </c:pt>
                <c:pt idx="104">
                  <c:v>42832</c:v>
                </c:pt>
                <c:pt idx="105">
                  <c:v>42835</c:v>
                </c:pt>
                <c:pt idx="106">
                  <c:v>42836</c:v>
                </c:pt>
                <c:pt idx="107">
                  <c:v>42837</c:v>
                </c:pt>
                <c:pt idx="108">
                  <c:v>42838</c:v>
                </c:pt>
                <c:pt idx="109">
                  <c:v>42839</c:v>
                </c:pt>
                <c:pt idx="110">
                  <c:v>42842</c:v>
                </c:pt>
                <c:pt idx="111">
                  <c:v>42843</c:v>
                </c:pt>
                <c:pt idx="112">
                  <c:v>42844</c:v>
                </c:pt>
                <c:pt idx="113">
                  <c:v>42845</c:v>
                </c:pt>
                <c:pt idx="114">
                  <c:v>42846</c:v>
                </c:pt>
                <c:pt idx="115">
                  <c:v>42849</c:v>
                </c:pt>
                <c:pt idx="116">
                  <c:v>42850</c:v>
                </c:pt>
                <c:pt idx="117">
                  <c:v>42851</c:v>
                </c:pt>
                <c:pt idx="118">
                  <c:v>42852</c:v>
                </c:pt>
                <c:pt idx="119">
                  <c:v>42853</c:v>
                </c:pt>
                <c:pt idx="120">
                  <c:v>42857</c:v>
                </c:pt>
                <c:pt idx="121">
                  <c:v>42858</c:v>
                </c:pt>
                <c:pt idx="122">
                  <c:v>42859</c:v>
                </c:pt>
                <c:pt idx="123">
                  <c:v>42860</c:v>
                </c:pt>
              </c:numCache>
            </c:numRef>
          </c:cat>
          <c:val>
            <c:numRef>
              <c:f>Sheet1!$O$3:$O$126</c:f>
              <c:numCache>
                <c:formatCode>General</c:formatCode>
                <c:ptCount val="124"/>
                <c:pt idx="0">
                  <c:v>1</c:v>
                </c:pt>
                <c:pt idx="1">
                  <c:v>1.0023009748571452</c:v>
                </c:pt>
                <c:pt idx="2">
                  <c:v>1.0018256561073124</c:v>
                </c:pt>
                <c:pt idx="3">
                  <c:v>1.005055663066412</c:v>
                </c:pt>
                <c:pt idx="4">
                  <c:v>1.0051420846572943</c:v>
                </c:pt>
                <c:pt idx="5">
                  <c:v>1.0080588133494546</c:v>
                </c:pt>
                <c:pt idx="6">
                  <c:v>1.0108783177518774</c:v>
                </c:pt>
                <c:pt idx="7">
                  <c:v>1.0130782873746915</c:v>
                </c:pt>
                <c:pt idx="8">
                  <c:v>1.0089084456147817</c:v>
                </c:pt>
                <c:pt idx="9">
                  <c:v>1.0058728872351648</c:v>
                </c:pt>
                <c:pt idx="10">
                  <c:v>1.0083142971774925</c:v>
                </c:pt>
                <c:pt idx="11">
                  <c:v>1.0059593088260395</c:v>
                </c:pt>
                <c:pt idx="12">
                  <c:v>1.0028489957703102</c:v>
                </c:pt>
                <c:pt idx="13">
                  <c:v>1.0057009082693147</c:v>
                </c:pt>
                <c:pt idx="14">
                  <c:v>1.0088120855409506</c:v>
                </c:pt>
                <c:pt idx="15">
                  <c:v>1.0092982069896463</c:v>
                </c:pt>
                <c:pt idx="16">
                  <c:v>1.0108537956254644</c:v>
                </c:pt>
                <c:pt idx="17">
                  <c:v>1.0138928108687226</c:v>
                </c:pt>
                <c:pt idx="18">
                  <c:v>1.0153835833113847</c:v>
                </c:pt>
                <c:pt idx="19">
                  <c:v>1.0171876340209784</c:v>
                </c:pt>
                <c:pt idx="20">
                  <c:v>1.0162261938224497</c:v>
                </c:pt>
                <c:pt idx="21">
                  <c:v>1.019402187287249</c:v>
                </c:pt>
                <c:pt idx="22">
                  <c:v>1.0186784064636405</c:v>
                </c:pt>
                <c:pt idx="23">
                  <c:v>1.0162586019190314</c:v>
                </c:pt>
                <c:pt idx="24">
                  <c:v>1.0200179411222643</c:v>
                </c:pt>
                <c:pt idx="25">
                  <c:v>1.0230643022007442</c:v>
                </c:pt>
                <c:pt idx="26">
                  <c:v>1.019855900639363</c:v>
                </c:pt>
                <c:pt idx="27">
                  <c:v>1.0222757051839721</c:v>
                </c:pt>
                <c:pt idx="28">
                  <c:v>1.0186243929693399</c:v>
                </c:pt>
                <c:pt idx="29">
                  <c:v>1.0223297186782725</c:v>
                </c:pt>
                <c:pt idx="30">
                  <c:v>1.0197262682530512</c:v>
                </c:pt>
                <c:pt idx="31">
                  <c:v>1.0228158401269685</c:v>
                </c:pt>
                <c:pt idx="32">
                  <c:v>1.0222216916896794</c:v>
                </c:pt>
                <c:pt idx="33">
                  <c:v>1.0198234925427889</c:v>
                </c:pt>
                <c:pt idx="34">
                  <c:v>1.0207957354401731</c:v>
                </c:pt>
                <c:pt idx="35">
                  <c:v>1.0208821570310553</c:v>
                </c:pt>
                <c:pt idx="36">
                  <c:v>1.0156212426862974</c:v>
                </c:pt>
                <c:pt idx="37">
                  <c:v>1.0116208952715042</c:v>
                </c:pt>
                <c:pt idx="38">
                  <c:v>1.0109835360387702</c:v>
                </c:pt>
                <c:pt idx="39">
                  <c:v>1.0098276472607661</c:v>
                </c:pt>
                <c:pt idx="40">
                  <c:v>1.0092551042211957</c:v>
                </c:pt>
                <c:pt idx="41">
                  <c:v>1.0072458022332635</c:v>
                </c:pt>
                <c:pt idx="42">
                  <c:v>1.0035080684277493</c:v>
                </c:pt>
                <c:pt idx="43">
                  <c:v>1.008995839448557</c:v>
                </c:pt>
                <c:pt idx="44">
                  <c:v>1.0100977147322681</c:v>
                </c:pt>
                <c:pt idx="45">
                  <c:v>1.0145052158670904</c:v>
                </c:pt>
                <c:pt idx="46">
                  <c:v>1.0113097775443392</c:v>
                </c:pt>
                <c:pt idx="47">
                  <c:v>1.0150799194464353</c:v>
                </c:pt>
                <c:pt idx="48">
                  <c:v>1.015479619304249</c:v>
                </c:pt>
                <c:pt idx="49">
                  <c:v>1.0158577137643441</c:v>
                </c:pt>
                <c:pt idx="50">
                  <c:v>1.0143669413216823</c:v>
                </c:pt>
                <c:pt idx="51">
                  <c:v>1.0160988300028984</c:v>
                </c:pt>
                <c:pt idx="52">
                  <c:v>1.0202146582685001</c:v>
                </c:pt>
                <c:pt idx="53">
                  <c:v>1.0192424153711159</c:v>
                </c:pt>
                <c:pt idx="54">
                  <c:v>1.0203658960525381</c:v>
                </c:pt>
                <c:pt idx="55">
                  <c:v>1.019469272047173</c:v>
                </c:pt>
                <c:pt idx="56">
                  <c:v>1.0175867937438523</c:v>
                </c:pt>
                <c:pt idx="57">
                  <c:v>1.0188291041127389</c:v>
                </c:pt>
                <c:pt idx="58">
                  <c:v>1.0218322543957812</c:v>
                </c:pt>
                <c:pt idx="59">
                  <c:v>1.0222319542535951</c:v>
                </c:pt>
                <c:pt idx="60">
                  <c:v>1.0242412562415273</c:v>
                </c:pt>
                <c:pt idx="61">
                  <c:v>1.0220807164695571</c:v>
                </c:pt>
                <c:pt idx="62">
                  <c:v>1.0247381803890787</c:v>
                </c:pt>
                <c:pt idx="63">
                  <c:v>1.0275684874903646</c:v>
                </c:pt>
                <c:pt idx="64">
                  <c:v>1.0276225009846649</c:v>
                </c:pt>
                <c:pt idx="65">
                  <c:v>1.0249866424628544</c:v>
                </c:pt>
                <c:pt idx="66">
                  <c:v>1.0251918937411928</c:v>
                </c:pt>
                <c:pt idx="67">
                  <c:v>1.0283894926037107</c:v>
                </c:pt>
                <c:pt idx="68">
                  <c:v>1.0273740389108892</c:v>
                </c:pt>
                <c:pt idx="69">
                  <c:v>1.0269203255587751</c:v>
                </c:pt>
                <c:pt idx="70">
                  <c:v>1.0221563353615761</c:v>
                </c:pt>
                <c:pt idx="71">
                  <c:v>1.0237395789064743</c:v>
                </c:pt>
                <c:pt idx="72">
                  <c:v>1.0165773895623849</c:v>
                </c:pt>
                <c:pt idx="73">
                  <c:v>1.0165665868635292</c:v>
                </c:pt>
                <c:pt idx="74">
                  <c:v>1.0148165496482284</c:v>
                </c:pt>
                <c:pt idx="75">
                  <c:v>1.0136606608702243</c:v>
                </c:pt>
                <c:pt idx="76">
                  <c:v>1.0148866591638332</c:v>
                </c:pt>
                <c:pt idx="77">
                  <c:v>1.0174468987936174</c:v>
                </c:pt>
                <c:pt idx="78">
                  <c:v>1.0158264939646358</c:v>
                </c:pt>
                <c:pt idx="79">
                  <c:v>1.016777131464309</c:v>
                </c:pt>
                <c:pt idx="80">
                  <c:v>1.01956422777015</c:v>
                </c:pt>
                <c:pt idx="81">
                  <c:v>1.0206825231561252</c:v>
                </c:pt>
                <c:pt idx="82">
                  <c:v>1.0212226580991139</c:v>
                </c:pt>
                <c:pt idx="83">
                  <c:v>1.0214387120763153</c:v>
                </c:pt>
                <c:pt idx="84">
                  <c:v>1.0190081048328432</c:v>
                </c:pt>
                <c:pt idx="85">
                  <c:v>1.0177657944639571</c:v>
                </c:pt>
                <c:pt idx="86">
                  <c:v>1.0171167683164608</c:v>
                </c:pt>
                <c:pt idx="87">
                  <c:v>1.0210813587980323</c:v>
                </c:pt>
                <c:pt idx="88">
                  <c:v>1.0182186436001648</c:v>
                </c:pt>
                <c:pt idx="89">
                  <c:v>1.019828245730283</c:v>
                </c:pt>
                <c:pt idx="90">
                  <c:v>1.0173112168959364</c:v>
                </c:pt>
                <c:pt idx="91">
                  <c:v>1.0168358981461034</c:v>
                </c:pt>
                <c:pt idx="92">
                  <c:v>1.0172572034016358</c:v>
                </c:pt>
                <c:pt idx="93">
                  <c:v>1.0180998139127084</c:v>
                </c:pt>
                <c:pt idx="94">
                  <c:v>1.0132385994257718</c:v>
                </c:pt>
                <c:pt idx="95">
                  <c:v>1.0155287715840613</c:v>
                </c:pt>
                <c:pt idx="96">
                  <c:v>1.0147208377363313</c:v>
                </c:pt>
                <c:pt idx="97">
                  <c:v>1.0094383179938622</c:v>
                </c:pt>
                <c:pt idx="98">
                  <c:v>1.0090494208349039</c:v>
                </c:pt>
                <c:pt idx="99">
                  <c:v>1.0120741765156651</c:v>
                </c:pt>
                <c:pt idx="100">
                  <c:v>1.0091898559200787</c:v>
                </c:pt>
                <c:pt idx="101">
                  <c:v>1.0100721123359682</c:v>
                </c:pt>
                <c:pt idx="102">
                  <c:v>1.0115088712843296</c:v>
                </c:pt>
                <c:pt idx="103">
                  <c:v>1.0132697111984859</c:v>
                </c:pt>
                <c:pt idx="104">
                  <c:v>1.0148349142362936</c:v>
                </c:pt>
                <c:pt idx="105">
                  <c:v>1.0158179598325408</c:v>
                </c:pt>
                <c:pt idx="106">
                  <c:v>1.0182917778714504</c:v>
                </c:pt>
                <c:pt idx="107">
                  <c:v>1.0185078318486442</c:v>
                </c:pt>
                <c:pt idx="108">
                  <c:v>1.0181081319908305</c:v>
                </c:pt>
                <c:pt idx="109">
                  <c:v>1.017813758446896</c:v>
                </c:pt>
                <c:pt idx="110">
                  <c:v>1.0140868273402448</c:v>
                </c:pt>
                <c:pt idx="111">
                  <c:v>1.0136763247835681</c:v>
                </c:pt>
                <c:pt idx="112">
                  <c:v>1.0127797007782027</c:v>
                </c:pt>
                <c:pt idx="113">
                  <c:v>1.0115914039036169</c:v>
                </c:pt>
                <c:pt idx="114">
                  <c:v>1.0111847903185349</c:v>
                </c:pt>
                <c:pt idx="115">
                  <c:v>1.007274213331264</c:v>
                </c:pt>
                <c:pt idx="116">
                  <c:v>1.0082572589275114</c:v>
                </c:pt>
                <c:pt idx="117">
                  <c:v>1.0097372286713102</c:v>
                </c:pt>
                <c:pt idx="118">
                  <c:v>1.0090566586431389</c:v>
                </c:pt>
                <c:pt idx="119">
                  <c:v>1.0064893972590929</c:v>
                </c:pt>
                <c:pt idx="120">
                  <c:v>1.0044044763791418</c:v>
                </c:pt>
                <c:pt idx="121">
                  <c:v>1.0023195554991906</c:v>
                </c:pt>
                <c:pt idx="122">
                  <c:v>1.0047609654415182</c:v>
                </c:pt>
                <c:pt idx="123">
                  <c:v>1.0036571456720134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9337296"/>
        <c:axId val="639342392"/>
      </c:lineChart>
      <c:dateAx>
        <c:axId val="639337296"/>
        <c:scaling>
          <c:orientation val="minMax"/>
        </c:scaling>
        <c:delete val="0"/>
        <c:axPos val="b"/>
        <c:numFmt formatCode="yyyy\-mm\-dd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9342392"/>
        <c:crosses val="autoZero"/>
        <c:auto val="1"/>
        <c:lblOffset val="100"/>
        <c:baseTimeUnit val="days"/>
      </c:dateAx>
      <c:valAx>
        <c:axId val="639342392"/>
        <c:scaling>
          <c:orientation val="minMax"/>
          <c:max val="1.03"/>
          <c:min val="0.99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9337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3B98F-831C-4547-A712-EC0A02627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KC002</dc:creator>
  <cp:keywords/>
  <dc:description/>
  <cp:lastModifiedBy>KC002</cp:lastModifiedBy>
  <cp:revision>110</cp:revision>
  <cp:lastPrinted>2017-04-27T06:42:00Z</cp:lastPrinted>
  <dcterms:created xsi:type="dcterms:W3CDTF">2017-02-16T14:30:00Z</dcterms:created>
  <dcterms:modified xsi:type="dcterms:W3CDTF">2017-05-10T07:26:00Z</dcterms:modified>
</cp:coreProperties>
</file>