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90E" w:rsidRPr="00DD490E" w:rsidRDefault="00DD490E" w:rsidP="00DD490E">
      <w:pPr>
        <w:spacing w:before="300" w:after="150" w:line="240" w:lineRule="auto"/>
        <w:outlineLvl w:val="0"/>
        <w:rPr>
          <w:rFonts w:ascii="Arial" w:eastAsia="Times New Roman" w:hAnsi="Arial" w:cs="Arial"/>
          <w:caps/>
          <w:color w:val="000000"/>
          <w:kern w:val="36"/>
          <w:sz w:val="66"/>
          <w:szCs w:val="66"/>
          <w:lang w:val="en"/>
        </w:rPr>
      </w:pPr>
      <w:r w:rsidRPr="00DD490E">
        <w:rPr>
          <w:rFonts w:ascii="Arial" w:eastAsia="Times New Roman" w:hAnsi="Arial" w:cs="Arial"/>
          <w:caps/>
          <w:color w:val="000000"/>
          <w:kern w:val="36"/>
          <w:sz w:val="66"/>
          <w:szCs w:val="66"/>
          <w:lang w:val="en"/>
        </w:rPr>
        <w:t>AP Chemistry For Dummies Cheat Sheet</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 xml:space="preserve">From </w:t>
      </w:r>
      <w:hyperlink r:id="rId5" w:tgtFrame="_blank" w:history="1">
        <w:r w:rsidRPr="00DD490E">
          <w:rPr>
            <w:rFonts w:ascii="Times New Roman" w:eastAsia="Times New Roman" w:hAnsi="Times New Roman" w:cs="Times New Roman"/>
            <w:b/>
            <w:bCs/>
            <w:color w:val="00A0FF"/>
            <w:sz w:val="24"/>
            <w:szCs w:val="24"/>
            <w:lang w:val="en"/>
          </w:rPr>
          <w:t>AP Chemistry For Dummies</w:t>
        </w:r>
      </w:hyperlink>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 xml:space="preserve">By </w:t>
      </w:r>
      <w:hyperlink r:id="rId6" w:history="1">
        <w:r w:rsidRPr="00DD490E">
          <w:rPr>
            <w:rFonts w:ascii="Times New Roman" w:eastAsia="Times New Roman" w:hAnsi="Times New Roman" w:cs="Times New Roman"/>
            <w:b/>
            <w:bCs/>
            <w:color w:val="00A0FF"/>
            <w:sz w:val="24"/>
            <w:szCs w:val="24"/>
            <w:lang w:val="en"/>
          </w:rPr>
          <w:t xml:space="preserve">Peter J. </w:t>
        </w:r>
        <w:proofErr w:type="spellStart"/>
        <w:r w:rsidRPr="00DD490E">
          <w:rPr>
            <w:rFonts w:ascii="Times New Roman" w:eastAsia="Times New Roman" w:hAnsi="Times New Roman" w:cs="Times New Roman"/>
            <w:b/>
            <w:bCs/>
            <w:color w:val="00A0FF"/>
            <w:sz w:val="24"/>
            <w:szCs w:val="24"/>
            <w:lang w:val="en"/>
          </w:rPr>
          <w:t>Mikulecky</w:t>
        </w:r>
        <w:proofErr w:type="spellEnd"/>
        <w:r w:rsidRPr="00DD490E">
          <w:rPr>
            <w:rFonts w:ascii="Times New Roman" w:eastAsia="Times New Roman" w:hAnsi="Times New Roman" w:cs="Times New Roman"/>
            <w:b/>
            <w:bCs/>
            <w:color w:val="00A0FF"/>
            <w:sz w:val="24"/>
            <w:szCs w:val="24"/>
            <w:lang w:val="en"/>
          </w:rPr>
          <w:t xml:space="preserve">, </w:t>
        </w:r>
      </w:hyperlink>
      <w:hyperlink r:id="rId7" w:history="1">
        <w:r w:rsidRPr="00DD490E">
          <w:rPr>
            <w:rFonts w:ascii="Times New Roman" w:eastAsia="Times New Roman" w:hAnsi="Times New Roman" w:cs="Times New Roman"/>
            <w:b/>
            <w:bCs/>
            <w:color w:val="00A0FF"/>
            <w:sz w:val="24"/>
            <w:szCs w:val="24"/>
            <w:lang w:val="en"/>
          </w:rPr>
          <w:t xml:space="preserve">Michelle Rose Gilman, </w:t>
        </w:r>
      </w:hyperlink>
      <w:hyperlink r:id="rId8" w:history="1">
        <w:r w:rsidRPr="00DD490E">
          <w:rPr>
            <w:rFonts w:ascii="Times New Roman" w:eastAsia="Times New Roman" w:hAnsi="Times New Roman" w:cs="Times New Roman"/>
            <w:b/>
            <w:bCs/>
            <w:color w:val="00A0FF"/>
            <w:sz w:val="24"/>
            <w:szCs w:val="24"/>
            <w:lang w:val="en"/>
          </w:rPr>
          <w:t xml:space="preserve">Kate </w:t>
        </w:r>
        <w:proofErr w:type="spellStart"/>
        <w:r w:rsidRPr="00DD490E">
          <w:rPr>
            <w:rFonts w:ascii="Times New Roman" w:eastAsia="Times New Roman" w:hAnsi="Times New Roman" w:cs="Times New Roman"/>
            <w:b/>
            <w:bCs/>
            <w:color w:val="00A0FF"/>
            <w:sz w:val="24"/>
            <w:szCs w:val="24"/>
            <w:lang w:val="en"/>
          </w:rPr>
          <w:t>Brutlag</w:t>
        </w:r>
        <w:proofErr w:type="spellEnd"/>
        <w:r w:rsidRPr="00DD490E">
          <w:rPr>
            <w:rFonts w:ascii="Times New Roman" w:eastAsia="Times New Roman" w:hAnsi="Times New Roman" w:cs="Times New Roman"/>
            <w:b/>
            <w:bCs/>
            <w:color w:val="00A0FF"/>
            <w:sz w:val="24"/>
            <w:szCs w:val="24"/>
            <w:lang w:val="en"/>
          </w:rPr>
          <w:t xml:space="preserve"> </w:t>
        </w:r>
      </w:hyperlink>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Taking the AP Chemistry exam doesn’t have to be stressful if you review some key material. Help yourself prepare for the AP Chemistry exam by knowing your way around chemistry lab equipment and reviewing common polyatomic ions and rules for significant figures.</w:t>
      </w:r>
    </w:p>
    <w:p w:rsidR="00DD490E" w:rsidRPr="00DD490E" w:rsidRDefault="00DD490E" w:rsidP="00DD490E">
      <w:pPr>
        <w:spacing w:before="300" w:after="150" w:line="240" w:lineRule="auto"/>
        <w:outlineLvl w:val="2"/>
        <w:rPr>
          <w:rFonts w:ascii="Arial" w:eastAsia="Times New Roman" w:hAnsi="Arial" w:cs="Arial"/>
          <w:caps/>
          <w:color w:val="000000"/>
          <w:sz w:val="39"/>
          <w:szCs w:val="39"/>
          <w:lang w:val="en"/>
        </w:rPr>
      </w:pPr>
      <w:r w:rsidRPr="00DD490E">
        <w:rPr>
          <w:rFonts w:ascii="Arial" w:eastAsia="Times New Roman" w:hAnsi="Arial" w:cs="Arial"/>
          <w:caps/>
          <w:color w:val="000000"/>
          <w:sz w:val="39"/>
          <w:szCs w:val="39"/>
          <w:lang w:val="en"/>
        </w:rPr>
        <w:t>Common Polyatomic Ions to Know for the AP Chemistry Exam</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i/>
          <w:iCs/>
          <w:color w:val="000000"/>
          <w:sz w:val="24"/>
          <w:szCs w:val="24"/>
          <w:lang w:val="en"/>
        </w:rPr>
        <w:t>Polyatomic ions</w:t>
      </w:r>
      <w:r w:rsidRPr="00DD490E">
        <w:rPr>
          <w:rFonts w:ascii="Arial" w:eastAsia="Times New Roman" w:hAnsi="Arial" w:cs="Arial"/>
          <w:color w:val="000000"/>
          <w:sz w:val="24"/>
          <w:szCs w:val="24"/>
          <w:lang w:val="en"/>
        </w:rPr>
        <w:t xml:space="preserve"> are ions that consist of more than one kind of atom. (</w:t>
      </w:r>
      <w:r w:rsidRPr="00DD490E">
        <w:rPr>
          <w:rFonts w:ascii="Arial" w:eastAsia="Times New Roman" w:hAnsi="Arial" w:cs="Arial"/>
          <w:i/>
          <w:iCs/>
          <w:color w:val="000000"/>
          <w:sz w:val="24"/>
          <w:szCs w:val="24"/>
          <w:lang w:val="en"/>
        </w:rPr>
        <w:t>Ions</w:t>
      </w:r>
      <w:r w:rsidRPr="00DD490E">
        <w:rPr>
          <w:rFonts w:ascii="Arial" w:eastAsia="Times New Roman" w:hAnsi="Arial" w:cs="Arial"/>
          <w:color w:val="000000"/>
          <w:sz w:val="24"/>
          <w:szCs w:val="24"/>
          <w:lang w:val="en"/>
        </w:rPr>
        <w:t xml:space="preserve"> form when an atom either gains or loses valence electrons in pursuit of filling its valence shell.) The following table lists the most common polyatomic ions, grouped by ionic charge. They’ll pop up frequently and annoy you until you simply buckle down and memorize them.</w:t>
      </w:r>
    </w:p>
    <w:tbl>
      <w:tblPr>
        <w:tblW w:w="5000" w:type="pct"/>
        <w:tblCellMar>
          <w:top w:w="15" w:type="dxa"/>
          <w:left w:w="15" w:type="dxa"/>
          <w:bottom w:w="15" w:type="dxa"/>
          <w:right w:w="15" w:type="dxa"/>
        </w:tblCellMar>
        <w:tblLook w:val="04A0" w:firstRow="1" w:lastRow="0" w:firstColumn="1" w:lastColumn="0" w:noHBand="0" w:noVBand="1"/>
      </w:tblPr>
      <w:tblGrid>
        <w:gridCol w:w="2847"/>
        <w:gridCol w:w="2887"/>
        <w:gridCol w:w="1807"/>
        <w:gridCol w:w="1819"/>
      </w:tblGrid>
      <w:tr w:rsidR="00DD490E" w:rsidRPr="00DD490E" w:rsidTr="00DD490E">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777777"/>
                <w:sz w:val="24"/>
                <w:szCs w:val="24"/>
              </w:rPr>
            </w:pPr>
            <w:r w:rsidRPr="00DD490E">
              <w:rPr>
                <w:rFonts w:ascii="Arial" w:eastAsia="Times New Roman" w:hAnsi="Arial" w:cs="Arial"/>
                <w:color w:val="777777"/>
                <w:sz w:val="24"/>
                <w:szCs w:val="24"/>
              </w:rPr>
              <w:t>Common Polyatomic Ions</w:t>
            </w:r>
          </w:p>
        </w:tc>
      </w:tr>
      <w:tr w:rsidR="00DD490E" w:rsidRPr="00DD490E" w:rsidTr="00DD490E">
        <w:tc>
          <w:tcPr>
            <w:tcW w:w="0" w:type="auto"/>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b/>
                <w:bCs/>
                <w:color w:val="000000"/>
                <w:sz w:val="24"/>
                <w:szCs w:val="24"/>
              </w:rPr>
            </w:pPr>
            <w:r w:rsidRPr="00DD490E">
              <w:rPr>
                <w:rFonts w:ascii="Arial" w:eastAsia="Times New Roman" w:hAnsi="Arial" w:cs="Arial"/>
                <w:b/>
                <w:bCs/>
                <w:color w:val="000000"/>
                <w:sz w:val="24"/>
                <w:szCs w:val="24"/>
              </w:rPr>
              <w:t>–1 Charge</w:t>
            </w:r>
          </w:p>
        </w:tc>
        <w:tc>
          <w:tcPr>
            <w:tcW w:w="0" w:type="auto"/>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b/>
                <w:bCs/>
                <w:color w:val="000000"/>
                <w:sz w:val="24"/>
                <w:szCs w:val="24"/>
              </w:rPr>
            </w:pPr>
            <w:r w:rsidRPr="00DD490E">
              <w:rPr>
                <w:rFonts w:ascii="Arial" w:eastAsia="Times New Roman" w:hAnsi="Arial" w:cs="Arial"/>
                <w:b/>
                <w:bCs/>
                <w:color w:val="000000"/>
                <w:sz w:val="24"/>
                <w:szCs w:val="24"/>
              </w:rPr>
              <w:t>–2 Charge</w:t>
            </w:r>
          </w:p>
        </w:tc>
        <w:tc>
          <w:tcPr>
            <w:tcW w:w="0" w:type="auto"/>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b/>
                <w:bCs/>
                <w:color w:val="000000"/>
                <w:sz w:val="24"/>
                <w:szCs w:val="24"/>
              </w:rPr>
            </w:pPr>
            <w:r w:rsidRPr="00DD490E">
              <w:rPr>
                <w:rFonts w:ascii="Arial" w:eastAsia="Times New Roman" w:hAnsi="Arial" w:cs="Arial"/>
                <w:b/>
                <w:bCs/>
                <w:color w:val="000000"/>
                <w:sz w:val="24"/>
                <w:szCs w:val="24"/>
              </w:rPr>
              <w:t>–3 Charge</w:t>
            </w:r>
          </w:p>
        </w:tc>
        <w:tc>
          <w:tcPr>
            <w:tcW w:w="0" w:type="auto"/>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b/>
                <w:bCs/>
                <w:color w:val="000000"/>
                <w:sz w:val="24"/>
                <w:szCs w:val="24"/>
              </w:rPr>
            </w:pPr>
            <w:r w:rsidRPr="00DD490E">
              <w:rPr>
                <w:rFonts w:ascii="Arial" w:eastAsia="Times New Roman" w:hAnsi="Arial" w:cs="Arial"/>
                <w:b/>
                <w:bCs/>
                <w:color w:val="000000"/>
                <w:sz w:val="24"/>
                <w:szCs w:val="24"/>
              </w:rPr>
              <w:t>+1 Charge</w:t>
            </w: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Dihydrogen phosphate</w:t>
            </w:r>
            <w:r w:rsidRPr="00DD490E">
              <w:rPr>
                <w:rFonts w:ascii="Arial" w:eastAsia="Times New Roman" w:hAnsi="Arial" w:cs="Arial"/>
                <w:color w:val="000000"/>
                <w:sz w:val="24"/>
                <w:szCs w:val="24"/>
              </w:rPr>
              <w:br/>
              <w:t>(H</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24"/>
                <w:szCs w:val="24"/>
              </w:rPr>
              <w:t>PO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Hydrogen phosphate (HPO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roofErr w:type="spellStart"/>
            <w:r w:rsidRPr="00DD490E">
              <w:rPr>
                <w:rFonts w:ascii="Arial" w:eastAsia="Times New Roman" w:hAnsi="Arial" w:cs="Arial"/>
                <w:color w:val="000000"/>
                <w:sz w:val="24"/>
                <w:szCs w:val="24"/>
              </w:rPr>
              <w:t>Phosphite</w:t>
            </w:r>
            <w:proofErr w:type="spellEnd"/>
            <w:r w:rsidRPr="00DD490E">
              <w:rPr>
                <w:rFonts w:ascii="Arial" w:eastAsia="Times New Roman" w:hAnsi="Arial" w:cs="Arial"/>
                <w:color w:val="000000"/>
                <w:sz w:val="24"/>
                <w:szCs w:val="24"/>
              </w:rPr>
              <w:t xml:space="preserve"> (PO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3–</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Ammonium (NH</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Acetate</w:t>
            </w:r>
            <w:r w:rsidRPr="00DD490E">
              <w:rPr>
                <w:rFonts w:ascii="Arial" w:eastAsia="Times New Roman" w:hAnsi="Arial" w:cs="Arial"/>
                <w:color w:val="000000"/>
                <w:sz w:val="24"/>
                <w:szCs w:val="24"/>
              </w:rPr>
              <w:br/>
              <w:t>(C</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24"/>
                <w:szCs w:val="24"/>
              </w:rPr>
              <w:t>H</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24"/>
                <w:szCs w:val="24"/>
              </w:rPr>
              <w:t>O</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Oxalate (C</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24"/>
                <w:szCs w:val="24"/>
              </w:rPr>
              <w:t>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Phosphate (PO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3–</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Hydrogen sulfite (HSO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Sulfite (SO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Hydrogen sulfate (HSO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Sulfate (SO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Hydrogen carbonate (HCO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Carbonate (CO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Nitrite (NO</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Chromate (CrO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Nitrate (NO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Dichromate</w:t>
            </w:r>
            <w:r w:rsidRPr="00DD490E">
              <w:rPr>
                <w:rFonts w:ascii="Arial" w:eastAsia="Times New Roman" w:hAnsi="Arial" w:cs="Arial"/>
                <w:color w:val="000000"/>
                <w:sz w:val="24"/>
                <w:szCs w:val="24"/>
              </w:rPr>
              <w:br/>
              <w:t>(Cr</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24"/>
                <w:szCs w:val="24"/>
              </w:rPr>
              <w:t>O</w:t>
            </w:r>
            <w:r w:rsidRPr="00DD490E">
              <w:rPr>
                <w:rFonts w:ascii="Arial" w:eastAsia="Times New Roman" w:hAnsi="Arial" w:cs="Arial"/>
                <w:color w:val="000000"/>
                <w:sz w:val="18"/>
                <w:szCs w:val="18"/>
                <w:vertAlign w:val="subscript"/>
              </w:rPr>
              <w:t>7</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lastRenderedPageBreak/>
              <w:t>Cyanide (CN</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Silicate (SiO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2–</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Hydroxide (OH</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Permanganate (MnO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Hypochlorite (</w:t>
            </w:r>
            <w:proofErr w:type="spellStart"/>
            <w:r w:rsidRPr="00DD490E">
              <w:rPr>
                <w:rFonts w:ascii="Arial" w:eastAsia="Times New Roman" w:hAnsi="Arial" w:cs="Arial"/>
                <w:color w:val="000000"/>
                <w:sz w:val="24"/>
                <w:szCs w:val="24"/>
              </w:rPr>
              <w:t>ClO</w:t>
            </w:r>
            <w:proofErr w:type="spellEnd"/>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Chlorite (ClO</w:t>
            </w:r>
            <w:r w:rsidRPr="00DD490E">
              <w:rPr>
                <w:rFonts w:ascii="Arial" w:eastAsia="Times New Roman" w:hAnsi="Arial" w:cs="Arial"/>
                <w:color w:val="000000"/>
                <w:sz w:val="18"/>
                <w:szCs w:val="18"/>
                <w:vertAlign w:val="subscript"/>
              </w:rPr>
              <w:t>2</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Chlorate (ClO</w:t>
            </w:r>
            <w:r w:rsidRPr="00DD490E">
              <w:rPr>
                <w:rFonts w:ascii="Arial" w:eastAsia="Times New Roman" w:hAnsi="Arial" w:cs="Arial"/>
                <w:color w:val="000000"/>
                <w:sz w:val="18"/>
                <w:szCs w:val="18"/>
                <w:vertAlign w:val="subscript"/>
              </w:rPr>
              <w:t>3</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r w:rsidR="00DD490E" w:rsidRPr="00DD490E" w:rsidTr="00DD490E">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r w:rsidRPr="00DD490E">
              <w:rPr>
                <w:rFonts w:ascii="Arial" w:eastAsia="Times New Roman" w:hAnsi="Arial" w:cs="Arial"/>
                <w:color w:val="000000"/>
                <w:sz w:val="24"/>
                <w:szCs w:val="24"/>
              </w:rPr>
              <w:t>Perchlorate (ClO</w:t>
            </w:r>
            <w:r w:rsidRPr="00DD490E">
              <w:rPr>
                <w:rFonts w:ascii="Arial" w:eastAsia="Times New Roman" w:hAnsi="Arial" w:cs="Arial"/>
                <w:color w:val="000000"/>
                <w:sz w:val="18"/>
                <w:szCs w:val="18"/>
                <w:vertAlign w:val="subscript"/>
              </w:rPr>
              <w:t>4</w:t>
            </w:r>
            <w:r w:rsidRPr="00DD490E">
              <w:rPr>
                <w:rFonts w:ascii="Arial" w:eastAsia="Times New Roman" w:hAnsi="Arial" w:cs="Arial"/>
                <w:color w:val="000000"/>
                <w:sz w:val="18"/>
                <w:szCs w:val="18"/>
                <w:vertAlign w:val="superscript"/>
              </w:rPr>
              <w:t>–</w:t>
            </w:r>
            <w:r w:rsidRPr="00DD490E">
              <w:rPr>
                <w:rFonts w:ascii="Arial" w:eastAsia="Times New Roman" w:hAnsi="Arial" w:cs="Arial"/>
                <w:color w:val="000000"/>
                <w:sz w:val="24"/>
                <w:szCs w:val="24"/>
              </w:rPr>
              <w:t>)</w:t>
            </w: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Arial" w:eastAsia="Times New Roman" w:hAnsi="Arial" w:cs="Arial"/>
                <w:color w:val="000000"/>
                <w:sz w:val="24"/>
                <w:szCs w:val="24"/>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c>
          <w:tcPr>
            <w:tcW w:w="0" w:type="auto"/>
            <w:tcBorders>
              <w:top w:val="nil"/>
              <w:bottom w:val="single" w:sz="6" w:space="0" w:color="F4F4F4"/>
            </w:tcBorders>
            <w:shd w:val="clear" w:color="auto" w:fill="auto"/>
            <w:tcMar>
              <w:top w:w="0" w:type="dxa"/>
              <w:left w:w="0" w:type="dxa"/>
              <w:bottom w:w="0" w:type="dxa"/>
              <w:right w:w="0" w:type="dxa"/>
            </w:tcMar>
            <w:vAlign w:val="center"/>
            <w:hideMark/>
          </w:tcPr>
          <w:p w:rsidR="00DD490E" w:rsidRPr="00DD490E" w:rsidRDefault="00DD490E" w:rsidP="00DD490E">
            <w:pPr>
              <w:spacing w:after="300" w:line="240" w:lineRule="auto"/>
              <w:rPr>
                <w:rFonts w:ascii="Times New Roman" w:eastAsia="Times New Roman" w:hAnsi="Times New Roman" w:cs="Times New Roman"/>
                <w:sz w:val="20"/>
                <w:szCs w:val="20"/>
              </w:rPr>
            </w:pPr>
          </w:p>
        </w:tc>
      </w:tr>
    </w:tbl>
    <w:p w:rsidR="00DD490E" w:rsidRPr="00DD490E" w:rsidRDefault="00DD490E" w:rsidP="00DD490E">
      <w:pPr>
        <w:spacing w:before="300" w:after="150" w:line="240" w:lineRule="auto"/>
        <w:outlineLvl w:val="2"/>
        <w:rPr>
          <w:rFonts w:ascii="Arial" w:eastAsia="Times New Roman" w:hAnsi="Arial" w:cs="Arial"/>
          <w:caps/>
          <w:color w:val="000000"/>
          <w:sz w:val="39"/>
          <w:szCs w:val="39"/>
          <w:lang w:val="en"/>
        </w:rPr>
      </w:pPr>
      <w:r w:rsidRPr="00DD490E">
        <w:rPr>
          <w:rFonts w:ascii="Arial" w:eastAsia="Times New Roman" w:hAnsi="Arial" w:cs="Arial"/>
          <w:caps/>
          <w:color w:val="000000"/>
          <w:sz w:val="39"/>
          <w:szCs w:val="39"/>
          <w:lang w:val="en"/>
        </w:rPr>
        <w:t>AP Chemistry: Rules for Significant Figures</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After you get an answer on the AP Chemistry exam, make sure that you provide the correct number of significant figures in your answer. Here is a summary of the rules for assigning significant figures:</w:t>
      </w:r>
    </w:p>
    <w:p w:rsidR="00DD490E" w:rsidRPr="00DD490E" w:rsidRDefault="00DD490E" w:rsidP="00DD490E">
      <w:pPr>
        <w:spacing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ADVERTISING</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Any nonzero digit is significant.</w:t>
      </w:r>
      <w:r w:rsidRPr="00DD490E">
        <w:rPr>
          <w:rFonts w:ascii="Arial" w:eastAsia="Times New Roman" w:hAnsi="Arial" w:cs="Arial"/>
          <w:color w:val="000000"/>
          <w:sz w:val="24"/>
          <w:szCs w:val="24"/>
          <w:lang w:val="en"/>
        </w:rPr>
        <w:t xml:space="preserve"> Thus, 6.42 seconds (s) contains three significant figures.</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Zeros sandwiched between nonzero digits are significant.</w:t>
      </w:r>
      <w:r w:rsidRPr="00DD490E">
        <w:rPr>
          <w:rFonts w:ascii="Arial" w:eastAsia="Times New Roman" w:hAnsi="Arial" w:cs="Arial"/>
          <w:color w:val="000000"/>
          <w:sz w:val="24"/>
          <w:szCs w:val="24"/>
          <w:lang w:val="en"/>
        </w:rPr>
        <w:t xml:space="preserve"> Thus, 3.07 s contains three significant figures.</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 xml:space="preserve">Zeros on the left side of the first nonzero digit are </w:t>
      </w:r>
      <w:r w:rsidRPr="00DD490E">
        <w:rPr>
          <w:rFonts w:ascii="Arial" w:eastAsia="Times New Roman" w:hAnsi="Arial" w:cs="Arial"/>
          <w:b/>
          <w:bCs/>
          <w:i/>
          <w:iCs/>
          <w:color w:val="000000"/>
          <w:sz w:val="24"/>
          <w:szCs w:val="24"/>
          <w:lang w:val="en"/>
        </w:rPr>
        <w:t>not</w:t>
      </w:r>
      <w:r w:rsidRPr="00DD490E">
        <w:rPr>
          <w:rFonts w:ascii="Arial" w:eastAsia="Times New Roman" w:hAnsi="Arial" w:cs="Arial"/>
          <w:b/>
          <w:bCs/>
          <w:color w:val="000000"/>
          <w:sz w:val="24"/>
          <w:szCs w:val="24"/>
          <w:lang w:val="en"/>
        </w:rPr>
        <w:t xml:space="preserve"> significant.</w:t>
      </w:r>
      <w:r w:rsidRPr="00DD490E">
        <w:rPr>
          <w:rFonts w:ascii="Arial" w:eastAsia="Times New Roman" w:hAnsi="Arial" w:cs="Arial"/>
          <w:color w:val="000000"/>
          <w:sz w:val="24"/>
          <w:szCs w:val="24"/>
          <w:lang w:val="en"/>
        </w:rPr>
        <w:t xml:space="preserve"> Thus, 0.0642 s and 0.00307 s each contain three significant figures.</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When a number is greater than 1, all digits to the right of the decimal point are understood to be significant.</w:t>
      </w:r>
      <w:r w:rsidRPr="00DD490E">
        <w:rPr>
          <w:rFonts w:ascii="Arial" w:eastAsia="Times New Roman" w:hAnsi="Arial" w:cs="Arial"/>
          <w:color w:val="000000"/>
          <w:sz w:val="24"/>
          <w:szCs w:val="24"/>
          <w:lang w:val="en"/>
        </w:rPr>
        <w:t xml:space="preserve"> Thus, 1.76 s has three significant figures, while 1.760 s has four significant figures. We understand that the </w:t>
      </w:r>
      <w:r w:rsidRPr="00DD490E">
        <w:rPr>
          <w:rFonts w:ascii="Arial" w:eastAsia="Times New Roman" w:hAnsi="Arial" w:cs="Arial"/>
          <w:i/>
          <w:iCs/>
          <w:color w:val="000000"/>
          <w:sz w:val="24"/>
          <w:szCs w:val="24"/>
          <w:lang w:val="en"/>
        </w:rPr>
        <w:t>6</w:t>
      </w:r>
      <w:r w:rsidRPr="00DD490E">
        <w:rPr>
          <w:rFonts w:ascii="Arial" w:eastAsia="Times New Roman" w:hAnsi="Arial" w:cs="Arial"/>
          <w:color w:val="000000"/>
          <w:sz w:val="24"/>
          <w:szCs w:val="24"/>
          <w:lang w:val="en"/>
        </w:rPr>
        <w:t xml:space="preserve"> is uncertain in the first measurement, but is certain in the second measurement.</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 xml:space="preserve">When a number has no decimal point, any zeros after the last nonzero digit </w:t>
      </w:r>
      <w:r w:rsidRPr="00DD490E">
        <w:rPr>
          <w:rFonts w:ascii="Arial" w:eastAsia="Times New Roman" w:hAnsi="Arial" w:cs="Arial"/>
          <w:b/>
          <w:bCs/>
          <w:i/>
          <w:iCs/>
          <w:color w:val="000000"/>
          <w:sz w:val="24"/>
          <w:szCs w:val="24"/>
          <w:lang w:val="en"/>
        </w:rPr>
        <w:t>may or may not</w:t>
      </w:r>
      <w:r w:rsidRPr="00DD490E">
        <w:rPr>
          <w:rFonts w:ascii="Arial" w:eastAsia="Times New Roman" w:hAnsi="Arial" w:cs="Arial"/>
          <w:b/>
          <w:bCs/>
          <w:color w:val="000000"/>
          <w:sz w:val="24"/>
          <w:szCs w:val="24"/>
          <w:lang w:val="en"/>
        </w:rPr>
        <w:t xml:space="preserve"> be significant.</w:t>
      </w:r>
      <w:r w:rsidRPr="00DD490E">
        <w:rPr>
          <w:rFonts w:ascii="Arial" w:eastAsia="Times New Roman" w:hAnsi="Arial" w:cs="Arial"/>
          <w:color w:val="000000"/>
          <w:sz w:val="24"/>
          <w:szCs w:val="24"/>
          <w:lang w:val="en"/>
        </w:rPr>
        <w:t xml:space="preserve"> Thus, in a measurement reported as 1370 s, we cannot be certain if the “0” is a certain value, or if it is merely a placeholder. Be a good chemist. Report your measurements in scientific notation to avoid such annoying ambiguities.</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 xml:space="preserve">Numbers resulting from </w:t>
      </w:r>
      <w:r w:rsidRPr="00DD490E">
        <w:rPr>
          <w:rFonts w:ascii="Arial" w:eastAsia="Times New Roman" w:hAnsi="Arial" w:cs="Arial"/>
          <w:b/>
          <w:bCs/>
          <w:i/>
          <w:iCs/>
          <w:color w:val="000000"/>
          <w:sz w:val="24"/>
          <w:szCs w:val="24"/>
          <w:lang w:val="en"/>
        </w:rPr>
        <w:t>counting</w:t>
      </w:r>
      <w:r w:rsidRPr="00DD490E">
        <w:rPr>
          <w:rFonts w:ascii="Arial" w:eastAsia="Times New Roman" w:hAnsi="Arial" w:cs="Arial"/>
          <w:b/>
          <w:bCs/>
          <w:color w:val="000000"/>
          <w:sz w:val="24"/>
          <w:szCs w:val="24"/>
          <w:lang w:val="en"/>
        </w:rPr>
        <w:t xml:space="preserve"> (for example, one kangaroo, two kangaroos, three kangaroos . . .) or from </w:t>
      </w:r>
      <w:r w:rsidRPr="00DD490E">
        <w:rPr>
          <w:rFonts w:ascii="Arial" w:eastAsia="Times New Roman" w:hAnsi="Arial" w:cs="Arial"/>
          <w:b/>
          <w:bCs/>
          <w:i/>
          <w:iCs/>
          <w:color w:val="000000"/>
          <w:sz w:val="24"/>
          <w:szCs w:val="24"/>
          <w:lang w:val="en"/>
        </w:rPr>
        <w:t>defined quantities</w:t>
      </w:r>
      <w:r w:rsidRPr="00DD490E">
        <w:rPr>
          <w:rFonts w:ascii="Arial" w:eastAsia="Times New Roman" w:hAnsi="Arial" w:cs="Arial"/>
          <w:b/>
          <w:bCs/>
          <w:color w:val="000000"/>
          <w:sz w:val="24"/>
          <w:szCs w:val="24"/>
          <w:lang w:val="en"/>
        </w:rPr>
        <w:t xml:space="preserve"> (for example, 60 seconds per 1 minute) are considered completely certain.</w:t>
      </w:r>
      <w:r w:rsidRPr="00DD490E">
        <w:rPr>
          <w:rFonts w:ascii="Arial" w:eastAsia="Times New Roman" w:hAnsi="Arial" w:cs="Arial"/>
          <w:color w:val="000000"/>
          <w:sz w:val="24"/>
          <w:szCs w:val="24"/>
          <w:lang w:val="en"/>
        </w:rPr>
        <w:t xml:space="preserve"> These values are </w:t>
      </w:r>
      <w:r w:rsidRPr="00DD490E">
        <w:rPr>
          <w:rFonts w:ascii="Arial" w:eastAsia="Times New Roman" w:hAnsi="Arial" w:cs="Arial"/>
          <w:color w:val="000000"/>
          <w:sz w:val="24"/>
          <w:szCs w:val="24"/>
          <w:lang w:val="en"/>
        </w:rPr>
        <w:lastRenderedPageBreak/>
        <w:t>understood to have an unlimited number of significant figures, consistent with their complete certainty.</w:t>
      </w:r>
    </w:p>
    <w:p w:rsidR="00DD490E" w:rsidRPr="00DD490E" w:rsidRDefault="00DD490E" w:rsidP="00DD490E">
      <w:pPr>
        <w:numPr>
          <w:ilvl w:val="0"/>
          <w:numId w:val="1"/>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When taking the log of a number, as when calculating pH or pOH from [H</w:t>
      </w:r>
      <w:r w:rsidRPr="00DD490E">
        <w:rPr>
          <w:rFonts w:ascii="Arial" w:eastAsia="Times New Roman" w:hAnsi="Arial" w:cs="Arial"/>
          <w:b/>
          <w:bCs/>
          <w:color w:val="000000"/>
          <w:sz w:val="18"/>
          <w:szCs w:val="18"/>
          <w:vertAlign w:val="superscript"/>
          <w:lang w:val="en"/>
        </w:rPr>
        <w:t>+</w:t>
      </w:r>
      <w:r w:rsidRPr="00DD490E">
        <w:rPr>
          <w:rFonts w:ascii="Arial" w:eastAsia="Times New Roman" w:hAnsi="Arial" w:cs="Arial"/>
          <w:b/>
          <w:bCs/>
          <w:color w:val="000000"/>
          <w:sz w:val="24"/>
          <w:szCs w:val="24"/>
          <w:lang w:val="en"/>
        </w:rPr>
        <w:t>] or [OH</w:t>
      </w:r>
      <w:r w:rsidRPr="00DD490E">
        <w:rPr>
          <w:rFonts w:ascii="Arial" w:eastAsia="Times New Roman" w:hAnsi="Arial" w:cs="Arial"/>
          <w:b/>
          <w:bCs/>
          <w:color w:val="000000"/>
          <w:sz w:val="18"/>
          <w:szCs w:val="18"/>
          <w:vertAlign w:val="superscript"/>
          <w:lang w:val="en"/>
        </w:rPr>
        <w:t>–</w:t>
      </w:r>
      <w:r w:rsidRPr="00DD490E">
        <w:rPr>
          <w:rFonts w:ascii="Arial" w:eastAsia="Times New Roman" w:hAnsi="Arial" w:cs="Arial"/>
          <w:b/>
          <w:bCs/>
          <w:color w:val="000000"/>
          <w:sz w:val="24"/>
          <w:szCs w:val="24"/>
          <w:lang w:val="en"/>
        </w:rPr>
        <w:t>], only the decimal portion of the answer applies toward the significant figure count (not the preceding integer).</w:t>
      </w:r>
      <w:r w:rsidRPr="00DD490E">
        <w:rPr>
          <w:rFonts w:ascii="Arial" w:eastAsia="Times New Roman" w:hAnsi="Arial" w:cs="Arial"/>
          <w:color w:val="000000"/>
          <w:sz w:val="24"/>
          <w:szCs w:val="24"/>
          <w:lang w:val="en"/>
        </w:rPr>
        <w:t xml:space="preserve"> For example, if [H</w:t>
      </w:r>
      <w:r w:rsidRPr="00DD490E">
        <w:rPr>
          <w:rFonts w:ascii="Arial" w:eastAsia="Times New Roman" w:hAnsi="Arial" w:cs="Arial"/>
          <w:color w:val="000000"/>
          <w:sz w:val="18"/>
          <w:szCs w:val="18"/>
          <w:vertAlign w:val="superscript"/>
          <w:lang w:val="en"/>
        </w:rPr>
        <w:t>+</w:t>
      </w:r>
      <w:r w:rsidRPr="00DD490E">
        <w:rPr>
          <w:rFonts w:ascii="Arial" w:eastAsia="Times New Roman" w:hAnsi="Arial" w:cs="Arial"/>
          <w:color w:val="000000"/>
          <w:sz w:val="24"/>
          <w:szCs w:val="24"/>
          <w:lang w:val="en"/>
        </w:rPr>
        <w:t>] = 0.0100</w:t>
      </w:r>
      <w:r w:rsidRPr="00DD490E">
        <w:rPr>
          <w:rFonts w:ascii="Arial" w:eastAsia="Times New Roman" w:hAnsi="Arial" w:cs="Arial"/>
          <w:i/>
          <w:iCs/>
          <w:color w:val="000000"/>
          <w:sz w:val="24"/>
          <w:szCs w:val="24"/>
          <w:lang w:val="en"/>
        </w:rPr>
        <w:t>M</w:t>
      </w:r>
      <w:r w:rsidRPr="00DD490E">
        <w:rPr>
          <w:rFonts w:ascii="Arial" w:eastAsia="Times New Roman" w:hAnsi="Arial" w:cs="Arial"/>
          <w:color w:val="000000"/>
          <w:sz w:val="24"/>
          <w:szCs w:val="24"/>
          <w:lang w:val="en"/>
        </w:rPr>
        <w:t xml:space="preserve"> and pH = –log[H</w:t>
      </w:r>
      <w:r w:rsidRPr="00DD490E">
        <w:rPr>
          <w:rFonts w:ascii="Arial" w:eastAsia="Times New Roman" w:hAnsi="Arial" w:cs="Arial"/>
          <w:color w:val="000000"/>
          <w:sz w:val="18"/>
          <w:szCs w:val="18"/>
          <w:vertAlign w:val="superscript"/>
          <w:lang w:val="en"/>
        </w:rPr>
        <w:t>+</w:t>
      </w:r>
      <w:r w:rsidRPr="00DD490E">
        <w:rPr>
          <w:rFonts w:ascii="Arial" w:eastAsia="Times New Roman" w:hAnsi="Arial" w:cs="Arial"/>
          <w:color w:val="000000"/>
          <w:sz w:val="24"/>
          <w:szCs w:val="24"/>
          <w:lang w:val="en"/>
        </w:rPr>
        <w:t>], then pH = 2.000. Why? 0.0100 contains three significant figures. Therefore, the decimal portion of the log answer (the mantissa) contains three significant figures. The preceding integer (the characteristic “2” in this case) does not count toward the significant figure total.</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The final thing to burn into your brain about significant figures is that your final answer should always be rounded to the same number of significant figures as the least-precise number you were given in the problem. However, do not round any of the numbers you are given until the very end after you have plugged them into your equations in their full, precise glory.</w:t>
      </w:r>
    </w:p>
    <w:p w:rsidR="00DD490E" w:rsidRPr="00DD490E" w:rsidRDefault="00DD490E" w:rsidP="00DD490E">
      <w:pPr>
        <w:spacing w:before="300" w:after="150" w:line="240" w:lineRule="auto"/>
        <w:outlineLvl w:val="2"/>
        <w:rPr>
          <w:rFonts w:ascii="Arial" w:eastAsia="Times New Roman" w:hAnsi="Arial" w:cs="Arial"/>
          <w:caps/>
          <w:color w:val="000000"/>
          <w:sz w:val="39"/>
          <w:szCs w:val="39"/>
          <w:lang w:val="en"/>
        </w:rPr>
      </w:pPr>
      <w:r w:rsidRPr="00DD490E">
        <w:rPr>
          <w:rFonts w:ascii="Arial" w:eastAsia="Times New Roman" w:hAnsi="Arial" w:cs="Arial"/>
          <w:caps/>
          <w:color w:val="000000"/>
          <w:sz w:val="39"/>
          <w:szCs w:val="39"/>
          <w:lang w:val="en"/>
        </w:rPr>
        <w:t>AP Chemistry: An Overview of Common Lab Equipment</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You won’t be directly tested on your knowledge of lab equipment, however the AP chemistry exam will often describe and/or diagram experimental setups so you will need to be able to recognize and understand the purpose of each of the pieces of equipment below. The following figure shows all of the lab equipment that an AP chemistry test-taker will need to be familiar with.</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noProof/>
          <w:color w:val="000000"/>
          <w:sz w:val="24"/>
          <w:szCs w:val="24"/>
        </w:rPr>
        <w:lastRenderedPageBreak/>
        <w:drawing>
          <wp:inline distT="0" distB="0" distL="0" distR="0">
            <wp:extent cx="5095875" cy="8001000"/>
            <wp:effectExtent l="0" t="0" r="9525" b="0"/>
            <wp:docPr id="1" name="Picture 1" descr="Diagram of common lab equipment, such as an Erlenmeyer flask, beaker and condenser, among ot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common lab equipment, such as an Erlenmeyer flask, beaker and condenser, among oth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8001000"/>
                    </a:xfrm>
                    <a:prstGeom prst="rect">
                      <a:avLst/>
                    </a:prstGeom>
                    <a:noFill/>
                    <a:ln>
                      <a:noFill/>
                    </a:ln>
                  </pic:spPr>
                </pic:pic>
              </a:graphicData>
            </a:graphic>
          </wp:inline>
        </w:drawing>
      </w:r>
      <w:r w:rsidRPr="00DD490E">
        <w:rPr>
          <w:rFonts w:ascii="Arial" w:eastAsia="Times New Roman" w:hAnsi="Arial" w:cs="Arial"/>
          <w:color w:val="000000"/>
          <w:sz w:val="24"/>
          <w:szCs w:val="24"/>
          <w:lang w:val="en"/>
        </w:rPr>
        <w:t>&lt;</w:t>
      </w:r>
      <w:proofErr w:type="spellStart"/>
      <w:r w:rsidRPr="00DD490E">
        <w:rPr>
          <w:rFonts w:ascii="Arial" w:eastAsia="Times New Roman" w:hAnsi="Arial" w:cs="Arial"/>
          <w:color w:val="000000"/>
          <w:sz w:val="24"/>
          <w:szCs w:val="24"/>
          <w:lang w:val="en"/>
        </w:rPr>
        <w:t>img</w:t>
      </w:r>
      <w:proofErr w:type="spellEnd"/>
      <w:r w:rsidRPr="00DD490E">
        <w:rPr>
          <w:rFonts w:ascii="Arial" w:eastAsia="Times New Roman" w:hAnsi="Arial" w:cs="Arial"/>
          <w:color w:val="000000"/>
          <w:sz w:val="24"/>
          <w:szCs w:val="24"/>
          <w:lang w:val="en"/>
        </w:rPr>
        <w:t xml:space="preserve"> src="http://d2r5da613aq50s.cloudfront.net/wp-content/uploads/416518.image0.jpg" </w:t>
      </w:r>
      <w:r w:rsidRPr="00DD490E">
        <w:rPr>
          <w:rFonts w:ascii="Arial" w:eastAsia="Times New Roman" w:hAnsi="Arial" w:cs="Arial"/>
          <w:color w:val="000000"/>
          <w:sz w:val="24"/>
          <w:szCs w:val="24"/>
          <w:lang w:val="en"/>
        </w:rPr>
        <w:lastRenderedPageBreak/>
        <w:t>width="535" height="840" alt="Diagram of common lab equipment, such as an Erlenmeyer flask, beaker and condenser, among others."/&gt;</w:t>
      </w:r>
    </w:p>
    <w:p w:rsidR="00DD490E" w:rsidRPr="00DD490E" w:rsidRDefault="00DD490E" w:rsidP="00DD490E">
      <w:pPr>
        <w:spacing w:after="150" w:line="240" w:lineRule="auto"/>
        <w:rPr>
          <w:rFonts w:ascii="Arial" w:eastAsia="Times New Roman" w:hAnsi="Arial" w:cs="Arial"/>
          <w:color w:val="000000"/>
          <w:sz w:val="24"/>
          <w:szCs w:val="24"/>
          <w:lang w:val="en"/>
        </w:rPr>
      </w:pPr>
      <w:r w:rsidRPr="00DD490E">
        <w:rPr>
          <w:rFonts w:ascii="Arial" w:eastAsia="Times New Roman" w:hAnsi="Arial" w:cs="Arial"/>
          <w:color w:val="000000"/>
          <w:sz w:val="24"/>
          <w:szCs w:val="24"/>
          <w:lang w:val="en"/>
        </w:rPr>
        <w:t>This list tells you how each piece of lab equipment functions: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Balance:</w:t>
      </w:r>
      <w:r w:rsidRPr="00DD490E">
        <w:rPr>
          <w:rFonts w:ascii="Arial" w:eastAsia="Times New Roman" w:hAnsi="Arial" w:cs="Arial"/>
          <w:color w:val="000000"/>
          <w:sz w:val="24"/>
          <w:szCs w:val="24"/>
          <w:lang w:val="en"/>
        </w:rPr>
        <w:t xml:space="preserve"> Used for obtaining the masses of solid and liquid samples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Beaker:</w:t>
      </w:r>
      <w:r w:rsidRPr="00DD490E">
        <w:rPr>
          <w:rFonts w:ascii="Arial" w:eastAsia="Times New Roman" w:hAnsi="Arial" w:cs="Arial"/>
          <w:color w:val="000000"/>
          <w:sz w:val="24"/>
          <w:szCs w:val="24"/>
          <w:lang w:val="en"/>
        </w:rPr>
        <w:t xml:space="preserve"> A flat-bottomed, cylindrical piece of glassware used for mixing and heating compounds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Bunsen burner:</w:t>
      </w:r>
      <w:r w:rsidRPr="00DD490E">
        <w:rPr>
          <w:rFonts w:ascii="Arial" w:eastAsia="Times New Roman" w:hAnsi="Arial" w:cs="Arial"/>
          <w:color w:val="000000"/>
          <w:sz w:val="24"/>
          <w:szCs w:val="24"/>
          <w:lang w:val="en"/>
        </w:rPr>
        <w:t xml:space="preserve"> Attached to a gas line and lit to provide heat for your experiments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proofErr w:type="spellStart"/>
      <w:r w:rsidRPr="00DD490E">
        <w:rPr>
          <w:rFonts w:ascii="Arial" w:eastAsia="Times New Roman" w:hAnsi="Arial" w:cs="Arial"/>
          <w:b/>
          <w:bCs/>
          <w:color w:val="000000"/>
          <w:sz w:val="24"/>
          <w:szCs w:val="24"/>
          <w:lang w:val="en"/>
        </w:rPr>
        <w:t>Buret</w:t>
      </w:r>
      <w:proofErr w:type="spellEnd"/>
      <w:r w:rsidRPr="00DD490E">
        <w:rPr>
          <w:rFonts w:ascii="Arial" w:eastAsia="Times New Roman" w:hAnsi="Arial" w:cs="Arial"/>
          <w:b/>
          <w:bCs/>
          <w:color w:val="000000"/>
          <w:sz w:val="24"/>
          <w:szCs w:val="24"/>
          <w:lang w:val="en"/>
        </w:rPr>
        <w:t>:</w:t>
      </w:r>
      <w:r w:rsidRPr="00DD490E">
        <w:rPr>
          <w:rFonts w:ascii="Arial" w:eastAsia="Times New Roman" w:hAnsi="Arial" w:cs="Arial"/>
          <w:color w:val="000000"/>
          <w:sz w:val="24"/>
          <w:szCs w:val="24"/>
          <w:lang w:val="en"/>
        </w:rPr>
        <w:t xml:space="preserve"> An extremely accurate device with a stopcock at the bottom used to measure volumes of reagents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Ceramic square:</w:t>
      </w:r>
      <w:r w:rsidRPr="00DD490E">
        <w:rPr>
          <w:rFonts w:ascii="Arial" w:eastAsia="Times New Roman" w:hAnsi="Arial" w:cs="Arial"/>
          <w:color w:val="000000"/>
          <w:sz w:val="24"/>
          <w:szCs w:val="24"/>
          <w:lang w:val="en"/>
        </w:rPr>
        <w:t xml:space="preserve"> Used to avoid burning the surface of your lab bench and incurring your chemistry teacher’s wrath</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Clamps:</w:t>
      </w:r>
      <w:r w:rsidRPr="00DD490E">
        <w:rPr>
          <w:rFonts w:ascii="Arial" w:eastAsia="Times New Roman" w:hAnsi="Arial" w:cs="Arial"/>
          <w:color w:val="000000"/>
          <w:sz w:val="24"/>
          <w:szCs w:val="24"/>
          <w:lang w:val="en"/>
        </w:rPr>
        <w:t xml:space="preserve"> Used to hold a variety of things in place, particularly test tubes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Clay triangle:</w:t>
      </w:r>
      <w:r w:rsidRPr="00DD490E">
        <w:rPr>
          <w:rFonts w:ascii="Arial" w:eastAsia="Times New Roman" w:hAnsi="Arial" w:cs="Arial"/>
          <w:color w:val="000000"/>
          <w:sz w:val="24"/>
          <w:szCs w:val="24"/>
          <w:lang w:val="en"/>
        </w:rPr>
        <w:t xml:space="preserve"> Used to hold a crucible while it is being heated</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Condenser:</w:t>
      </w:r>
      <w:r w:rsidRPr="00DD490E">
        <w:rPr>
          <w:rFonts w:ascii="Arial" w:eastAsia="Times New Roman" w:hAnsi="Arial" w:cs="Arial"/>
          <w:color w:val="000000"/>
          <w:sz w:val="24"/>
          <w:szCs w:val="24"/>
          <w:lang w:val="en"/>
        </w:rPr>
        <w:t xml:space="preserve"> Used to collect vapors by condensing them into liquid as they contact the liquid-cooled inner surface of the condenser</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Crucible:</w:t>
      </w:r>
      <w:r w:rsidRPr="00DD490E">
        <w:rPr>
          <w:rFonts w:ascii="Arial" w:eastAsia="Times New Roman" w:hAnsi="Arial" w:cs="Arial"/>
          <w:color w:val="000000"/>
          <w:sz w:val="24"/>
          <w:szCs w:val="24"/>
          <w:lang w:val="en"/>
        </w:rPr>
        <w:t xml:space="preserve"> A cup-shaped container capable of sustaining high temperatures. It is used to heat chemicals.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Crucible tongs:</w:t>
      </w:r>
      <w:r w:rsidRPr="00DD490E">
        <w:rPr>
          <w:rFonts w:ascii="Arial" w:eastAsia="Times New Roman" w:hAnsi="Arial" w:cs="Arial"/>
          <w:color w:val="000000"/>
          <w:sz w:val="24"/>
          <w:szCs w:val="24"/>
          <w:lang w:val="en"/>
        </w:rPr>
        <w:t xml:space="preserve"> Used to handle the hot crucible</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Erlenmeyer flask:</w:t>
      </w:r>
      <w:r w:rsidRPr="00DD490E">
        <w:rPr>
          <w:rFonts w:ascii="Arial" w:eastAsia="Times New Roman" w:hAnsi="Arial" w:cs="Arial"/>
          <w:color w:val="000000"/>
          <w:sz w:val="24"/>
          <w:szCs w:val="24"/>
          <w:lang w:val="en"/>
        </w:rPr>
        <w:t xml:space="preserve"> Used to hold liquids. The small upper opening slows evaporation, so for some volatile liquids, a flask is a better choice than a beaker. The shape also makes it suitable for mixing and swirling liquids during a titration.</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Florence flask:</w:t>
      </w:r>
      <w:r w:rsidRPr="00DD490E">
        <w:rPr>
          <w:rFonts w:ascii="Arial" w:eastAsia="Times New Roman" w:hAnsi="Arial" w:cs="Arial"/>
          <w:color w:val="000000"/>
          <w:sz w:val="24"/>
          <w:szCs w:val="24"/>
          <w:lang w:val="en"/>
        </w:rPr>
        <w:t xml:space="preserve"> A type of flask, generally round-bottomed, usually suspended and heated from below. Its shape makes it easy to swirl and mix liquids inside of it.</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Funnel:</w:t>
      </w:r>
      <w:r w:rsidRPr="00DD490E">
        <w:rPr>
          <w:rFonts w:ascii="Arial" w:eastAsia="Times New Roman" w:hAnsi="Arial" w:cs="Arial"/>
          <w:color w:val="000000"/>
          <w:sz w:val="24"/>
          <w:szCs w:val="24"/>
          <w:lang w:val="en"/>
        </w:rPr>
        <w:t xml:space="preserve"> Used together with filter paper to filter precipitates out of solutions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Graduated cylinder:</w:t>
      </w:r>
      <w:r w:rsidRPr="00DD490E">
        <w:rPr>
          <w:rFonts w:ascii="Arial" w:eastAsia="Times New Roman" w:hAnsi="Arial" w:cs="Arial"/>
          <w:color w:val="000000"/>
          <w:sz w:val="24"/>
          <w:szCs w:val="24"/>
          <w:lang w:val="en"/>
        </w:rPr>
        <w:t xml:space="preserve"> Used to precisely measure volumes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Metal spatula:</w:t>
      </w:r>
      <w:r w:rsidRPr="00DD490E">
        <w:rPr>
          <w:rFonts w:ascii="Arial" w:eastAsia="Times New Roman" w:hAnsi="Arial" w:cs="Arial"/>
          <w:color w:val="000000"/>
          <w:sz w:val="24"/>
          <w:szCs w:val="24"/>
          <w:lang w:val="en"/>
        </w:rPr>
        <w:t xml:space="preserve"> Used to measure out solid substances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Mortar and pestle:</w:t>
      </w:r>
      <w:r w:rsidRPr="00DD490E">
        <w:rPr>
          <w:rFonts w:ascii="Arial" w:eastAsia="Times New Roman" w:hAnsi="Arial" w:cs="Arial"/>
          <w:color w:val="000000"/>
          <w:sz w:val="24"/>
          <w:szCs w:val="24"/>
          <w:lang w:val="en"/>
        </w:rPr>
        <w:t xml:space="preserve"> Used to grind sesame seeds for cooking and chemical compounds for chemistry experiments, though we recommend using a different set for each</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Pipette bulb:</w:t>
      </w:r>
      <w:r w:rsidRPr="00DD490E">
        <w:rPr>
          <w:rFonts w:ascii="Arial" w:eastAsia="Times New Roman" w:hAnsi="Arial" w:cs="Arial"/>
          <w:color w:val="000000"/>
          <w:sz w:val="24"/>
          <w:szCs w:val="24"/>
          <w:lang w:val="en"/>
        </w:rPr>
        <w:t xml:space="preserve"> Used to transfer accurately measured amounts of liquid from one container to another</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Rubber stoppers:</w:t>
      </w:r>
      <w:r w:rsidRPr="00DD490E">
        <w:rPr>
          <w:rFonts w:ascii="Arial" w:eastAsia="Times New Roman" w:hAnsi="Arial" w:cs="Arial"/>
          <w:color w:val="000000"/>
          <w:sz w:val="24"/>
          <w:szCs w:val="24"/>
          <w:lang w:val="en"/>
        </w:rPr>
        <w:t xml:space="preserve"> Used to close flasks or test tubes to prevent evaporation of liquids or escape of gases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Scoopula:</w:t>
      </w:r>
      <w:r w:rsidRPr="00DD490E">
        <w:rPr>
          <w:rFonts w:ascii="Arial" w:eastAsia="Times New Roman" w:hAnsi="Arial" w:cs="Arial"/>
          <w:color w:val="000000"/>
          <w:sz w:val="24"/>
          <w:szCs w:val="24"/>
          <w:lang w:val="en"/>
        </w:rPr>
        <w:t xml:space="preserve"> Another instrument used to transfer solids from one p</w:t>
      </w:r>
      <w:bookmarkStart w:id="0" w:name="_GoBack"/>
      <w:bookmarkEnd w:id="0"/>
      <w:r w:rsidRPr="00DD490E">
        <w:rPr>
          <w:rFonts w:ascii="Arial" w:eastAsia="Times New Roman" w:hAnsi="Arial" w:cs="Arial"/>
          <w:color w:val="000000"/>
          <w:sz w:val="24"/>
          <w:szCs w:val="24"/>
          <w:lang w:val="en"/>
        </w:rPr>
        <w:t>lace to another</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lastRenderedPageBreak/>
        <w:t>Test tube:</w:t>
      </w:r>
      <w:r w:rsidRPr="00DD490E">
        <w:rPr>
          <w:rFonts w:ascii="Arial" w:eastAsia="Times New Roman" w:hAnsi="Arial" w:cs="Arial"/>
          <w:color w:val="000000"/>
          <w:sz w:val="24"/>
          <w:szCs w:val="24"/>
          <w:lang w:val="en"/>
        </w:rPr>
        <w:t xml:space="preserve"> Cylindrical open-topped piece of glassware that comes in varying sizes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Thermometer:</w:t>
      </w:r>
      <w:r w:rsidRPr="00DD490E">
        <w:rPr>
          <w:rFonts w:ascii="Arial" w:eastAsia="Times New Roman" w:hAnsi="Arial" w:cs="Arial"/>
          <w:color w:val="000000"/>
          <w:sz w:val="24"/>
          <w:szCs w:val="24"/>
          <w:lang w:val="en"/>
        </w:rPr>
        <w:t xml:space="preserve"> Used to measure temperatures. Thermometers generally contain liquid mercury.</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Watch glass:</w:t>
      </w:r>
      <w:r w:rsidRPr="00DD490E">
        <w:rPr>
          <w:rFonts w:ascii="Arial" w:eastAsia="Times New Roman" w:hAnsi="Arial" w:cs="Arial"/>
          <w:color w:val="000000"/>
          <w:sz w:val="24"/>
          <w:szCs w:val="24"/>
          <w:lang w:val="en"/>
        </w:rPr>
        <w:t xml:space="preserve"> A piece of glassware in the shape of a large contact lens used for evaporating liquids</w:t>
      </w:r>
    </w:p>
    <w:p w:rsidR="00DD490E" w:rsidRPr="00DD490E" w:rsidRDefault="00DD490E" w:rsidP="00DD490E">
      <w:pPr>
        <w:numPr>
          <w:ilvl w:val="0"/>
          <w:numId w:val="2"/>
        </w:numPr>
        <w:spacing w:after="150" w:line="240" w:lineRule="auto"/>
        <w:rPr>
          <w:rFonts w:ascii="Arial" w:eastAsia="Times New Roman" w:hAnsi="Arial" w:cs="Arial"/>
          <w:color w:val="000000"/>
          <w:sz w:val="24"/>
          <w:szCs w:val="24"/>
          <w:lang w:val="en"/>
        </w:rPr>
      </w:pPr>
      <w:r w:rsidRPr="00DD490E">
        <w:rPr>
          <w:rFonts w:ascii="Arial" w:eastAsia="Times New Roman" w:hAnsi="Arial" w:cs="Arial"/>
          <w:b/>
          <w:bCs/>
          <w:color w:val="000000"/>
          <w:sz w:val="24"/>
          <w:szCs w:val="24"/>
          <w:lang w:val="en"/>
        </w:rPr>
        <w:t>Wire gauze:</w:t>
      </w:r>
      <w:r w:rsidRPr="00DD490E">
        <w:rPr>
          <w:rFonts w:ascii="Arial" w:eastAsia="Times New Roman" w:hAnsi="Arial" w:cs="Arial"/>
          <w:color w:val="000000"/>
          <w:sz w:val="24"/>
          <w:szCs w:val="24"/>
          <w:lang w:val="en"/>
        </w:rPr>
        <w:t xml:space="preserve"> Generally used as a surface for a beaker or flask to rest when being heated by a Bunsen burner</w:t>
      </w:r>
    </w:p>
    <w:p w:rsidR="00F362F1" w:rsidRDefault="00F362F1"/>
    <w:sectPr w:rsidR="00F3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34B2"/>
    <w:multiLevelType w:val="multilevel"/>
    <w:tmpl w:val="AEA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20C19"/>
    <w:multiLevelType w:val="multilevel"/>
    <w:tmpl w:val="86B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0E"/>
    <w:rsid w:val="00DD490E"/>
    <w:rsid w:val="00F3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16B32-5CEF-4C1B-BEC5-54B5D320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D490E"/>
    <w:pPr>
      <w:spacing w:before="300" w:after="150" w:line="240" w:lineRule="auto"/>
      <w:outlineLvl w:val="0"/>
    </w:pPr>
    <w:rPr>
      <w:rFonts w:ascii="Arial" w:eastAsia="Times New Roman" w:hAnsi="Arial" w:cs="Arial"/>
      <w:caps/>
      <w:kern w:val="36"/>
      <w:sz w:val="66"/>
      <w:szCs w:val="66"/>
    </w:rPr>
  </w:style>
  <w:style w:type="paragraph" w:styleId="Heading3">
    <w:name w:val="heading 3"/>
    <w:basedOn w:val="Normal"/>
    <w:link w:val="Heading3Char"/>
    <w:uiPriority w:val="9"/>
    <w:qFormat/>
    <w:rsid w:val="00DD490E"/>
    <w:pPr>
      <w:spacing w:before="300" w:after="150" w:line="240" w:lineRule="auto"/>
      <w:outlineLvl w:val="2"/>
    </w:pPr>
    <w:rPr>
      <w:rFonts w:ascii="Arial" w:eastAsia="Times New Roman" w:hAnsi="Arial" w:cs="Arial"/>
      <w:caps/>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0E"/>
    <w:rPr>
      <w:rFonts w:ascii="Arial" w:eastAsia="Times New Roman" w:hAnsi="Arial" w:cs="Arial"/>
      <w:caps/>
      <w:kern w:val="36"/>
      <w:sz w:val="66"/>
      <w:szCs w:val="66"/>
    </w:rPr>
  </w:style>
  <w:style w:type="character" w:customStyle="1" w:styleId="Heading3Char">
    <w:name w:val="Heading 3 Char"/>
    <w:basedOn w:val="DefaultParagraphFont"/>
    <w:link w:val="Heading3"/>
    <w:uiPriority w:val="9"/>
    <w:rsid w:val="00DD490E"/>
    <w:rPr>
      <w:rFonts w:ascii="Arial" w:eastAsia="Times New Roman" w:hAnsi="Arial" w:cs="Arial"/>
      <w:caps/>
      <w:sz w:val="39"/>
      <w:szCs w:val="39"/>
    </w:rPr>
  </w:style>
  <w:style w:type="character" w:styleId="Hyperlink">
    <w:name w:val="Hyperlink"/>
    <w:basedOn w:val="DefaultParagraphFont"/>
    <w:uiPriority w:val="99"/>
    <w:semiHidden/>
    <w:unhideWhenUsed/>
    <w:rsid w:val="00DD490E"/>
    <w:rPr>
      <w:b/>
      <w:bCs/>
      <w:strike w:val="0"/>
      <w:dstrike w:val="0"/>
      <w:color w:val="00A0FF"/>
      <w:u w:val="none"/>
      <w:effect w:val="none"/>
      <w:shd w:val="clear" w:color="auto" w:fill="auto"/>
    </w:rPr>
  </w:style>
  <w:style w:type="paragraph" w:styleId="NormalWeb">
    <w:name w:val="Normal (Web)"/>
    <w:basedOn w:val="Normal"/>
    <w:uiPriority w:val="99"/>
    <w:semiHidden/>
    <w:unhideWhenUsed/>
    <w:rsid w:val="00DD490E"/>
    <w:pPr>
      <w:spacing w:after="150" w:line="240" w:lineRule="auto"/>
    </w:pPr>
    <w:rPr>
      <w:rFonts w:ascii="Times New Roman" w:eastAsia="Times New Roman" w:hAnsi="Times New Roman" w:cs="Times New Roman"/>
      <w:sz w:val="24"/>
      <w:szCs w:val="24"/>
    </w:rPr>
  </w:style>
  <w:style w:type="paragraph" w:customStyle="1" w:styleId="author">
    <w:name w:val="author"/>
    <w:basedOn w:val="Normal"/>
    <w:rsid w:val="00DD490E"/>
    <w:pPr>
      <w:spacing w:after="150" w:line="240" w:lineRule="auto"/>
    </w:pPr>
    <w:rPr>
      <w:rFonts w:ascii="Times New Roman" w:eastAsia="Times New Roman" w:hAnsi="Times New Roman" w:cs="Times New Roman"/>
      <w:sz w:val="24"/>
      <w:szCs w:val="24"/>
    </w:rPr>
  </w:style>
  <w:style w:type="paragraph" w:customStyle="1" w:styleId="first-para">
    <w:name w:val="first-para"/>
    <w:basedOn w:val="Normal"/>
    <w:rsid w:val="00DD490E"/>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6388">
      <w:bodyDiv w:val="1"/>
      <w:marLeft w:val="0"/>
      <w:marRight w:val="0"/>
      <w:marTop w:val="0"/>
      <w:marBottom w:val="0"/>
      <w:divBdr>
        <w:top w:val="none" w:sz="0" w:space="0" w:color="auto"/>
        <w:left w:val="none" w:sz="0" w:space="0" w:color="auto"/>
        <w:bottom w:val="none" w:sz="0" w:space="0" w:color="auto"/>
        <w:right w:val="none" w:sz="0" w:space="0" w:color="auto"/>
      </w:divBdr>
      <w:divsChild>
        <w:div w:id="155418583">
          <w:marLeft w:val="0"/>
          <w:marRight w:val="0"/>
          <w:marTop w:val="0"/>
          <w:marBottom w:val="0"/>
          <w:divBdr>
            <w:top w:val="none" w:sz="0" w:space="0" w:color="auto"/>
            <w:left w:val="none" w:sz="0" w:space="0" w:color="auto"/>
            <w:bottom w:val="none" w:sz="0" w:space="0" w:color="auto"/>
            <w:right w:val="none" w:sz="0" w:space="0" w:color="auto"/>
          </w:divBdr>
          <w:divsChild>
            <w:div w:id="1464345206">
              <w:marLeft w:val="0"/>
              <w:marRight w:val="0"/>
              <w:marTop w:val="0"/>
              <w:marBottom w:val="0"/>
              <w:divBdr>
                <w:top w:val="none" w:sz="0" w:space="0" w:color="auto"/>
                <w:left w:val="none" w:sz="0" w:space="0" w:color="auto"/>
                <w:bottom w:val="none" w:sz="0" w:space="0" w:color="auto"/>
                <w:right w:val="none" w:sz="0" w:space="0" w:color="auto"/>
              </w:divBdr>
              <w:divsChild>
                <w:div w:id="724718947">
                  <w:marLeft w:val="0"/>
                  <w:marRight w:val="0"/>
                  <w:marTop w:val="0"/>
                  <w:marBottom w:val="0"/>
                  <w:divBdr>
                    <w:top w:val="none" w:sz="0" w:space="0" w:color="auto"/>
                    <w:left w:val="none" w:sz="0" w:space="0" w:color="auto"/>
                    <w:bottom w:val="none" w:sz="0" w:space="0" w:color="auto"/>
                    <w:right w:val="none" w:sz="0" w:space="0" w:color="auto"/>
                  </w:divBdr>
                  <w:divsChild>
                    <w:div w:id="1073745582">
                      <w:marLeft w:val="0"/>
                      <w:marRight w:val="0"/>
                      <w:marTop w:val="0"/>
                      <w:marBottom w:val="0"/>
                      <w:divBdr>
                        <w:top w:val="none" w:sz="0" w:space="0" w:color="auto"/>
                        <w:left w:val="none" w:sz="0" w:space="0" w:color="auto"/>
                        <w:bottom w:val="none" w:sz="0" w:space="0" w:color="auto"/>
                        <w:right w:val="none" w:sz="0" w:space="0" w:color="auto"/>
                      </w:divBdr>
                      <w:divsChild>
                        <w:div w:id="823206576">
                          <w:marLeft w:val="-225"/>
                          <w:marRight w:val="-225"/>
                          <w:marTop w:val="0"/>
                          <w:marBottom w:val="0"/>
                          <w:divBdr>
                            <w:top w:val="none" w:sz="0" w:space="0" w:color="auto"/>
                            <w:left w:val="none" w:sz="0" w:space="0" w:color="auto"/>
                            <w:bottom w:val="none" w:sz="0" w:space="0" w:color="auto"/>
                            <w:right w:val="none" w:sz="0" w:space="0" w:color="auto"/>
                          </w:divBdr>
                          <w:divsChild>
                            <w:div w:id="1803112735">
                              <w:marLeft w:val="0"/>
                              <w:marRight w:val="0"/>
                              <w:marTop w:val="0"/>
                              <w:marBottom w:val="0"/>
                              <w:divBdr>
                                <w:top w:val="none" w:sz="0" w:space="0" w:color="auto"/>
                                <w:left w:val="none" w:sz="0" w:space="0" w:color="auto"/>
                                <w:bottom w:val="none" w:sz="0" w:space="0" w:color="auto"/>
                                <w:right w:val="none" w:sz="0" w:space="0" w:color="auto"/>
                              </w:divBdr>
                            </w:div>
                          </w:divsChild>
                        </w:div>
                        <w:div w:id="734281593">
                          <w:marLeft w:val="0"/>
                          <w:marRight w:val="0"/>
                          <w:marTop w:val="0"/>
                          <w:marBottom w:val="0"/>
                          <w:divBdr>
                            <w:top w:val="none" w:sz="0" w:space="0" w:color="auto"/>
                            <w:left w:val="none" w:sz="0" w:space="0" w:color="auto"/>
                            <w:bottom w:val="none" w:sz="0" w:space="0" w:color="auto"/>
                            <w:right w:val="none" w:sz="0" w:space="0" w:color="auto"/>
                          </w:divBdr>
                          <w:divsChild>
                            <w:div w:id="1771774326">
                              <w:marLeft w:val="0"/>
                              <w:marRight w:val="0"/>
                              <w:marTop w:val="0"/>
                              <w:marBottom w:val="0"/>
                              <w:divBdr>
                                <w:top w:val="none" w:sz="0" w:space="0" w:color="auto"/>
                                <w:left w:val="none" w:sz="0" w:space="0" w:color="auto"/>
                                <w:bottom w:val="none" w:sz="0" w:space="0" w:color="auto"/>
                                <w:right w:val="none" w:sz="0" w:space="0" w:color="auto"/>
                              </w:divBdr>
                            </w:div>
                          </w:divsChild>
                        </w:div>
                        <w:div w:id="1336302369">
                          <w:marLeft w:val="0"/>
                          <w:marRight w:val="0"/>
                          <w:marTop w:val="0"/>
                          <w:marBottom w:val="0"/>
                          <w:divBdr>
                            <w:top w:val="none" w:sz="0" w:space="0" w:color="auto"/>
                            <w:left w:val="none" w:sz="0" w:space="0" w:color="auto"/>
                            <w:bottom w:val="none" w:sz="0" w:space="0" w:color="auto"/>
                            <w:right w:val="none" w:sz="0" w:space="0" w:color="auto"/>
                          </w:divBdr>
                          <w:divsChild>
                            <w:div w:id="888952944">
                              <w:marLeft w:val="0"/>
                              <w:marRight w:val="0"/>
                              <w:marTop w:val="300"/>
                              <w:marBottom w:val="300"/>
                              <w:divBdr>
                                <w:top w:val="none" w:sz="0" w:space="0" w:color="auto"/>
                                <w:left w:val="none" w:sz="0" w:space="0" w:color="auto"/>
                                <w:bottom w:val="none" w:sz="0" w:space="0" w:color="auto"/>
                                <w:right w:val="none" w:sz="0" w:space="0" w:color="auto"/>
                              </w:divBdr>
                              <w:divsChild>
                                <w:div w:id="377626994">
                                  <w:marLeft w:val="0"/>
                                  <w:marRight w:val="0"/>
                                  <w:marTop w:val="0"/>
                                  <w:marBottom w:val="0"/>
                                  <w:divBdr>
                                    <w:top w:val="none" w:sz="0" w:space="0" w:color="auto"/>
                                    <w:left w:val="none" w:sz="0" w:space="0" w:color="auto"/>
                                    <w:bottom w:val="none" w:sz="0" w:space="0" w:color="auto"/>
                                    <w:right w:val="none" w:sz="0" w:space="0" w:color="auto"/>
                                  </w:divBdr>
                                  <w:divsChild>
                                    <w:div w:id="3997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s=&amp;a=kate-brutlag" TargetMode="External"/><Relationship Id="rId3" Type="http://schemas.openxmlformats.org/officeDocument/2006/relationships/settings" Target="settings.xml"/><Relationship Id="rId7" Type="http://schemas.openxmlformats.org/officeDocument/2006/relationships/hyperlink" Target="http://www.dummies.com/?s=&amp;a=michelle-rose-gil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mmies.com/?s=&amp;a=peter-j-mikulecky" TargetMode="External"/><Relationship Id="rId11" Type="http://schemas.openxmlformats.org/officeDocument/2006/relationships/theme" Target="theme/theme1.xml"/><Relationship Id="rId5" Type="http://schemas.openxmlformats.org/officeDocument/2006/relationships/hyperlink" Target="http://www.dummies.com/store/product/AP-Chemistry-For-Dummies.productCd-047038976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Zhao</dc:creator>
  <cp:keywords/>
  <dc:description/>
  <cp:lastModifiedBy>Luke Zhao</cp:lastModifiedBy>
  <cp:revision>1</cp:revision>
  <dcterms:created xsi:type="dcterms:W3CDTF">2017-03-15T17:18:00Z</dcterms:created>
  <dcterms:modified xsi:type="dcterms:W3CDTF">2017-03-15T17:20:00Z</dcterms:modified>
</cp:coreProperties>
</file>