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8E61C9" w:rsidRPr="00BD7237" w:rsidP="00BD7237" w14:paraId="134974A6" w14:textId="12B9DD03">
      <w:pPr>
        <w:pStyle w:val="Heading1"/>
        <w:ind w:left="0"/>
        <w:jc w:val="center"/>
        <w:rPr>
          <w:rFonts w:cs="Times New Roman"/>
        </w:rPr>
      </w:pPr>
      <w:r w:rsidRPr="00BD7237">
        <w:rPr>
          <w:rFonts w:cs="Times New Roman"/>
        </w:rPr>
        <w:t>SUPPORTING STATEMENT</w:t>
      </w:r>
      <w:r w:rsidR="00B10585">
        <w:rPr>
          <w:rFonts w:cs="Times New Roman"/>
        </w:rPr>
        <w:t xml:space="preserve"> A</w:t>
      </w:r>
    </w:p>
    <w:p w:rsidR="00BD7237" w:rsidRPr="00BD7237" w:rsidP="00BD7237" w14:paraId="040CBB3B" w14:textId="6DC63622">
      <w:pPr>
        <w:spacing w:before="22" w:line="259" w:lineRule="auto"/>
        <w:ind w:firstLine="14"/>
        <w:jc w:val="center"/>
        <w:rPr>
          <w:b/>
        </w:rPr>
      </w:pPr>
      <w:r w:rsidRPr="00BD7237">
        <w:rPr>
          <w:b/>
        </w:rPr>
        <w:t xml:space="preserve">U.S. </w:t>
      </w:r>
      <w:r w:rsidR="00B10585">
        <w:rPr>
          <w:b/>
        </w:rPr>
        <w:t>Environmental Protection Agency</w:t>
      </w:r>
    </w:p>
    <w:p w:rsidR="00B10585" w:rsidP="00B10585" w14:paraId="1BE22D2E" w14:textId="77777777">
      <w:pPr>
        <w:pStyle w:val="CM1"/>
        <w:jc w:val="center"/>
        <w:rPr>
          <w:rFonts w:ascii="Times New Roman" w:hAnsi="Times New Roman" w:cs="Times New Roman"/>
          <w:b/>
          <w:bCs/>
          <w:color w:val="000000"/>
          <w:sz w:val="28"/>
          <w:szCs w:val="28"/>
        </w:rPr>
      </w:pPr>
      <w:r w:rsidRPr="00ED7B17">
        <w:rPr>
          <w:rFonts w:ascii="Times New Roman" w:hAnsi="Times New Roman" w:cs="Times New Roman"/>
          <w:b/>
          <w:bCs/>
          <w:color w:val="000000" w:themeColor="text1"/>
          <w:sz w:val="28"/>
          <w:szCs w:val="28"/>
        </w:rPr>
        <w:t>Alternate PCB Extraction Methods and Amendments to PCB Cleanup and Disposal Regulations</w:t>
      </w:r>
    </w:p>
    <w:p w:rsidR="008E61C9" w:rsidRPr="00BD7237" w:rsidP="00560E89" w14:paraId="4B8F7BE8" w14:textId="11C11638">
      <w:pPr>
        <w:spacing w:line="259" w:lineRule="auto"/>
        <w:ind w:hanging="6"/>
        <w:jc w:val="center"/>
        <w:rPr>
          <w:b/>
        </w:rPr>
      </w:pPr>
      <w:r w:rsidRPr="00BD7237">
        <w:rPr>
          <w:b/>
        </w:rPr>
        <w:t xml:space="preserve">OMB Control No. </w:t>
      </w:r>
      <w:r w:rsidR="00B10585">
        <w:rPr>
          <w:b/>
          <w:bCs/>
          <w:color w:val="000000"/>
          <w:sz w:val="28"/>
          <w:szCs w:val="28"/>
        </w:rPr>
        <w:t>2050-</w:t>
      </w:r>
      <w:r w:rsidR="00A849A2">
        <w:rPr>
          <w:b/>
          <w:bCs/>
          <w:color w:val="000000"/>
          <w:sz w:val="28"/>
          <w:szCs w:val="28"/>
        </w:rPr>
        <w:t>0230</w:t>
      </w:r>
    </w:p>
    <w:p w:rsidR="008E61C9" w:rsidRPr="00BD7237" w:rsidP="00BD7237" w14:paraId="62525215" w14:textId="77777777">
      <w:pPr>
        <w:pStyle w:val="Heading1"/>
        <w:spacing w:before="199"/>
        <w:ind w:left="0"/>
        <w:rPr>
          <w:rFonts w:cs="Times New Roman"/>
        </w:rPr>
      </w:pPr>
      <w:r w:rsidRPr="00BD7237">
        <w:rPr>
          <w:rFonts w:cs="Times New Roman"/>
        </w:rPr>
        <w:t>Abstract</w:t>
      </w:r>
    </w:p>
    <w:p w:rsidR="00764195" w:rsidP="00764195" w14:paraId="6FFFEB75" w14:textId="77777777">
      <w:pPr>
        <w:rPr>
          <w:color w:val="000000"/>
        </w:rPr>
      </w:pPr>
    </w:p>
    <w:p w:rsidR="00FB7969" w:rsidRPr="00A849A2" w:rsidP="00FB7969" w14:paraId="23832DC8" w14:textId="0185400F">
      <w:pPr>
        <w:rPr>
          <w:color w:val="000000"/>
        </w:rPr>
      </w:pPr>
      <w:r w:rsidRPr="00A849A2">
        <w:rPr>
          <w:color w:val="000000"/>
          <w:shd w:val="clear" w:color="auto" w:fill="FFFFFF"/>
        </w:rPr>
        <w:t>The Toxic Substances Control Act (TSCA) section 6(e), 15 USC 2605(e), directs the Environmental Protection Agency (EPA) to regulate the marking and disposal of polychlorinated biphenyls (PCBs). Implementing regulations have been codified in Part 761 in Title 40 of the Code of Federal Regulations (40 CFR part 761). Under this authority, EPA established specific methods that are allowable for extraction and analysis for PCBs under the TSCA regulations (also referred to as the “PCB regulations” throughout this document). EPA is expanding and updating the allowable methods. These changes will provide greater flexibility to entities characterizing and verifying the cleanup of PCB waste. The additional extraction and determinative methods are also expected to ease regulatory burden and costs on the regulated community, result in quicker and more efficient cleanups, and reduce the amount of solvent used in PCB extraction processes. EPA is also adding several other amendments to the PCB regulations. Specifically, the Agency is amending the performance-based disposal option for PCB remediation waste; removing the provision allowing PCB bulk product waste to be disposed as road bed material; adding more flexible provisions for cleanup and disposal of waste generated by spills that occur during emergency situations (e.g., hurricanes or floods); harmonizing the general disposal requirements for PCB remediation waste; and making other amendments to improve the implementation of the regulations, clarify ambiguity, and correct technical errors. The overall reporting and recordkeeping requirements for PCBs are reported in a separate ICR, OMB Control No. 2070-0112 (EPA ICR No. 1446.1</w:t>
      </w:r>
      <w:r w:rsidR="00A849A2">
        <w:rPr>
          <w:color w:val="000000"/>
          <w:shd w:val="clear" w:color="auto" w:fill="FFFFFF"/>
        </w:rPr>
        <w:t>4</w:t>
      </w:r>
      <w:r w:rsidRPr="00A849A2">
        <w:rPr>
          <w:color w:val="000000"/>
          <w:shd w:val="clear" w:color="auto" w:fill="FFFFFF"/>
        </w:rPr>
        <w:t>). This ICR (EPA ICR No. 2688.02 (2050-</w:t>
      </w:r>
      <w:r w:rsidRPr="00A849A2" w:rsidR="00A849A2">
        <w:rPr>
          <w:color w:val="000000"/>
          <w:shd w:val="clear" w:color="auto" w:fill="FFFFFF"/>
        </w:rPr>
        <w:t>0230</w:t>
      </w:r>
      <w:r w:rsidRPr="00A849A2">
        <w:rPr>
          <w:color w:val="000000"/>
          <w:shd w:val="clear" w:color="auto" w:fill="FFFFFF"/>
        </w:rPr>
        <w:t>)) will be rolled into the consolidated PCB ICR (EPA ICR No. 1446.1</w:t>
      </w:r>
      <w:r w:rsidR="00A849A2">
        <w:rPr>
          <w:color w:val="000000"/>
          <w:shd w:val="clear" w:color="auto" w:fill="FFFFFF"/>
        </w:rPr>
        <w:t>5</w:t>
      </w:r>
      <w:r w:rsidRPr="00A849A2">
        <w:rPr>
          <w:color w:val="000000"/>
          <w:shd w:val="clear" w:color="auto" w:fill="FFFFFF"/>
        </w:rPr>
        <w:t>) in the next renewal cycle.</w:t>
      </w:r>
    </w:p>
    <w:p w:rsidR="00FB7969" w:rsidRPr="00FB7969" w:rsidP="00FB7969" w14:paraId="7EC8C5A8" w14:textId="77777777">
      <w:pPr>
        <w:rPr>
          <w:color w:val="000000"/>
        </w:rPr>
      </w:pPr>
    </w:p>
    <w:p w:rsidR="008E61C9" w:rsidRPr="00BD7237" w:rsidP="00BD7237" w14:paraId="659E4F5A" w14:textId="77777777">
      <w:pPr>
        <w:pStyle w:val="Heading1"/>
        <w:spacing w:before="124"/>
        <w:ind w:left="0"/>
        <w:rPr>
          <w:rFonts w:cs="Times New Roman"/>
        </w:rPr>
      </w:pPr>
      <w:r w:rsidRPr="00BD7237">
        <w:rPr>
          <w:rFonts w:cs="Times New Roman"/>
        </w:rPr>
        <w:t>Justification</w:t>
      </w:r>
    </w:p>
    <w:p w:rsidR="008E61C9" w:rsidRPr="00BD7237" w:rsidP="00BD7237" w14:paraId="05572F27" w14:textId="77777777">
      <w:pPr>
        <w:pStyle w:val="ListParagraph"/>
        <w:numPr>
          <w:ilvl w:val="0"/>
          <w:numId w:val="7"/>
        </w:numPr>
        <w:tabs>
          <w:tab w:val="left" w:pos="360"/>
        </w:tabs>
        <w:spacing w:before="182" w:line="259" w:lineRule="auto"/>
        <w:ind w:left="0" w:firstLine="0"/>
        <w:rPr>
          <w:rFonts w:cs="Times New Roman"/>
          <w:b/>
          <w:szCs w:val="24"/>
        </w:rPr>
      </w:pPr>
      <w:r w:rsidRPr="00BD7237">
        <w:rPr>
          <w:rFonts w:cs="Times New Roman"/>
          <w:b/>
          <w:szCs w:val="24"/>
        </w:rPr>
        <w:t>Explain the circumstances that make the collection of information necessary. Identify any legal or administrative requirements that necessitate the collection. Attach a copy of the appropriate section of each statute and regulation mandating or authorizing the collection of information.</w:t>
      </w:r>
    </w:p>
    <w:p w:rsidR="003B7142" w:rsidP="003B7142" w14:paraId="0FA79EBA" w14:textId="77777777"/>
    <w:p w:rsidR="00167210" w:rsidRPr="0090779B" w:rsidP="00167210" w14:paraId="23F48DBB" w14:textId="0C4EACF4">
      <w:r w:rsidRPr="0090779B">
        <w:t xml:space="preserve">The reporting and recordkeeping requirements of this ICR are proposed under the TSCA authorities at </w:t>
      </w:r>
      <w:hyperlink r:id="rId6" w:history="1">
        <w:r w:rsidRPr="0090779B">
          <w:rPr>
            <w:rStyle w:val="Hyperlink"/>
          </w:rPr>
          <w:t>15 USC 2605(e)</w:t>
        </w:r>
      </w:hyperlink>
      <w:r w:rsidRPr="0090779B">
        <w:t>. To meet its statutory obligations, EPA must obtain sufficient information to conclude that the specified activities do not result in an unreasonable risk of injury to health or the environment. The proposed regulatory changes are intended to prevent the improper handling and disposal of PCBs and to minimize the exposure of human beings or the environment to PCBs. To assist EPA in achieving these goals, the information collected by the proposed requirements will update the Agency’s knowledge of ongoing PCB activities, ensure that individuals using or disposing of PCBs are held accountable for their activities, and demonstrate compliance with the PCB regulations.</w:t>
      </w:r>
      <w:r>
        <w:t xml:space="preserve"> </w:t>
      </w:r>
    </w:p>
    <w:p w:rsidR="008E61C9" w:rsidRPr="00BD7237" w:rsidP="00BD7237" w14:paraId="30053D01" w14:textId="77777777">
      <w:pPr>
        <w:pStyle w:val="Heading1"/>
        <w:numPr>
          <w:ilvl w:val="0"/>
          <w:numId w:val="7"/>
        </w:numPr>
        <w:tabs>
          <w:tab w:val="left" w:pos="360"/>
        </w:tabs>
        <w:spacing w:before="197"/>
        <w:ind w:left="0" w:firstLine="0"/>
        <w:rPr>
          <w:rFonts w:cs="Times New Roman"/>
        </w:rPr>
      </w:pPr>
      <w:r w:rsidRPr="00BD7237">
        <w:rPr>
          <w:rFonts w:cs="Times New Roman"/>
          <w:bCs w:val="0"/>
        </w:rPr>
        <w:t>Indicate how, by whom, and for what purpose the information is to be used. Except for a</w:t>
      </w:r>
      <w:r w:rsidRPr="00BD7237">
        <w:rPr>
          <w:rFonts w:cs="Times New Roman"/>
        </w:rPr>
        <w:t xml:space="preserve"> </w:t>
      </w:r>
      <w:r w:rsidRPr="00BD7237">
        <w:rPr>
          <w:rFonts w:cs="Times New Roman"/>
          <w:bCs w:val="0"/>
        </w:rPr>
        <w:t>new collection, indicate the actual use the agency has made of the information received from the</w:t>
      </w:r>
      <w:r w:rsidRPr="00BD7237">
        <w:rPr>
          <w:rFonts w:cs="Times New Roman"/>
        </w:rPr>
        <w:t xml:space="preserve"> current</w:t>
      </w:r>
      <w:r w:rsidRPr="00BD7237">
        <w:rPr>
          <w:rFonts w:cs="Times New Roman"/>
          <w:spacing w:val="-1"/>
        </w:rPr>
        <w:t xml:space="preserve"> </w:t>
      </w:r>
      <w:r w:rsidRPr="00BD7237">
        <w:rPr>
          <w:rFonts w:cs="Times New Roman"/>
        </w:rPr>
        <w:t>collection.</w:t>
      </w:r>
    </w:p>
    <w:p w:rsidR="0043537D" w:rsidP="0043537D" w14:paraId="54020B61" w14:textId="77777777">
      <w:pPr>
        <w:rPr>
          <w:color w:val="000000"/>
        </w:rPr>
      </w:pPr>
    </w:p>
    <w:p w:rsidR="005D5425" w:rsidP="0090779B" w14:paraId="27CB6CE9" w14:textId="3BD2AC2A">
      <w:pPr>
        <w:ind w:firstLine="720"/>
      </w:pPr>
      <w:r w:rsidRPr="0090779B">
        <w:t>EPA will use the collected information to ensure that PCB waste is being managed in a protective manner. The addition of a form for the annual report data will help EPA receive and process the data in a uniform manner. The recordkeeping and post-cleanup notification requirements in the proposed changes to § 761.61(b) will allow EPA and state environmental regulatory agencies to determine whether or not regulatory requirements are being followed. The recordkeeping and waiver request requirements in the proposed emergency situations provisions (§ 761.66) will allow EPA to evaluate and respond to the requests to waive certain provisions of the PCB regulations for spills caused by emergency situations. Categorizing PCB waste into five groups instead of the current three groups on the manifest will make it easier for companies to prepare annual report data. Amending the Notification of PCB Activity form to request an email address from the notifier will allow EPA to follow up more expeditiously.</w:t>
      </w:r>
    </w:p>
    <w:p w:rsidR="00185791" w:rsidP="0090779B" w14:paraId="1C1C0882" w14:textId="77777777">
      <w:pPr>
        <w:ind w:firstLine="720"/>
      </w:pPr>
    </w:p>
    <w:p w:rsidR="00185791" w:rsidP="0090779B" w14:paraId="4B62AB4E" w14:textId="4E627400">
      <w:pPr>
        <w:ind w:firstLine="720"/>
      </w:pPr>
      <w:r w:rsidRPr="00185791">
        <w:t>Facilities will be required to submit annual reports by July 15th of each year. The waiver request and post-cleanup notification are one-time submissions. As stated in 5(a) above, records required under the §761.66 waiver program and the §761.61(b)(1) performance-based cleanup would be kept on site and not be submitted to EPA for review.  Notifications of PCB Activity (EPA Form 7710-53) are submitted once and re-submitted as needed to update the limited information captured by the form. Manifests are used when generators ship TSCA-regulated PCB waste.</w:t>
      </w:r>
    </w:p>
    <w:p w:rsidR="004F1528" w:rsidP="0090779B" w14:paraId="6DABB13C" w14:textId="77777777">
      <w:pPr>
        <w:ind w:firstLine="720"/>
      </w:pPr>
    </w:p>
    <w:p w:rsidR="004F1528" w:rsidRPr="0090779B" w:rsidP="0090779B" w14:paraId="1E5C3D3D" w14:textId="33371FDF">
      <w:pPr>
        <w:ind w:firstLine="720"/>
      </w:pPr>
      <w:r w:rsidRPr="004F1528">
        <w:t xml:space="preserve">EPA is proposing a new post-cleanup notification that will allow EPA to provide oversight and compliance assistance to responsible parties utilizing performance-based cleanup and disposal for PCB remediation waste. EPA is proposing to add a form to the annual report requirement to streamline the submission and processing of data. EPA is proposing a waiver program to improve the expediency and protectiveness of PCB waste management in emergency situations. EPA is proposing an optional email address field be added to Form 7710-53 to expedite communication and reduce paper mail expenses. Finally, EPA is proposing revising the PCB </w:t>
      </w:r>
      <w:r w:rsidRPr="004F1528">
        <w:t>waste manifest categories to provide more accurate PCB waste information and harmonize the manifest data with the annual report data. For more information on these provisions of the proposed rule, see Section 1(b).</w:t>
      </w:r>
    </w:p>
    <w:p w:rsidR="0061177F" w:rsidRPr="00535B63" w:rsidP="004D4406" w14:paraId="2C8FED09" w14:textId="4A5605CB">
      <w:pPr>
        <w:pStyle w:val="ListParagraph"/>
        <w:numPr>
          <w:ilvl w:val="0"/>
          <w:numId w:val="7"/>
        </w:numPr>
        <w:tabs>
          <w:tab w:val="left" w:pos="360"/>
        </w:tabs>
        <w:spacing w:before="199"/>
        <w:ind w:left="0" w:firstLine="0"/>
        <w:rPr>
          <w:color w:val="000000"/>
          <w:szCs w:val="24"/>
        </w:rPr>
      </w:pPr>
      <w:r w:rsidRPr="00535B63">
        <w:rPr>
          <w:rFonts w:cs="Times New Roman"/>
          <w:b/>
          <w:szCs w:val="24"/>
        </w:rPr>
        <w:t>Describe whether, and to what extent, the collection of information involves the use of automated, electronic, mechanical, or other technological collection techniques or other forms of information technology, e.g. permitting electronic submission of responses, and the basis for the decision for adopting this means of collection. Also, describe any consideration of using information technology to reduce</w:t>
      </w:r>
      <w:r w:rsidRPr="00535B63">
        <w:rPr>
          <w:rFonts w:cs="Times New Roman"/>
          <w:b/>
          <w:spacing w:val="-6"/>
          <w:szCs w:val="24"/>
        </w:rPr>
        <w:t xml:space="preserve"> </w:t>
      </w:r>
      <w:r w:rsidRPr="00535B63">
        <w:rPr>
          <w:rFonts w:cs="Times New Roman"/>
          <w:b/>
          <w:szCs w:val="24"/>
        </w:rPr>
        <w:t>burden.</w:t>
      </w:r>
    </w:p>
    <w:p w:rsidR="0090779B" w:rsidP="0090779B" w14:paraId="269C95B8" w14:textId="0C8E65E2">
      <w:pPr>
        <w:spacing w:before="161"/>
        <w:ind w:firstLine="720"/>
      </w:pPr>
      <w:r w:rsidRPr="0090779B">
        <w:t>The information collected (e.g., waiver requests, annual reports, and notifications) will be managed in a similar manner to previous requests, notifications, and reports received by EPA. EPA will use equipment such as personal computers and applicable database software.</w:t>
      </w:r>
    </w:p>
    <w:p w:rsidR="0090779B" w:rsidRPr="0090779B" w:rsidP="0090779B" w14:paraId="36BF4F00" w14:textId="77777777">
      <w:pPr>
        <w:spacing w:before="161"/>
        <w:ind w:firstLine="720"/>
      </w:pPr>
    </w:p>
    <w:p w:rsidR="008E61C9" w:rsidRPr="00BD7237" w:rsidP="00BD7237" w14:paraId="379C5A52" w14:textId="77777777">
      <w:pPr>
        <w:pStyle w:val="ListParagraph"/>
        <w:numPr>
          <w:ilvl w:val="0"/>
          <w:numId w:val="7"/>
        </w:numPr>
        <w:tabs>
          <w:tab w:val="left" w:pos="360"/>
        </w:tabs>
        <w:spacing w:before="80"/>
        <w:ind w:left="0" w:firstLine="0"/>
        <w:rPr>
          <w:rFonts w:cs="Times New Roman"/>
          <w:b/>
          <w:szCs w:val="24"/>
        </w:rPr>
      </w:pPr>
      <w:r w:rsidRPr="00BD7237">
        <w:rPr>
          <w:rFonts w:cs="Times New Roman"/>
          <w:b/>
          <w:szCs w:val="24"/>
        </w:rPr>
        <w:t>Describe efforts to identify duplication. Show specifically why any similar information already available cannot be used or modified for use for the purposes described in Question</w:t>
      </w:r>
      <w:r w:rsidRPr="00BD7237">
        <w:rPr>
          <w:rFonts w:cs="Times New Roman"/>
          <w:b/>
          <w:spacing w:val="-42"/>
          <w:szCs w:val="24"/>
        </w:rPr>
        <w:t xml:space="preserve"> </w:t>
      </w:r>
      <w:r w:rsidRPr="00BD7237">
        <w:rPr>
          <w:rFonts w:cs="Times New Roman"/>
          <w:b/>
          <w:szCs w:val="24"/>
        </w:rPr>
        <w:t>2</w:t>
      </w:r>
    </w:p>
    <w:p w:rsidR="00535B63" w:rsidP="003B7142" w14:paraId="6B6EA4E4" w14:textId="77777777"/>
    <w:p w:rsidR="00BE5A0C" w:rsidP="0090779B" w14:paraId="69848B2A" w14:textId="75AC8848">
      <w:pPr>
        <w:ind w:firstLine="720"/>
      </w:pPr>
      <w:r w:rsidRPr="0090779B">
        <w:t>None of the information required by the proposed rule would duplicate information required by existing TSCA regulations.</w:t>
      </w:r>
    </w:p>
    <w:p w:rsidR="0090779B" w:rsidRPr="0090779B" w:rsidP="0090779B" w14:paraId="7DC491BF" w14:textId="77777777">
      <w:pPr>
        <w:ind w:firstLine="720"/>
      </w:pPr>
    </w:p>
    <w:p w:rsidR="0091112F" w:rsidP="0091112F" w14:paraId="3816F731" w14:textId="20DBC614">
      <w:pPr>
        <w:pStyle w:val="ListParagraph"/>
        <w:numPr>
          <w:ilvl w:val="0"/>
          <w:numId w:val="7"/>
        </w:numPr>
        <w:tabs>
          <w:tab w:val="left" w:pos="360"/>
        </w:tabs>
        <w:spacing w:before="80"/>
        <w:ind w:left="0" w:firstLine="0"/>
        <w:rPr>
          <w:rFonts w:cs="Times New Roman"/>
          <w:b/>
          <w:szCs w:val="24"/>
        </w:rPr>
      </w:pPr>
      <w:r w:rsidRPr="00BD7237">
        <w:rPr>
          <w:rFonts w:cs="Times New Roman"/>
          <w:b/>
          <w:szCs w:val="24"/>
        </w:rPr>
        <w:t>If the collection of information impacts small businesses or other small entities, describe any methods used to minimize burden.</w:t>
      </w:r>
    </w:p>
    <w:p w:rsidR="005C19B4" w:rsidRPr="005C19B4" w:rsidP="005C19B4" w14:paraId="78A3A6A6" w14:textId="1841A4BE">
      <w:pPr>
        <w:pStyle w:val="ListParagraph"/>
        <w:tabs>
          <w:tab w:val="left" w:pos="360"/>
        </w:tabs>
        <w:spacing w:before="80"/>
        <w:ind w:left="0" w:firstLine="0"/>
        <w:rPr>
          <w:rFonts w:cs="Times New Roman"/>
          <w:bCs/>
          <w:szCs w:val="24"/>
        </w:rPr>
      </w:pPr>
      <w:r>
        <w:rPr>
          <w:rFonts w:cs="Times New Roman"/>
          <w:b/>
          <w:szCs w:val="24"/>
        </w:rPr>
        <w:tab/>
      </w:r>
      <w:r w:rsidRPr="005C19B4">
        <w:rPr>
          <w:rFonts w:cs="Times New Roman"/>
          <w:bCs/>
          <w:szCs w:val="24"/>
        </w:rPr>
        <w:t>The proposed rule is not expected to cause a significant impact on small entities, since the rule is expected to result in net cost savings. Under the proposed rule, small entities will benefit due to greater flexibility in how they respond to emergencies and manage their PCB waste.</w:t>
      </w:r>
    </w:p>
    <w:p w:rsidR="0091112F" w:rsidP="00BD7237" w14:paraId="17E84FC4" w14:textId="77777777">
      <w:pPr>
        <w:pStyle w:val="BodyText"/>
        <w:spacing w:before="160"/>
        <w:ind w:left="0"/>
        <w:rPr>
          <w:rFonts w:cs="Times New Roman"/>
          <w:color w:val="2F5496"/>
        </w:rPr>
      </w:pPr>
    </w:p>
    <w:p w:rsidR="0088273C" w:rsidRPr="005C19B4" w:rsidP="004D4406" w14:paraId="43C4F1BA" w14:textId="3015924C">
      <w:pPr>
        <w:pStyle w:val="ListParagraph"/>
        <w:numPr>
          <w:ilvl w:val="0"/>
          <w:numId w:val="7"/>
        </w:numPr>
        <w:tabs>
          <w:tab w:val="left" w:pos="360"/>
        </w:tabs>
        <w:spacing w:before="80"/>
        <w:ind w:left="0" w:firstLine="0"/>
        <w:rPr>
          <w:color w:val="000000"/>
          <w:szCs w:val="24"/>
        </w:rPr>
      </w:pPr>
      <w:r w:rsidRPr="00BA1025">
        <w:rPr>
          <w:rFonts w:cs="Times New Roman"/>
          <w:b/>
          <w:szCs w:val="24"/>
        </w:rPr>
        <w:t>Describe the consequence to Federal program or policy activities if the collection is not conducted or is conducted less frequently, as well as any technical or legal obstacles to reducing burden.</w:t>
      </w:r>
    </w:p>
    <w:p w:rsidR="005C19B4" w:rsidRPr="00BA1025" w:rsidP="005C19B4" w14:paraId="1709CBBB" w14:textId="408C7BFF">
      <w:pPr>
        <w:pStyle w:val="ListParagraph"/>
        <w:tabs>
          <w:tab w:val="left" w:pos="360"/>
        </w:tabs>
        <w:spacing w:before="80"/>
        <w:ind w:left="0" w:firstLine="0"/>
        <w:rPr>
          <w:color w:val="000000"/>
          <w:szCs w:val="24"/>
        </w:rPr>
      </w:pPr>
      <w:r>
        <w:rPr>
          <w:color w:val="000000"/>
          <w:szCs w:val="24"/>
        </w:rPr>
        <w:tab/>
      </w:r>
      <w:r w:rsidRPr="005C19B4">
        <w:rPr>
          <w:color w:val="000000"/>
          <w:szCs w:val="24"/>
        </w:rPr>
        <w:t xml:space="preserve">EPA has carefully considered the burden imposed upon the regulated community by the proposed rule. EPA is confident that those activities required of respondents are necessary, and to the extent possible, the Agency has attempted to minimize the burden imposed. EPA </w:t>
      </w:r>
      <w:r w:rsidRPr="005C19B4">
        <w:rPr>
          <w:color w:val="000000"/>
          <w:szCs w:val="24"/>
        </w:rPr>
        <w:t>strongly believes</w:t>
      </w:r>
      <w:r w:rsidRPr="005C19B4">
        <w:rPr>
          <w:color w:val="000000"/>
          <w:szCs w:val="24"/>
        </w:rPr>
        <w:t xml:space="preserve"> that, if the minimum information collection requirements of the proposed rule are not met, neither the industry nor EPA will be able to ensure that PCB wastes are being managed in a manner that does not present an unreasonable risk of injury to </w:t>
      </w:r>
      <w:r w:rsidRPr="005C19B4">
        <w:rPr>
          <w:color w:val="000000"/>
          <w:szCs w:val="24"/>
        </w:rPr>
        <w:t>health or the environment under the amended PCB regulations.</w:t>
      </w:r>
    </w:p>
    <w:p w:rsidR="008E61C9" w:rsidRPr="00BD7237" w:rsidP="00BD7237" w14:paraId="50D32F8F" w14:textId="77777777">
      <w:pPr>
        <w:pStyle w:val="BodyText"/>
        <w:spacing w:before="115"/>
        <w:ind w:left="0"/>
        <w:rPr>
          <w:rFonts w:cs="Times New Roman"/>
        </w:rPr>
      </w:pPr>
    </w:p>
    <w:p w:rsidR="008E61C9" w:rsidP="004D4406" w14:paraId="3A540FE6" w14:textId="13B8503C">
      <w:pPr>
        <w:pStyle w:val="ListParagraph"/>
        <w:numPr>
          <w:ilvl w:val="0"/>
          <w:numId w:val="7"/>
        </w:numPr>
        <w:tabs>
          <w:tab w:val="left" w:pos="360"/>
        </w:tabs>
        <w:spacing w:before="80"/>
        <w:ind w:left="0" w:firstLine="0"/>
        <w:rPr>
          <w:rFonts w:cs="Times New Roman"/>
          <w:b/>
          <w:szCs w:val="24"/>
        </w:rPr>
      </w:pPr>
      <w:r w:rsidRPr="00BD7237">
        <w:rPr>
          <w:rFonts w:cs="Times New Roman"/>
          <w:b/>
          <w:szCs w:val="24"/>
        </w:rPr>
        <w:t>Explain any special circumstances that would cause an information collection to be conducted in a manner:</w:t>
      </w:r>
    </w:p>
    <w:p w:rsidR="005C19B4" w:rsidRPr="005C19B4" w:rsidP="005C19B4" w14:paraId="49237706" w14:textId="724DF7E7">
      <w:pPr>
        <w:pStyle w:val="ListParagraph"/>
        <w:tabs>
          <w:tab w:val="left" w:pos="360"/>
        </w:tabs>
        <w:spacing w:before="80"/>
        <w:ind w:left="0" w:firstLine="0"/>
        <w:rPr>
          <w:rFonts w:cs="Times New Roman"/>
          <w:bCs/>
          <w:szCs w:val="24"/>
        </w:rPr>
      </w:pPr>
      <w:r>
        <w:rPr>
          <w:rFonts w:cs="Times New Roman"/>
          <w:bCs/>
          <w:szCs w:val="24"/>
        </w:rPr>
        <w:tab/>
      </w:r>
      <w:r w:rsidRPr="005C19B4">
        <w:rPr>
          <w:rFonts w:cs="Times New Roman"/>
          <w:bCs/>
          <w:szCs w:val="24"/>
        </w:rPr>
        <w:t>Information collections for the TCTAC Program will be conducted in accordance with the Paperwork Reduction Act [Title 5 of the Code of Federal Regulations (CFR) section 1320.5(d)(2)] and will adhere to OMB’s general guidelines for information collections. There are no known special circumstances that would require reporting on an alternative timeline or methodology.</w:t>
      </w:r>
    </w:p>
    <w:p w:rsidR="007440D9" w:rsidRPr="00ED54C6" w:rsidP="00ED54C6" w14:paraId="3F11CE7E" w14:textId="77777777">
      <w:pPr>
        <w:rPr>
          <w:color w:val="000000"/>
        </w:rPr>
      </w:pPr>
    </w:p>
    <w:p w:rsidR="008E61C9" w:rsidRPr="00BD7237" w:rsidP="00BD7237" w14:paraId="3477256E" w14:textId="77777777">
      <w:pPr>
        <w:pStyle w:val="ListParagraph"/>
        <w:numPr>
          <w:ilvl w:val="0"/>
          <w:numId w:val="7"/>
        </w:numPr>
        <w:tabs>
          <w:tab w:val="left" w:pos="360"/>
        </w:tabs>
        <w:spacing w:before="80"/>
        <w:ind w:left="0" w:firstLine="0"/>
        <w:rPr>
          <w:rFonts w:cs="Times New Roman"/>
          <w:b/>
          <w:szCs w:val="24"/>
        </w:rPr>
      </w:pPr>
      <w:r w:rsidRPr="00BD7237">
        <w:rPr>
          <w:rFonts w:cs="Times New Roman"/>
          <w:b/>
          <w:szCs w:val="24"/>
        </w:rPr>
        <w:t>If applicable, provide a copy and identify the date and page number of publications in the Federal Register of the agency's notice, required by 5 CFR 1320.8 (d), soliciting comments on the information collection prior to submission to OMB. Summarize public comments received in response to that notice and describe actions taken by the agency in response to these comments. Specifically address comments received on cost and hour burden.</w:t>
      </w:r>
    </w:p>
    <w:p w:rsidR="00AA415E" w:rsidP="00AA415E" w14:paraId="31EAF5BD" w14:textId="77777777">
      <w:pPr>
        <w:rPr>
          <w:color w:val="000000"/>
        </w:rPr>
      </w:pPr>
    </w:p>
    <w:p w:rsidR="00AA415E" w:rsidRPr="00AA415E" w:rsidP="00AA415E" w14:paraId="3C0F2592" w14:textId="693F068B">
      <w:pPr>
        <w:rPr>
          <w:color w:val="000000"/>
          <w:u w:val="single"/>
        </w:rPr>
      </w:pPr>
      <w:r w:rsidRPr="00AA415E">
        <w:rPr>
          <w:color w:val="000000"/>
          <w:u w:val="single"/>
        </w:rPr>
        <w:t>Federal Register Notice</w:t>
      </w:r>
    </w:p>
    <w:p w:rsidR="00AA415E" w:rsidRPr="00AA415E" w:rsidP="00AA415E" w14:paraId="2C212B48" w14:textId="77777777">
      <w:pPr>
        <w:rPr>
          <w:color w:val="000000"/>
        </w:rPr>
      </w:pPr>
    </w:p>
    <w:p w:rsidR="00AA415E" w:rsidP="00AA415E" w14:paraId="054F4356" w14:textId="0B195FEB">
      <w:pPr>
        <w:rPr>
          <w:color w:val="000000"/>
        </w:rPr>
      </w:pPr>
      <w:r w:rsidRPr="00AA415E">
        <w:rPr>
          <w:color w:val="000000"/>
        </w:rPr>
        <w:t xml:space="preserve">In compliance with the 1995 Paperwork Reduction Act (PRA), </w:t>
      </w:r>
      <w:r>
        <w:rPr>
          <w:color w:val="000000"/>
        </w:rPr>
        <w:t>EPA published a 30-day public comment period for this final rule on August 29, 2023 in the Federal Register (</w:t>
      </w:r>
      <w:hyperlink r:id="rId7" w:history="1">
        <w:r w:rsidRPr="00AA415E">
          <w:rPr>
            <w:rStyle w:val="Hyperlink"/>
          </w:rPr>
          <w:t>88 FR 59662</w:t>
        </w:r>
      </w:hyperlink>
      <w:r>
        <w:rPr>
          <w:color w:val="000000"/>
        </w:rPr>
        <w:t>).</w:t>
      </w:r>
    </w:p>
    <w:p w:rsidR="008E61C9" w:rsidRPr="0014297A" w:rsidP="004A6F20" w14:paraId="2BAEAC44" w14:textId="77777777">
      <w:pPr>
        <w:pStyle w:val="BodyText"/>
        <w:spacing w:before="0"/>
        <w:ind w:left="0"/>
        <w:rPr>
          <w:rFonts w:eastAsia="Times New Roman"/>
          <w:color w:val="222222"/>
          <w:lang w:bidi="ar-SA"/>
        </w:rPr>
      </w:pPr>
    </w:p>
    <w:p w:rsidR="008E61C9" w:rsidP="00BD7237" w14:paraId="67136DD0" w14:textId="77777777">
      <w:pPr>
        <w:pStyle w:val="ListParagraph"/>
        <w:numPr>
          <w:ilvl w:val="0"/>
          <w:numId w:val="7"/>
        </w:numPr>
        <w:tabs>
          <w:tab w:val="left" w:pos="360"/>
        </w:tabs>
        <w:spacing w:before="80"/>
        <w:ind w:left="0" w:firstLine="0"/>
        <w:rPr>
          <w:rFonts w:cs="Times New Roman"/>
          <w:b/>
          <w:szCs w:val="24"/>
        </w:rPr>
      </w:pPr>
      <w:r w:rsidRPr="00BD7237">
        <w:rPr>
          <w:rFonts w:cs="Times New Roman"/>
          <w:b/>
          <w:szCs w:val="24"/>
        </w:rPr>
        <w:t xml:space="preserve">Explain any decision to provide any payment or gift to respondents, other than </w:t>
      </w:r>
      <w:r w:rsidRPr="00BD7237" w:rsidR="00D64DF9">
        <w:rPr>
          <w:rFonts w:cs="Times New Roman"/>
          <w:b/>
          <w:szCs w:val="24"/>
        </w:rPr>
        <w:t>remuneration</w:t>
      </w:r>
      <w:r w:rsidRPr="00BD7237">
        <w:rPr>
          <w:rFonts w:cs="Times New Roman"/>
          <w:b/>
          <w:szCs w:val="24"/>
        </w:rPr>
        <w:t xml:space="preserve"> of contractors or grantees.</w:t>
      </w:r>
    </w:p>
    <w:p w:rsidR="003D71D6" w:rsidP="00AA415E" w14:paraId="22C731FE" w14:textId="06BD5508">
      <w:pPr>
        <w:pStyle w:val="ListParagraph"/>
        <w:tabs>
          <w:tab w:val="left" w:pos="360"/>
        </w:tabs>
        <w:spacing w:before="80"/>
        <w:ind w:left="0" w:firstLine="0"/>
        <w:rPr>
          <w:rFonts w:cs="Times New Roman"/>
          <w:bCs/>
          <w:szCs w:val="24"/>
        </w:rPr>
      </w:pPr>
      <w:r>
        <w:rPr>
          <w:rFonts w:cs="Times New Roman"/>
          <w:bCs/>
          <w:szCs w:val="24"/>
        </w:rPr>
        <w:tab/>
      </w:r>
      <w:r w:rsidRPr="00AA415E">
        <w:rPr>
          <w:rFonts w:cs="Times New Roman"/>
          <w:bCs/>
          <w:szCs w:val="24"/>
        </w:rPr>
        <w:t xml:space="preserve">There are no </w:t>
      </w:r>
      <w:r>
        <w:rPr>
          <w:rFonts w:cs="Times New Roman"/>
          <w:bCs/>
          <w:szCs w:val="24"/>
        </w:rPr>
        <w:t>payments or gifts associated with this ICR.</w:t>
      </w:r>
    </w:p>
    <w:p w:rsidR="00AA415E" w:rsidRPr="00AA415E" w:rsidP="00AA415E" w14:paraId="7DFF5D66" w14:textId="77777777">
      <w:pPr>
        <w:pStyle w:val="ListParagraph"/>
        <w:tabs>
          <w:tab w:val="left" w:pos="360"/>
        </w:tabs>
        <w:spacing w:before="80"/>
        <w:ind w:left="0" w:firstLine="0"/>
        <w:rPr>
          <w:rFonts w:cs="Times New Roman"/>
          <w:bCs/>
          <w:szCs w:val="24"/>
        </w:rPr>
      </w:pPr>
    </w:p>
    <w:p w:rsidR="008E61C9" w:rsidP="00BD7237" w14:paraId="42DD117A" w14:textId="77777777">
      <w:pPr>
        <w:pStyle w:val="ListParagraph"/>
        <w:numPr>
          <w:ilvl w:val="0"/>
          <w:numId w:val="7"/>
        </w:numPr>
        <w:tabs>
          <w:tab w:val="left" w:pos="360"/>
        </w:tabs>
        <w:spacing w:before="80"/>
        <w:ind w:left="0" w:firstLine="0"/>
        <w:rPr>
          <w:rFonts w:cs="Times New Roman"/>
          <w:b/>
          <w:szCs w:val="24"/>
        </w:rPr>
      </w:pPr>
      <w:r w:rsidRPr="00BD7237">
        <w:rPr>
          <w:rFonts w:cs="Times New Roman"/>
          <w:b/>
          <w:szCs w:val="24"/>
        </w:rPr>
        <w:t>Describe any assurance of confidentiality provided to respondents and the basis for the assurance in statute, regulation, or agency policy. If the collection requires a systems of records notice (SORN) or privacy impact assessment (PIA), those should be cited and described here.</w:t>
      </w:r>
    </w:p>
    <w:p w:rsidR="00444D9B" w:rsidRPr="00444D9B" w:rsidP="00444D9B" w14:paraId="1A83CF8F" w14:textId="0460E442">
      <w:pPr>
        <w:tabs>
          <w:tab w:val="left" w:pos="360"/>
        </w:tabs>
        <w:spacing w:before="80"/>
        <w:rPr>
          <w:bCs/>
        </w:rPr>
      </w:pPr>
      <w:r w:rsidRPr="00444D9B">
        <w:rPr>
          <w:bCs/>
        </w:rPr>
        <w:tab/>
      </w:r>
      <w:r w:rsidRPr="00444D9B">
        <w:rPr>
          <w:bCs/>
        </w:rPr>
        <w:t xml:space="preserve">EPA asks </w:t>
      </w:r>
      <w:r>
        <w:rPr>
          <w:bCs/>
        </w:rPr>
        <w:t>respondents</w:t>
      </w:r>
      <w:r w:rsidRPr="00444D9B">
        <w:rPr>
          <w:bCs/>
        </w:rPr>
        <w:t xml:space="preserve"> to refrain from including any confidential business information (CBI) in their reporting. All confidential data will be handled in accordance with 40 CFR 122.7, 40 CFR Part 2, and EPA’s Security Manual Part III, Chapter 9, dated August 9, 1976. Any claim of confidentiality must be asserted at the time of submission. Any personal information included in a request would be treated in accordance with the Privacy Act, section 14 of TSCA, and the Freedom of Information Act.</w:t>
      </w:r>
    </w:p>
    <w:p w:rsidR="00444D9B" w:rsidRPr="00444D9B" w:rsidP="00444D9B" w14:paraId="1B7F1A57" w14:textId="1421677C">
      <w:pPr>
        <w:pStyle w:val="ListParagraph"/>
        <w:tabs>
          <w:tab w:val="left" w:pos="360"/>
        </w:tabs>
        <w:spacing w:before="80"/>
        <w:ind w:left="0" w:firstLine="0"/>
        <w:rPr>
          <w:rFonts w:cs="Times New Roman"/>
          <w:bCs/>
          <w:szCs w:val="24"/>
        </w:rPr>
      </w:pPr>
      <w:r>
        <w:rPr>
          <w:rFonts w:cs="Times New Roman"/>
          <w:bCs/>
          <w:szCs w:val="24"/>
        </w:rPr>
        <w:tab/>
      </w:r>
      <w:r w:rsidRPr="00444D9B">
        <w:rPr>
          <w:rFonts w:cs="Times New Roman"/>
          <w:bCs/>
          <w:szCs w:val="24"/>
        </w:rPr>
        <w:t xml:space="preserve">All data collected via these online forms will be stored in internal EPA IT systems that meet or exceed EPA’s current policies and </w:t>
      </w:r>
      <w:r w:rsidRPr="00444D9B">
        <w:rPr>
          <w:rFonts w:cs="Times New Roman"/>
          <w:bCs/>
          <w:szCs w:val="24"/>
        </w:rPr>
        <w:t>guidelines regarding security and privacy, including undergoing a Privacy Threshold Analysis, and where appropriate, completing a Privacy Impact Assessment Form to safeguard sensitive information such as personally identifiable information (e.g., name, contact information, etc.). Additionally, personal identifiers will not be used to retrieve specific information in these systems.</w:t>
      </w:r>
    </w:p>
    <w:p w:rsidR="0070373C" w:rsidP="00BD7237" w14:paraId="1ECFB90E" w14:textId="77777777">
      <w:pPr>
        <w:pStyle w:val="BodyText"/>
        <w:spacing w:before="158"/>
        <w:ind w:left="0"/>
        <w:rPr>
          <w:rFonts w:cs="Times New Roman"/>
          <w:color w:val="2F5496"/>
        </w:rPr>
      </w:pPr>
    </w:p>
    <w:p w:rsidR="008E61C9" w:rsidRPr="00BD7237" w:rsidP="00BD7237" w14:paraId="21FB0A8E" w14:textId="77777777">
      <w:pPr>
        <w:pStyle w:val="ListParagraph"/>
        <w:numPr>
          <w:ilvl w:val="0"/>
          <w:numId w:val="7"/>
        </w:numPr>
        <w:tabs>
          <w:tab w:val="left" w:pos="360"/>
        </w:tabs>
        <w:spacing w:before="80"/>
        <w:ind w:left="0" w:firstLine="0"/>
        <w:rPr>
          <w:rFonts w:cs="Times New Roman"/>
          <w:b/>
          <w:szCs w:val="24"/>
        </w:rPr>
      </w:pPr>
      <w:r w:rsidRPr="00BD7237">
        <w:rPr>
          <w:rFonts w:cs="Times New Roman"/>
          <w:b/>
          <w:szCs w:val="24"/>
        </w:rPr>
        <w:t>Provide additional justification for any questions of a sensitive nature, such as sexual behavior or attitudes, religious beliefs, and other matters that are commonly considered private. This justification should include the reasons why the agency considers the questions necessary, the specific uses to be made of the information, the explanation to be given to persons from whom the information is requested, and any steps to be taken to obtain their consent.</w:t>
      </w:r>
    </w:p>
    <w:p w:rsidR="008E61C9" w:rsidRPr="00444D9B" w:rsidP="0070373C" w14:paraId="36D0B377" w14:textId="6BA2CC7A">
      <w:pPr>
        <w:tabs>
          <w:tab w:val="left" w:pos="360"/>
        </w:tabs>
        <w:spacing w:before="80"/>
        <w:rPr>
          <w:bCs/>
        </w:rPr>
      </w:pPr>
      <w:r>
        <w:rPr>
          <w:bCs/>
        </w:rPr>
        <w:tab/>
      </w:r>
      <w:r w:rsidRPr="00444D9B">
        <w:rPr>
          <w:bCs/>
        </w:rPr>
        <w:t>Questions about sensitive issues that are normally considered private (e.g., religious beliefs, sexual attitudes and behavior) will not be included in the information collections covered by this ICR.</w:t>
      </w:r>
    </w:p>
    <w:p w:rsidR="00444D9B" w:rsidP="0070373C" w14:paraId="6F640864" w14:textId="77777777">
      <w:pPr>
        <w:tabs>
          <w:tab w:val="left" w:pos="360"/>
        </w:tabs>
        <w:spacing w:before="80"/>
        <w:rPr>
          <w:b/>
        </w:rPr>
      </w:pPr>
    </w:p>
    <w:p w:rsidR="008E61C9" w:rsidP="00BD7237" w14:paraId="7146798A" w14:textId="728F7958">
      <w:pPr>
        <w:pStyle w:val="ListParagraph"/>
        <w:numPr>
          <w:ilvl w:val="0"/>
          <w:numId w:val="7"/>
        </w:numPr>
        <w:tabs>
          <w:tab w:val="left" w:pos="360"/>
        </w:tabs>
        <w:spacing w:before="80"/>
        <w:ind w:left="0" w:firstLine="0"/>
        <w:rPr>
          <w:rFonts w:cs="Times New Roman"/>
          <w:b/>
          <w:szCs w:val="24"/>
        </w:rPr>
      </w:pPr>
      <w:r w:rsidRPr="00BD7237">
        <w:rPr>
          <w:rFonts w:cs="Times New Roman"/>
          <w:b/>
          <w:szCs w:val="24"/>
        </w:rPr>
        <w:t>Provide estimates of the hour burden of the collection of information.</w:t>
      </w:r>
    </w:p>
    <w:p w:rsidR="00CB5345" w:rsidP="00CB5345" w14:paraId="77B0B1E3" w14:textId="77777777">
      <w:pPr>
        <w:keepNext/>
        <w:keepLines/>
        <w:tabs>
          <w:tab w:val="left" w:pos="-1440"/>
        </w:tabs>
        <w:ind w:left="1440" w:hanging="720"/>
      </w:pPr>
      <w:r>
        <w:rPr>
          <w:b/>
          <w:bCs/>
        </w:rPr>
        <w:t>Respondents and NAICS Codes</w:t>
      </w:r>
      <w:r>
        <w:rPr>
          <w:b/>
          <w:bCs/>
        </w:rPr>
        <w:fldChar w:fldCharType="begin"/>
      </w:r>
      <w:r>
        <w:rPr>
          <w:b/>
          <w:bCs/>
        </w:rPr>
        <w:instrText>tc \l2 "4(a) Respondents and SIC/NAICS Codes</w:instrText>
      </w:r>
      <w:r>
        <w:rPr>
          <w:b/>
          <w:bCs/>
        </w:rPr>
        <w:fldChar w:fldCharType="end"/>
      </w:r>
    </w:p>
    <w:p w:rsidR="00CB5345" w:rsidP="00CB5345" w14:paraId="50A5363E" w14:textId="77777777">
      <w:pPr>
        <w:keepNext/>
        <w:keepLines/>
      </w:pPr>
    </w:p>
    <w:p w:rsidR="00CB5345" w:rsidP="00CB5345" w14:paraId="6D1ECE33" w14:textId="77777777">
      <w:pPr>
        <w:keepNext/>
        <w:keepLines/>
        <w:ind w:firstLine="720"/>
      </w:pPr>
      <w:r>
        <w:t xml:space="preserve">This proposed rule potentially affects persons that manufacture, process, distribute in commerce, use, or dispose of PCBs. Potentially affected entities may include, but are not limited to: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785"/>
        <w:gridCol w:w="7470"/>
      </w:tblGrid>
      <w:tr w14:paraId="17602F75" w14:textId="77777777" w:rsidTr="009B4EB2">
        <w:tblPrEx>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Ex>
        <w:trPr>
          <w:trHeight w:val="615"/>
        </w:trPr>
        <w:tc>
          <w:tcPr>
            <w:tcW w:w="1785" w:type="dxa"/>
            <w:tcBorders>
              <w:top w:val="single" w:sz="6" w:space="0" w:color="auto"/>
              <w:left w:val="single" w:sz="6" w:space="0" w:color="auto"/>
              <w:bottom w:val="single" w:sz="6" w:space="0" w:color="auto"/>
              <w:right w:val="single" w:sz="6" w:space="0" w:color="auto"/>
            </w:tcBorders>
            <w:vAlign w:val="center"/>
            <w:hideMark/>
          </w:tcPr>
          <w:p w:rsidR="00CB5345" w:rsidP="009B4EB2" w14:paraId="51D96706" w14:textId="77777777">
            <w:pPr>
              <w:keepNext/>
              <w:keepLines/>
              <w:ind w:hanging="14"/>
            </w:pPr>
            <w:r>
              <w:rPr>
                <w:b/>
                <w:bCs/>
              </w:rPr>
              <w:t>NAICS Code</w:t>
            </w:r>
            <w:r>
              <w:t> </w:t>
            </w:r>
          </w:p>
        </w:tc>
        <w:tc>
          <w:tcPr>
            <w:tcW w:w="7470" w:type="dxa"/>
            <w:tcBorders>
              <w:top w:val="single" w:sz="6" w:space="0" w:color="auto"/>
              <w:left w:val="nil"/>
              <w:bottom w:val="single" w:sz="6" w:space="0" w:color="auto"/>
              <w:right w:val="single" w:sz="6" w:space="0" w:color="auto"/>
            </w:tcBorders>
            <w:vAlign w:val="center"/>
            <w:hideMark/>
          </w:tcPr>
          <w:p w:rsidR="00CB5345" w:rsidP="009B4EB2" w14:paraId="1C522B9F" w14:textId="77777777">
            <w:pPr>
              <w:keepNext/>
              <w:keepLines/>
              <w:ind w:firstLine="720"/>
            </w:pPr>
            <w:r>
              <w:rPr>
                <w:b/>
                <w:bCs/>
              </w:rPr>
              <w:t>Primary NAICS Description</w:t>
            </w:r>
            <w:r>
              <w:t> </w:t>
            </w:r>
          </w:p>
        </w:tc>
      </w:tr>
      <w:tr w14:paraId="5EDF2BBB" w14:textId="77777777" w:rsidTr="009B4EB2">
        <w:tblPrEx>
          <w:tblW w:w="0" w:type="dxa"/>
          <w:tblCellMar>
            <w:left w:w="0" w:type="dxa"/>
            <w:right w:w="0" w:type="dxa"/>
          </w:tblCellMar>
          <w:tblLook w:val="04A0"/>
        </w:tblPrEx>
        <w:trPr>
          <w:trHeight w:val="300"/>
        </w:trPr>
        <w:tc>
          <w:tcPr>
            <w:tcW w:w="1785" w:type="dxa"/>
            <w:tcBorders>
              <w:top w:val="nil"/>
              <w:left w:val="single" w:sz="6" w:space="0" w:color="auto"/>
              <w:bottom w:val="single" w:sz="6" w:space="0" w:color="auto"/>
              <w:right w:val="single" w:sz="6" w:space="0" w:color="auto"/>
            </w:tcBorders>
            <w:vAlign w:val="center"/>
            <w:hideMark/>
          </w:tcPr>
          <w:p w:rsidR="00CB5345" w:rsidP="009B4EB2" w14:paraId="600953EC" w14:textId="77777777">
            <w:pPr>
              <w:keepNext/>
              <w:keepLines/>
              <w:ind w:firstLine="720"/>
            </w:pPr>
            <w:r>
              <w:t>22 </w:t>
            </w:r>
          </w:p>
        </w:tc>
        <w:tc>
          <w:tcPr>
            <w:tcW w:w="7470" w:type="dxa"/>
            <w:tcBorders>
              <w:top w:val="nil"/>
              <w:left w:val="nil"/>
              <w:bottom w:val="single" w:sz="6" w:space="0" w:color="auto"/>
              <w:right w:val="single" w:sz="6" w:space="0" w:color="auto"/>
            </w:tcBorders>
            <w:vAlign w:val="center"/>
            <w:hideMark/>
          </w:tcPr>
          <w:p w:rsidR="00CB5345" w:rsidP="009B4EB2" w14:paraId="60E57C51" w14:textId="77777777">
            <w:pPr>
              <w:keepNext/>
              <w:keepLines/>
              <w:ind w:left="181"/>
            </w:pPr>
            <w:r>
              <w:t>Utilities: Electric power and light companies, natural gas companies. </w:t>
            </w:r>
          </w:p>
        </w:tc>
      </w:tr>
      <w:tr w14:paraId="2FF1A734" w14:textId="77777777" w:rsidTr="009B4EB2">
        <w:tblPrEx>
          <w:tblW w:w="0" w:type="dxa"/>
          <w:tblCellMar>
            <w:left w:w="0" w:type="dxa"/>
            <w:right w:w="0" w:type="dxa"/>
          </w:tblCellMar>
          <w:tblLook w:val="04A0"/>
        </w:tblPrEx>
        <w:trPr>
          <w:trHeight w:val="585"/>
        </w:trPr>
        <w:tc>
          <w:tcPr>
            <w:tcW w:w="1785" w:type="dxa"/>
            <w:tcBorders>
              <w:top w:val="nil"/>
              <w:left w:val="single" w:sz="6" w:space="0" w:color="auto"/>
              <w:bottom w:val="single" w:sz="6" w:space="0" w:color="auto"/>
              <w:right w:val="single" w:sz="6" w:space="0" w:color="auto"/>
            </w:tcBorders>
            <w:vAlign w:val="center"/>
            <w:hideMark/>
          </w:tcPr>
          <w:p w:rsidR="00CB5345" w:rsidP="009B4EB2" w14:paraId="329D8BE3" w14:textId="77777777">
            <w:pPr>
              <w:keepNext/>
              <w:keepLines/>
              <w:ind w:firstLine="720"/>
            </w:pPr>
            <w:r>
              <w:t>31-33 </w:t>
            </w:r>
          </w:p>
        </w:tc>
        <w:tc>
          <w:tcPr>
            <w:tcW w:w="7470" w:type="dxa"/>
            <w:tcBorders>
              <w:top w:val="nil"/>
              <w:left w:val="nil"/>
              <w:bottom w:val="single" w:sz="6" w:space="0" w:color="auto"/>
              <w:right w:val="single" w:sz="6" w:space="0" w:color="auto"/>
            </w:tcBorders>
            <w:vAlign w:val="center"/>
            <w:hideMark/>
          </w:tcPr>
          <w:p w:rsidR="00CB5345" w:rsidP="009B4EB2" w14:paraId="610C4CF8" w14:textId="77777777">
            <w:pPr>
              <w:keepNext/>
              <w:keepLines/>
              <w:ind w:left="181"/>
            </w:pPr>
            <w:r>
              <w:t>Manufacturers: Chemical manufacturers, </w:t>
            </w:r>
            <w:r>
              <w:t>electroindustry</w:t>
            </w:r>
            <w:r>
              <w:t> manufacturers, end-users of electricity, general contractors. </w:t>
            </w:r>
          </w:p>
        </w:tc>
      </w:tr>
      <w:tr w14:paraId="50BF76F0" w14:textId="77777777" w:rsidTr="009B4EB2">
        <w:tblPrEx>
          <w:tblW w:w="0" w:type="dxa"/>
          <w:tblCellMar>
            <w:left w:w="0" w:type="dxa"/>
            <w:right w:w="0" w:type="dxa"/>
          </w:tblCellMar>
          <w:tblLook w:val="04A0"/>
        </w:tblPrEx>
        <w:trPr>
          <w:trHeight w:val="300"/>
        </w:trPr>
        <w:tc>
          <w:tcPr>
            <w:tcW w:w="1785" w:type="dxa"/>
            <w:tcBorders>
              <w:top w:val="nil"/>
              <w:left w:val="single" w:sz="6" w:space="0" w:color="auto"/>
              <w:bottom w:val="single" w:sz="6" w:space="0" w:color="auto"/>
              <w:right w:val="single" w:sz="6" w:space="0" w:color="auto"/>
            </w:tcBorders>
            <w:vAlign w:val="center"/>
            <w:hideMark/>
          </w:tcPr>
          <w:p w:rsidR="00CB5345" w:rsidP="009B4EB2" w14:paraId="64A838F3" w14:textId="77777777">
            <w:pPr>
              <w:keepNext/>
              <w:keepLines/>
              <w:ind w:firstLine="720"/>
            </w:pPr>
            <w:r>
              <w:t>48-49 </w:t>
            </w:r>
          </w:p>
        </w:tc>
        <w:tc>
          <w:tcPr>
            <w:tcW w:w="7470" w:type="dxa"/>
            <w:tcBorders>
              <w:top w:val="nil"/>
              <w:left w:val="nil"/>
              <w:bottom w:val="single" w:sz="6" w:space="0" w:color="auto"/>
              <w:right w:val="single" w:sz="6" w:space="0" w:color="auto"/>
            </w:tcBorders>
            <w:vAlign w:val="center"/>
            <w:hideMark/>
          </w:tcPr>
          <w:p w:rsidR="00CB5345" w:rsidP="009B4EB2" w14:paraId="249DB1EC" w14:textId="77777777">
            <w:pPr>
              <w:keepNext/>
              <w:keepLines/>
              <w:ind w:left="181"/>
            </w:pPr>
            <w:r>
              <w:t>Transportation and Warehousing: Various modes of transportation including air, rail, water, ground, and pipeline. </w:t>
            </w:r>
          </w:p>
        </w:tc>
      </w:tr>
      <w:tr w14:paraId="5A65A591" w14:textId="77777777" w:rsidTr="009B4EB2">
        <w:tblPrEx>
          <w:tblW w:w="0" w:type="dxa"/>
          <w:tblCellMar>
            <w:left w:w="0" w:type="dxa"/>
            <w:right w:w="0" w:type="dxa"/>
          </w:tblCellMar>
          <w:tblLook w:val="04A0"/>
        </w:tblPrEx>
        <w:trPr>
          <w:trHeight w:val="300"/>
        </w:trPr>
        <w:tc>
          <w:tcPr>
            <w:tcW w:w="1785" w:type="dxa"/>
            <w:tcBorders>
              <w:top w:val="nil"/>
              <w:left w:val="single" w:sz="6" w:space="0" w:color="auto"/>
              <w:bottom w:val="single" w:sz="6" w:space="0" w:color="auto"/>
              <w:right w:val="single" w:sz="6" w:space="0" w:color="auto"/>
            </w:tcBorders>
            <w:vAlign w:val="center"/>
            <w:hideMark/>
          </w:tcPr>
          <w:p w:rsidR="00CB5345" w:rsidP="009B4EB2" w14:paraId="5C42A49C" w14:textId="77777777">
            <w:pPr>
              <w:keepNext/>
              <w:keepLines/>
              <w:ind w:firstLine="720"/>
            </w:pPr>
            <w:r>
              <w:t>53 </w:t>
            </w:r>
          </w:p>
        </w:tc>
        <w:tc>
          <w:tcPr>
            <w:tcW w:w="7470" w:type="dxa"/>
            <w:tcBorders>
              <w:top w:val="nil"/>
              <w:left w:val="nil"/>
              <w:bottom w:val="single" w:sz="6" w:space="0" w:color="auto"/>
              <w:right w:val="single" w:sz="6" w:space="0" w:color="auto"/>
            </w:tcBorders>
            <w:vAlign w:val="center"/>
            <w:hideMark/>
          </w:tcPr>
          <w:p w:rsidR="00CB5345" w:rsidP="009B4EB2" w14:paraId="03B1E332" w14:textId="77777777">
            <w:pPr>
              <w:keepNext/>
              <w:keepLines/>
              <w:ind w:left="181"/>
            </w:pPr>
            <w:r>
              <w:t>Real Estate: People who rent, lease, or sell commercial property. </w:t>
            </w:r>
          </w:p>
        </w:tc>
      </w:tr>
      <w:tr w14:paraId="2DDCCE7E" w14:textId="77777777" w:rsidTr="009B4EB2">
        <w:tblPrEx>
          <w:tblW w:w="0" w:type="dxa"/>
          <w:tblCellMar>
            <w:left w:w="0" w:type="dxa"/>
            <w:right w:w="0" w:type="dxa"/>
          </w:tblCellMar>
          <w:tblLook w:val="04A0"/>
        </w:tblPrEx>
        <w:trPr>
          <w:trHeight w:val="300"/>
        </w:trPr>
        <w:tc>
          <w:tcPr>
            <w:tcW w:w="1785" w:type="dxa"/>
            <w:tcBorders>
              <w:top w:val="nil"/>
              <w:left w:val="single" w:sz="6" w:space="0" w:color="auto"/>
              <w:bottom w:val="single" w:sz="6" w:space="0" w:color="auto"/>
              <w:right w:val="single" w:sz="6" w:space="0" w:color="auto"/>
            </w:tcBorders>
            <w:vAlign w:val="center"/>
            <w:hideMark/>
          </w:tcPr>
          <w:p w:rsidR="00CB5345" w:rsidP="009B4EB2" w14:paraId="088D928E" w14:textId="77777777">
            <w:pPr>
              <w:keepNext/>
              <w:keepLines/>
              <w:ind w:firstLine="720"/>
            </w:pPr>
            <w:r>
              <w:t>54 </w:t>
            </w:r>
          </w:p>
        </w:tc>
        <w:tc>
          <w:tcPr>
            <w:tcW w:w="7470" w:type="dxa"/>
            <w:tcBorders>
              <w:top w:val="nil"/>
              <w:left w:val="nil"/>
              <w:bottom w:val="single" w:sz="6" w:space="0" w:color="auto"/>
              <w:right w:val="single" w:sz="6" w:space="0" w:color="auto"/>
            </w:tcBorders>
            <w:vAlign w:val="center"/>
            <w:hideMark/>
          </w:tcPr>
          <w:p w:rsidR="00CB5345" w:rsidP="009B4EB2" w14:paraId="3A3C141F" w14:textId="77777777">
            <w:pPr>
              <w:keepNext/>
              <w:keepLines/>
              <w:ind w:left="181"/>
            </w:pPr>
            <w:r>
              <w:t>Professional, Scientific, and Technical Services: Testing laboratories, environmental consulting. </w:t>
            </w:r>
          </w:p>
        </w:tc>
      </w:tr>
      <w:tr w14:paraId="2FA6F9EE" w14:textId="77777777" w:rsidTr="009B4EB2">
        <w:tblPrEx>
          <w:tblW w:w="0" w:type="dxa"/>
          <w:tblCellMar>
            <w:left w:w="0" w:type="dxa"/>
            <w:right w:w="0" w:type="dxa"/>
          </w:tblCellMar>
          <w:tblLook w:val="04A0"/>
        </w:tblPrEx>
        <w:trPr>
          <w:trHeight w:val="300"/>
        </w:trPr>
        <w:tc>
          <w:tcPr>
            <w:tcW w:w="1785" w:type="dxa"/>
            <w:tcBorders>
              <w:top w:val="nil"/>
              <w:left w:val="single" w:sz="6" w:space="0" w:color="auto"/>
              <w:bottom w:val="single" w:sz="6" w:space="0" w:color="auto"/>
              <w:right w:val="single" w:sz="6" w:space="0" w:color="auto"/>
            </w:tcBorders>
            <w:vAlign w:val="center"/>
            <w:hideMark/>
          </w:tcPr>
          <w:p w:rsidR="00CB5345" w:rsidP="009B4EB2" w14:paraId="0AEA7A77" w14:textId="77777777">
            <w:pPr>
              <w:keepNext/>
              <w:keepLines/>
              <w:ind w:firstLine="720"/>
            </w:pPr>
            <w:r>
              <w:t>92 </w:t>
            </w:r>
          </w:p>
        </w:tc>
        <w:tc>
          <w:tcPr>
            <w:tcW w:w="7470" w:type="dxa"/>
            <w:tcBorders>
              <w:top w:val="nil"/>
              <w:left w:val="nil"/>
              <w:bottom w:val="single" w:sz="6" w:space="0" w:color="auto"/>
              <w:right w:val="single" w:sz="6" w:space="0" w:color="auto"/>
            </w:tcBorders>
            <w:vAlign w:val="center"/>
            <w:hideMark/>
          </w:tcPr>
          <w:p w:rsidR="00CB5345" w:rsidP="009B4EB2" w14:paraId="6068CDAB" w14:textId="77777777">
            <w:pPr>
              <w:keepNext/>
              <w:keepLines/>
              <w:ind w:left="181"/>
            </w:pPr>
            <w:r>
              <w:t>Public Administration: Federal, State, and local agencies. </w:t>
            </w:r>
          </w:p>
        </w:tc>
      </w:tr>
      <w:tr w14:paraId="2DBB4D43" w14:textId="77777777" w:rsidTr="009B4EB2">
        <w:tblPrEx>
          <w:tblW w:w="0" w:type="dxa"/>
          <w:tblCellMar>
            <w:left w:w="0" w:type="dxa"/>
            <w:right w:w="0" w:type="dxa"/>
          </w:tblCellMar>
          <w:tblLook w:val="04A0"/>
        </w:tblPrEx>
        <w:trPr>
          <w:trHeight w:val="300"/>
        </w:trPr>
        <w:tc>
          <w:tcPr>
            <w:tcW w:w="1785" w:type="dxa"/>
            <w:tcBorders>
              <w:top w:val="nil"/>
              <w:left w:val="single" w:sz="6" w:space="0" w:color="auto"/>
              <w:bottom w:val="single" w:sz="6" w:space="0" w:color="auto"/>
              <w:right w:val="single" w:sz="6" w:space="0" w:color="auto"/>
            </w:tcBorders>
            <w:vAlign w:val="center"/>
            <w:hideMark/>
          </w:tcPr>
          <w:p w:rsidR="00CB5345" w:rsidP="009B4EB2" w14:paraId="33CEED03" w14:textId="77777777">
            <w:pPr>
              <w:keepNext/>
              <w:keepLines/>
              <w:ind w:firstLine="720"/>
            </w:pPr>
            <w:r>
              <w:t>562 </w:t>
            </w:r>
          </w:p>
        </w:tc>
        <w:tc>
          <w:tcPr>
            <w:tcW w:w="7470" w:type="dxa"/>
            <w:tcBorders>
              <w:top w:val="nil"/>
              <w:left w:val="nil"/>
              <w:bottom w:val="single" w:sz="6" w:space="0" w:color="auto"/>
              <w:right w:val="single" w:sz="6" w:space="0" w:color="auto"/>
            </w:tcBorders>
            <w:vAlign w:val="center"/>
            <w:hideMark/>
          </w:tcPr>
          <w:p w:rsidR="00CB5345" w:rsidP="009B4EB2" w14:paraId="246765DB" w14:textId="77777777">
            <w:pPr>
              <w:keepNext/>
              <w:keepLines/>
              <w:ind w:left="181"/>
            </w:pPr>
            <w:r>
              <w:t>Waste Management and Remediation Services: PCB waste handlers (e.g., storage facilities, landfills, incinerators), waste treatment and disposal, remediation services, material recovery facilities, waste transporters. </w:t>
            </w:r>
          </w:p>
        </w:tc>
      </w:tr>
      <w:tr w14:paraId="70E070A2" w14:textId="77777777" w:rsidTr="009B4EB2">
        <w:tblPrEx>
          <w:tblW w:w="0" w:type="dxa"/>
          <w:tblCellMar>
            <w:left w:w="0" w:type="dxa"/>
            <w:right w:w="0" w:type="dxa"/>
          </w:tblCellMar>
          <w:tblLook w:val="04A0"/>
        </w:tblPrEx>
        <w:trPr>
          <w:trHeight w:val="300"/>
        </w:trPr>
        <w:tc>
          <w:tcPr>
            <w:tcW w:w="1785" w:type="dxa"/>
            <w:tcBorders>
              <w:top w:val="nil"/>
              <w:left w:val="single" w:sz="6" w:space="0" w:color="auto"/>
              <w:bottom w:val="single" w:sz="6" w:space="0" w:color="auto"/>
              <w:right w:val="single" w:sz="6" w:space="0" w:color="auto"/>
            </w:tcBorders>
            <w:vAlign w:val="center"/>
            <w:hideMark/>
          </w:tcPr>
          <w:p w:rsidR="00CB5345" w:rsidP="009B4EB2" w14:paraId="058FE0DB" w14:textId="77777777">
            <w:pPr>
              <w:keepNext/>
              <w:keepLines/>
              <w:ind w:firstLine="720"/>
            </w:pPr>
            <w:r>
              <w:t>811 </w:t>
            </w:r>
          </w:p>
        </w:tc>
        <w:tc>
          <w:tcPr>
            <w:tcW w:w="7470" w:type="dxa"/>
            <w:tcBorders>
              <w:top w:val="nil"/>
              <w:left w:val="nil"/>
              <w:bottom w:val="single" w:sz="6" w:space="0" w:color="auto"/>
              <w:right w:val="single" w:sz="6" w:space="0" w:color="auto"/>
            </w:tcBorders>
            <w:vAlign w:val="center"/>
            <w:hideMark/>
          </w:tcPr>
          <w:p w:rsidR="00CB5345" w:rsidP="009B4EB2" w14:paraId="7BB1D90B" w14:textId="77777777">
            <w:pPr>
              <w:keepNext/>
              <w:keepLines/>
              <w:ind w:left="181"/>
            </w:pPr>
            <w:r>
              <w:t>Repair and Maintenance: Repair and maintenance of appliances, machinery, and equipment. </w:t>
            </w:r>
          </w:p>
        </w:tc>
      </w:tr>
    </w:tbl>
    <w:p w:rsidR="00CB5345" w:rsidP="00CB5345" w14:paraId="656002BB" w14:textId="77777777">
      <w:pPr>
        <w:jc w:val="both"/>
        <w:rPr>
          <w:szCs w:val="28"/>
        </w:rPr>
      </w:pPr>
    </w:p>
    <w:p w:rsidR="00CB5345" w:rsidP="00CB5345" w14:paraId="2F55B379" w14:textId="77777777">
      <w:pPr>
        <w:pStyle w:val="CM25"/>
        <w:tabs>
          <w:tab w:val="left" w:pos="8640"/>
          <w:tab w:val="left" w:pos="8730"/>
        </w:tabs>
        <w:spacing w:line="283" w:lineRule="atLeast"/>
        <w:ind w:firstLine="720"/>
        <w:rPr>
          <w:rFonts w:ascii="Times New Roman" w:hAnsi="Times New Roman"/>
        </w:rPr>
      </w:pPr>
      <w:r>
        <w:rPr>
          <w:rFonts w:ascii="Times New Roman" w:hAnsi="Times New Roman"/>
        </w:rPr>
        <w:t xml:space="preserve">This section describes changes to the reporting and recordkeeping requirements for entities managing PCB waste under the proposed rule. </w:t>
      </w:r>
    </w:p>
    <w:p w:rsidR="00CB5345" w:rsidP="00CB5345" w14:paraId="05D3063F" w14:textId="77777777">
      <w:pPr>
        <w:pStyle w:val="Default"/>
        <w:rPr>
          <w:b/>
        </w:rPr>
      </w:pPr>
      <w:r>
        <w:rPr>
          <w:b/>
        </w:rPr>
        <w:t>(1)</w:t>
      </w:r>
      <w:r>
        <w:rPr>
          <w:b/>
        </w:rPr>
        <w:tab/>
        <w:t>Performance-based Cleanup Under § 761.61(b)(1).</w:t>
      </w:r>
    </w:p>
    <w:p w:rsidR="00CB5345" w:rsidP="00CB5345" w14:paraId="0BA357D6" w14:textId="77777777">
      <w:pPr>
        <w:pStyle w:val="Default"/>
      </w:pPr>
    </w:p>
    <w:p w:rsidR="00CB5345" w:rsidP="00CB5345" w14:paraId="146D6205" w14:textId="77777777">
      <w:pPr>
        <w:pStyle w:val="Default"/>
      </w:pPr>
      <w:r>
        <w:tab/>
        <w:t xml:space="preserve">(A) </w:t>
      </w:r>
      <w:r>
        <w:rPr>
          <w:b/>
          <w:i/>
        </w:rPr>
        <w:t>Recordkeeping</w:t>
      </w:r>
      <w:r>
        <w:rPr>
          <w:i/>
        </w:rPr>
        <w:t xml:space="preserve">. </w:t>
      </w:r>
      <w:r>
        <w:t>Recordkeeping is required in accordance with § 761.125(c)(5), which states:</w:t>
      </w:r>
    </w:p>
    <w:p w:rsidR="00CB5345" w:rsidP="00CB5345" w14:paraId="435612E9" w14:textId="77777777">
      <w:pPr>
        <w:pStyle w:val="Default"/>
        <w:ind w:firstLine="720"/>
      </w:pPr>
      <w:r>
        <w:t xml:space="preserve">The responsible party shall document the cleanup with records of decontamination. The records must be maintained for a period of 5 years. The records and certification shall consist of the following: </w:t>
      </w:r>
    </w:p>
    <w:p w:rsidR="00CB5345" w:rsidP="00CB5345" w14:paraId="58205E38" w14:textId="77777777">
      <w:pPr>
        <w:pStyle w:val="Default"/>
        <w:ind w:firstLine="720"/>
      </w:pPr>
      <w:r>
        <w:t>(</w:t>
      </w:r>
      <w:r>
        <w:t>i</w:t>
      </w:r>
      <w:r>
        <w:t xml:space="preserve">) Identification of the source of the spill, e.g., type of equipment. </w:t>
      </w:r>
    </w:p>
    <w:p w:rsidR="00CB5345" w:rsidP="00CB5345" w14:paraId="6CCB618F" w14:textId="77777777">
      <w:pPr>
        <w:pStyle w:val="Default"/>
        <w:ind w:firstLine="720"/>
      </w:pPr>
    </w:p>
    <w:p w:rsidR="00CB5345" w:rsidP="00CB5345" w14:paraId="516A9546" w14:textId="77777777">
      <w:pPr>
        <w:pStyle w:val="Default"/>
        <w:ind w:firstLine="720"/>
      </w:pPr>
      <w:r>
        <w:t xml:space="preserve">(ii) Estimated or actual date and time of the spill occurrence. </w:t>
      </w:r>
    </w:p>
    <w:p w:rsidR="00CB5345" w:rsidP="00CB5345" w14:paraId="00ED6EAF" w14:textId="77777777">
      <w:pPr>
        <w:pStyle w:val="Default"/>
        <w:ind w:firstLine="720"/>
      </w:pPr>
    </w:p>
    <w:p w:rsidR="00CB5345" w:rsidP="00CB5345" w14:paraId="2FBBD14B" w14:textId="77777777">
      <w:pPr>
        <w:pStyle w:val="Default"/>
        <w:ind w:firstLine="720"/>
      </w:pPr>
      <w:r>
        <w:t xml:space="preserve">(iii) The date and time cleanup was completed or terminated (if cleanup was delayed by emergency or adverse weather: the nature and duration of the delay). </w:t>
      </w:r>
    </w:p>
    <w:p w:rsidR="00CB5345" w:rsidP="00CB5345" w14:paraId="5358FA0C" w14:textId="77777777">
      <w:pPr>
        <w:pStyle w:val="Default"/>
        <w:ind w:firstLine="720"/>
      </w:pPr>
    </w:p>
    <w:p w:rsidR="00CB5345" w:rsidP="00CB5345" w14:paraId="177D6E7F" w14:textId="77777777">
      <w:pPr>
        <w:pStyle w:val="Default"/>
        <w:ind w:firstLine="720"/>
      </w:pPr>
      <w:r>
        <w:t xml:space="preserve">(iv) A brief description of the spill location and the nature of the materials contaminated. This information should include whether the spill occurred in an outdoor electrical substation, other restricted access location, or in a nonrestricted access area. </w:t>
      </w:r>
    </w:p>
    <w:p w:rsidR="00CB5345" w:rsidP="00CB5345" w14:paraId="4204CEE9" w14:textId="77777777">
      <w:pPr>
        <w:pStyle w:val="Default"/>
        <w:ind w:firstLine="720"/>
      </w:pPr>
    </w:p>
    <w:p w:rsidR="00CB5345" w:rsidP="00CB5345" w14:paraId="4D829324" w14:textId="77777777">
      <w:pPr>
        <w:pStyle w:val="Default"/>
        <w:ind w:firstLine="720"/>
      </w:pPr>
      <w:r>
        <w:t xml:space="preserve">(v) Pre-cleanup sampling data used to establish the spill boundaries if required because of insufficient visible traces and a brief description of the sampling methodology used to establish the spill boundaries. </w:t>
      </w:r>
    </w:p>
    <w:p w:rsidR="00CB5345" w:rsidP="00CB5345" w14:paraId="2553A565" w14:textId="77777777">
      <w:pPr>
        <w:pStyle w:val="Default"/>
        <w:ind w:firstLine="720"/>
      </w:pPr>
    </w:p>
    <w:p w:rsidR="00CB5345" w:rsidP="00CB5345" w14:paraId="14FCDAF3" w14:textId="77777777">
      <w:pPr>
        <w:pStyle w:val="Default"/>
        <w:ind w:firstLine="720"/>
      </w:pPr>
      <w:r>
        <w:t xml:space="preserve">(vi) A brief description of the solid surfaces cleaned. </w:t>
      </w:r>
    </w:p>
    <w:p w:rsidR="00CB5345" w:rsidP="00CB5345" w14:paraId="43686C27" w14:textId="77777777">
      <w:pPr>
        <w:pStyle w:val="Default"/>
        <w:ind w:firstLine="720"/>
      </w:pPr>
    </w:p>
    <w:p w:rsidR="00CB5345" w:rsidP="00CB5345" w14:paraId="1809DFC6" w14:textId="77777777">
      <w:pPr>
        <w:pStyle w:val="Default"/>
        <w:ind w:firstLine="720"/>
      </w:pPr>
      <w:r>
        <w:t xml:space="preserve">(vii) Approximate depth of soil excavation and the amount of soil removed. </w:t>
      </w:r>
    </w:p>
    <w:p w:rsidR="00CB5345" w:rsidP="00CB5345" w14:paraId="4DDA6CF8" w14:textId="77777777">
      <w:pPr>
        <w:pStyle w:val="Default"/>
        <w:ind w:firstLine="720"/>
      </w:pPr>
    </w:p>
    <w:p w:rsidR="00CB5345" w:rsidP="00CB5345" w14:paraId="4F934F38" w14:textId="77777777">
      <w:pPr>
        <w:pStyle w:val="Default"/>
        <w:ind w:firstLine="720"/>
      </w:pPr>
      <w:r>
        <w:t xml:space="preserve">(viii) Post cleanup verification sampling data and, if not otherwise apparent from the documentation, a brief description of the sampling methodology and analytical technique used. </w:t>
      </w:r>
    </w:p>
    <w:p w:rsidR="00CB5345" w:rsidP="00CB5345" w14:paraId="6152EB1D" w14:textId="77777777">
      <w:pPr>
        <w:pStyle w:val="Default"/>
        <w:ind w:firstLine="720"/>
      </w:pPr>
    </w:p>
    <w:p w:rsidR="00CB5345" w:rsidP="00CB5345" w14:paraId="45129439" w14:textId="77777777">
      <w:pPr>
        <w:pStyle w:val="Default"/>
      </w:pPr>
      <w:r>
        <w:t>(ix) While not required for compliance with this policy, information on the estimated cost of cleanup (by manhours, dollars, or both) would be useful if maintained in the records.</w:t>
      </w:r>
    </w:p>
    <w:p w:rsidR="00CB5345" w:rsidP="00CB5345" w14:paraId="7BD04917" w14:textId="77777777">
      <w:pPr>
        <w:pStyle w:val="Default"/>
      </w:pPr>
    </w:p>
    <w:p w:rsidR="00CB5345" w:rsidP="00CB5345" w14:paraId="0090FA42" w14:textId="77777777">
      <w:pPr>
        <w:pStyle w:val="Default"/>
      </w:pPr>
      <w:r>
        <w:tab/>
        <w:t xml:space="preserve">(B) </w:t>
      </w:r>
      <w:r>
        <w:rPr>
          <w:b/>
          <w:i/>
          <w:iCs/>
        </w:rPr>
        <w:t>Cleanup Completion Notification</w:t>
      </w:r>
      <w:r>
        <w:rPr>
          <w:i/>
          <w:iCs/>
        </w:rPr>
        <w:t xml:space="preserve">. </w:t>
      </w:r>
      <w:r>
        <w:t>Within 14 days of sending the final shipment of waste offsite for disposal from a site cleaned up under § 761.61(b)(1), the person in charge of the cleanup or the owner of the property where the PCB remediation waste was located shall notify, in writing, the EPA Regional Administrator, the Director of the State or Tribal environmental protection agency, and the Director of the county or local environmental protection agency where the cleanup was conducted. EPA may require additional on-site cleanup upon finding that the cleanup level(s) in § 761.61 (b)(1)(ii) have not been met. The notification shall include:</w:t>
      </w:r>
    </w:p>
    <w:p w:rsidR="00CB5345" w:rsidP="00CB5345" w14:paraId="54DD760A" w14:textId="77777777">
      <w:pPr>
        <w:pStyle w:val="Default"/>
      </w:pPr>
    </w:p>
    <w:p w:rsidR="00CB5345" w:rsidP="00CB5345" w14:paraId="4F064316" w14:textId="77777777">
      <w:pPr>
        <w:pStyle w:val="Default"/>
        <w:ind w:firstLine="720"/>
      </w:pPr>
      <w:r>
        <w:t>(</w:t>
      </w:r>
      <w:r>
        <w:t>i</w:t>
      </w:r>
      <w:r>
        <w:t>) Site identification information, including the site address and the name, phone number, and email address of the site contact;</w:t>
      </w:r>
    </w:p>
    <w:p w:rsidR="00CB5345" w:rsidP="00CB5345" w14:paraId="3E48860C" w14:textId="77777777">
      <w:pPr>
        <w:pStyle w:val="Default"/>
        <w:ind w:firstLine="720"/>
      </w:pPr>
    </w:p>
    <w:p w:rsidR="00CB5345" w:rsidP="00CB5345" w14:paraId="7F4B5924" w14:textId="77777777">
      <w:pPr>
        <w:pStyle w:val="Default"/>
        <w:ind w:firstLine="720"/>
      </w:pPr>
      <w:r>
        <w:t>(ii) Disposal facility and shipment information, including the disposal facility’s name and address, the manifest tracking number(s), and the quantity of waste shipped;</w:t>
      </w:r>
    </w:p>
    <w:p w:rsidR="00CB5345" w:rsidP="00CB5345" w14:paraId="08A7B1AB" w14:textId="77777777">
      <w:pPr>
        <w:pStyle w:val="Default"/>
        <w:ind w:firstLine="720"/>
      </w:pPr>
    </w:p>
    <w:p w:rsidR="00CB5345" w:rsidP="00CB5345" w14:paraId="24579CB4" w14:textId="77777777">
      <w:pPr>
        <w:pStyle w:val="Default"/>
        <w:ind w:firstLine="720"/>
      </w:pPr>
      <w:r>
        <w:t>(iii) A summary of all applicable components of the records in § 761.125(c)(5); and</w:t>
      </w:r>
    </w:p>
    <w:p w:rsidR="00CB5345" w:rsidP="00CB5345" w14:paraId="502365FA" w14:textId="77777777">
      <w:pPr>
        <w:pStyle w:val="Default"/>
        <w:ind w:firstLine="720"/>
      </w:pPr>
    </w:p>
    <w:p w:rsidR="00CB5345" w:rsidP="00746888" w14:paraId="6C703B6B" w14:textId="7B7B17D9">
      <w:pPr>
        <w:pStyle w:val="Default"/>
        <w:ind w:firstLine="720"/>
      </w:pPr>
      <w:r>
        <w:t>(iv) A certification using the language in § 761.3.</w:t>
      </w:r>
    </w:p>
    <w:p w:rsidR="00CB5345" w:rsidP="00CB5345" w14:paraId="28A46784" w14:textId="77777777">
      <w:pPr>
        <w:pStyle w:val="Default"/>
        <w:rPr>
          <w:b/>
        </w:rPr>
      </w:pPr>
    </w:p>
    <w:p w:rsidR="00CB5345" w:rsidP="00CB5345" w14:paraId="4623FF4E" w14:textId="77777777">
      <w:pPr>
        <w:pStyle w:val="Default"/>
        <w:rPr>
          <w:b/>
        </w:rPr>
      </w:pPr>
      <w:r>
        <w:rPr>
          <w:b/>
        </w:rPr>
        <w:t>(2)</w:t>
      </w:r>
      <w:r>
        <w:rPr>
          <w:b/>
        </w:rPr>
        <w:tab/>
        <w:t>Waiver Request for Managing PCB Waste in Emergency Situations Under § 761.66.</w:t>
      </w:r>
    </w:p>
    <w:p w:rsidR="00CB5345" w:rsidP="00CB5345" w14:paraId="6E0630B2" w14:textId="77777777">
      <w:pPr>
        <w:pStyle w:val="Default"/>
        <w:rPr>
          <w:b/>
        </w:rPr>
      </w:pPr>
    </w:p>
    <w:p w:rsidR="00CB5345" w:rsidP="00CB5345" w14:paraId="7E8702F0" w14:textId="77777777">
      <w:pPr>
        <w:pStyle w:val="Default"/>
      </w:pPr>
      <w:r>
        <w:rPr>
          <w:b/>
        </w:rPr>
        <w:tab/>
      </w:r>
      <w:r>
        <w:t xml:space="preserve">(A) </w:t>
      </w:r>
      <w:r>
        <w:rPr>
          <w:b/>
          <w:i/>
        </w:rPr>
        <w:t xml:space="preserve">Waiver request. </w:t>
      </w:r>
      <w:r>
        <w:t xml:space="preserve">Any person intending or planning to sample, extract, analyze, clean up, store, and/or dispose of PCBs under § 761.66 shall submit a waiver request to the Regional Administrator in the EPA Region where the sampling, extraction, analysis, cleanup, storage, and/or disposal is, or will be, located in writing and/or by email no later than 7 days after discovery of the release or implementation of any temporary emergency measures, as applicable. If the sampling, extraction, analysis, cleanup, storage, or disposal activities in the waiver request would be conducted in more than one Region, then the waiver request must be submitted, in its entirety, to the Regional Administrators for all affected Regions. This request shall include: </w:t>
      </w:r>
    </w:p>
    <w:p w:rsidR="00CB5345" w:rsidP="00CB5345" w14:paraId="1C88AF25" w14:textId="77777777">
      <w:pPr>
        <w:pStyle w:val="Default"/>
      </w:pPr>
    </w:p>
    <w:p w:rsidR="00CB5345" w:rsidP="00CB5345" w14:paraId="42B3DEF4" w14:textId="77777777">
      <w:pPr>
        <w:pStyle w:val="Default"/>
        <w:ind w:firstLine="720"/>
      </w:pPr>
      <w:r>
        <w:t>(</w:t>
      </w:r>
      <w:r>
        <w:t>i</w:t>
      </w:r>
      <w:r>
        <w:t>) The contact information for the person requesting the waiver.</w:t>
      </w:r>
    </w:p>
    <w:p w:rsidR="00CB5345" w:rsidP="00CB5345" w14:paraId="097D1F8B" w14:textId="77777777">
      <w:pPr>
        <w:pStyle w:val="Default"/>
      </w:pPr>
    </w:p>
    <w:p w:rsidR="00CB5345" w:rsidP="00CB5345" w14:paraId="202FD65D" w14:textId="77777777">
      <w:pPr>
        <w:pStyle w:val="Default"/>
        <w:ind w:firstLine="720"/>
      </w:pPr>
      <w:r>
        <w:t>(ii) Location(s) of the release(s).</w:t>
      </w:r>
    </w:p>
    <w:p w:rsidR="00CB5345" w:rsidP="00CB5345" w14:paraId="663F7078" w14:textId="77777777">
      <w:pPr>
        <w:pStyle w:val="Default"/>
      </w:pPr>
    </w:p>
    <w:p w:rsidR="00CB5345" w:rsidP="00CB5345" w14:paraId="2ACA9EC3" w14:textId="77777777">
      <w:pPr>
        <w:pStyle w:val="Default"/>
        <w:ind w:firstLine="720"/>
      </w:pPr>
      <w:r>
        <w:t>(iii) The type(s) of material(s) that are contaminated and the source of the release, if known.</w:t>
      </w:r>
    </w:p>
    <w:p w:rsidR="00CB5345" w:rsidP="00CB5345" w14:paraId="3A395949" w14:textId="77777777">
      <w:pPr>
        <w:pStyle w:val="Default"/>
      </w:pPr>
    </w:p>
    <w:p w:rsidR="00CB5345" w:rsidP="00746888" w14:paraId="6D9F734D" w14:textId="1B645EFF">
      <w:pPr>
        <w:pStyle w:val="Default"/>
        <w:ind w:firstLine="720"/>
      </w:pPr>
      <w:r>
        <w:t xml:space="preserve">(iv) The as-found PCB concentrations in the PCB </w:t>
      </w:r>
      <w:r w:rsidR="00746888">
        <w:t>waste unless</w:t>
      </w:r>
      <w:r>
        <w:t xml:space="preserve"> the materials are being managed as if they contain ≥ 500 ppm PCBs. If actual PCB concentrations have not yet been determined, then estimated concentrations may be provided in the request. Actual PCB concentrations shall be determined before disposal activities </w:t>
      </w:r>
      <w:r w:rsidR="00746888">
        <w:t>commence unless</w:t>
      </w:r>
      <w:r>
        <w:t xml:space="preserve"> the waste is being managed as if it contains ≥ 500 ppm PCBs. </w:t>
      </w:r>
    </w:p>
    <w:p w:rsidR="00746888" w:rsidP="00746888" w14:paraId="49A52D04" w14:textId="77777777">
      <w:pPr>
        <w:pStyle w:val="Default"/>
        <w:ind w:firstLine="720"/>
      </w:pPr>
    </w:p>
    <w:p w:rsidR="00CB5345" w:rsidP="00CB5345" w14:paraId="1917420B" w14:textId="77777777">
      <w:pPr>
        <w:pStyle w:val="Default"/>
        <w:ind w:firstLine="720"/>
      </w:pPr>
      <w:r>
        <w:t xml:space="preserve">(v) The provisions of §§ 761.60, 761.61, 761.62, or 761.65 that the person requests to waive or modify (or to use alternative procedures for) and an explanation of why compliance with the existing provisions would be impracticable as a result of the emergency situation.  </w:t>
      </w:r>
    </w:p>
    <w:p w:rsidR="00CB5345" w:rsidP="00CB5345" w14:paraId="2C4D5738" w14:textId="77777777">
      <w:pPr>
        <w:pStyle w:val="Default"/>
      </w:pPr>
    </w:p>
    <w:p w:rsidR="00CB5345" w:rsidP="00CB5345" w14:paraId="2E17D42A" w14:textId="77777777">
      <w:pPr>
        <w:pStyle w:val="Default"/>
        <w:ind w:firstLine="720"/>
      </w:pPr>
      <w:r>
        <w:t xml:space="preserve">(vi) The plan for how sampling, extraction, analysis, storage, cleanup, and/or disposal of the PCB waste would be conducted if the relief described in § 761.66(v) was granted. Provide information to support how the actions described in the plan do not pose an unreasonable risk of injury to health or the environment. This plan shall be based on the as-found PCB concentrations in the materials unless waste is being managed as if it contained PCBs ≥ 500 ppm.  </w:t>
      </w:r>
    </w:p>
    <w:p w:rsidR="00CB5345" w:rsidP="00CB5345" w14:paraId="63331A69" w14:textId="77777777">
      <w:pPr>
        <w:pStyle w:val="Default"/>
      </w:pPr>
    </w:p>
    <w:p w:rsidR="00CB5345" w:rsidP="00CB5345" w14:paraId="3A890F1A" w14:textId="77777777">
      <w:pPr>
        <w:pStyle w:val="Default"/>
        <w:ind w:firstLine="720"/>
      </w:pPr>
      <w:r>
        <w:t xml:space="preserve">(vii) Whether or not the PCB waste is near, or likely to impact, surface waters, ground waters, drinking water sources or distribution systems, wells, sediments, sewers or sewage treatment systems, grazing lands, vegetable gardens, residential dwellings, hospitals, schools, nursing homes, playgrounds, parks, day care centers, endangered species habitats, estuaries, wetlands, national parks, national wildlife refuges, commercial fisheries, or sport fisheries and how those areas and potential impacts will be addressed.  </w:t>
      </w:r>
    </w:p>
    <w:p w:rsidR="00CB5345" w:rsidP="00CB5345" w14:paraId="371533EF" w14:textId="77777777">
      <w:pPr>
        <w:pStyle w:val="Default"/>
      </w:pPr>
    </w:p>
    <w:p w:rsidR="00CB5345" w:rsidP="00CB5345" w14:paraId="43762959" w14:textId="77777777">
      <w:pPr>
        <w:pStyle w:val="Default"/>
        <w:ind w:firstLine="720"/>
      </w:pPr>
      <w:r>
        <w:t xml:space="preserve">(B) </w:t>
      </w:r>
      <w:r>
        <w:rPr>
          <w:b/>
          <w:i/>
        </w:rPr>
        <w:t xml:space="preserve">Revised Waiver Requests. </w:t>
      </w:r>
      <w:r>
        <w:t xml:space="preserve">To make changes to submitted information in the waiver request, the requestor shall submit the new information to the EPA Regional Administrator(s) in writing and/or by email.  </w:t>
      </w:r>
    </w:p>
    <w:p w:rsidR="00CB5345" w:rsidP="00CB5345" w14:paraId="1F9A237D" w14:textId="60BCCD7D">
      <w:pPr>
        <w:rPr>
          <w:rFonts w:ascii="Times" w:hAnsi="Times" w:cs="Times"/>
          <w:color w:val="000000"/>
        </w:rPr>
      </w:pPr>
    </w:p>
    <w:p w:rsidR="00CB5345" w:rsidP="00CB5345" w14:paraId="77503D69" w14:textId="77777777">
      <w:pPr>
        <w:pStyle w:val="Default"/>
        <w:ind w:firstLine="720"/>
      </w:pPr>
      <w:r>
        <w:t xml:space="preserve">(C) </w:t>
      </w:r>
      <w:r>
        <w:rPr>
          <w:b/>
          <w:i/>
        </w:rPr>
        <w:t>Records, manifests, and certification</w:t>
      </w:r>
      <w:r>
        <w:t>. Recordkeeping and certification are required in accordance with § 761.125(c)(5). The manifesting and reporting requirements in Subpart K apply to waste disposed of under this section. However, if the person requesting a waiver has not previously submitted a notification of PCB activity as described in § 761.205 and the requirements of § 761.205 specify that such notification is required for the cleanup, storage, and/or disposal activity, the requestor shall submit the notification within 10 business days of their waiver request. The Requestor does not have to wait to obtain their EPA identification number before initiating cleanup and/or disposal activities described in their waiver request. While waiting for their identification number, the requestor may use the generic identification “40 CFR PART 761” on manifests for PCB waste. The requestor may alternatively use an EPA identification number they previously obtained from the EPA or a state under RCRA, if they have one. Once the requestor receives an EPA identification number, they shall use it on manifests for PCB waste.</w:t>
      </w:r>
    </w:p>
    <w:p w:rsidR="00CB5345" w:rsidP="00CB5345" w14:paraId="5C50DE87" w14:textId="77777777">
      <w:pPr>
        <w:pStyle w:val="Default"/>
        <w:ind w:firstLine="720"/>
      </w:pPr>
    </w:p>
    <w:p w:rsidR="00CB5345" w:rsidP="00CB5345" w14:paraId="2575C4C6" w14:textId="77777777">
      <w:pPr>
        <w:pStyle w:val="Default"/>
        <w:rPr>
          <w:b/>
        </w:rPr>
      </w:pPr>
      <w:r>
        <w:rPr>
          <w:b/>
        </w:rPr>
        <w:t xml:space="preserve">(3) </w:t>
      </w:r>
      <w:r>
        <w:rPr>
          <w:b/>
        </w:rPr>
        <w:tab/>
        <w:t>Addition of EPA Form XXXX-YY for Submission of PCB Annual Reports to § 761.180(b)(3)</w:t>
      </w:r>
    </w:p>
    <w:p w:rsidR="00CB5345" w:rsidP="00CB5345" w14:paraId="320AB0B4" w14:textId="77777777">
      <w:pPr>
        <w:pStyle w:val="Default"/>
        <w:ind w:firstLine="720"/>
      </w:pPr>
    </w:p>
    <w:p w:rsidR="00CB5345" w:rsidP="00CB5345" w14:paraId="5F29BBE3" w14:textId="15CF3266">
      <w:pPr>
        <w:pStyle w:val="Default"/>
        <w:ind w:firstLine="720"/>
      </w:pPr>
      <w:r>
        <w:t xml:space="preserve">(A) The owner or operator of a PCB disposal facility (including an owner or operator who disposes of his/her own waste and does not receive or generate manifests) or a commercial storage facility shall submit an annual </w:t>
      </w:r>
      <w:r>
        <w:rPr>
          <w:color w:val="auto"/>
        </w:rPr>
        <w:t xml:space="preserve">report using EPA Form </w:t>
      </w:r>
      <w:r w:rsidR="00746888">
        <w:rPr>
          <w:color w:val="auto"/>
        </w:rPr>
        <w:t>6200-025</w:t>
      </w:r>
      <w:r>
        <w:t xml:space="preserve">, which briefly summarizes the records and annual document log required to be maintained and prepared under § 761.180(b)(1) and (b)(2) </w:t>
      </w:r>
      <w:r>
        <w:rPr>
          <w:color w:val="auto"/>
        </w:rPr>
        <w:t xml:space="preserve">to the Director, Office Resource Conservation and Recovery at the address listed on the form, by July 15 of each year, beginning with July 15, 1991. The first annual report submitted on July 15, 1991, shall be for the period starting February 5, 1990, and </w:t>
      </w:r>
      <w:r>
        <w:rPr>
          <w:color w:val="auto"/>
        </w:rPr>
        <w:t xml:space="preserve">ending December 31, 1990. The annual </w:t>
      </w:r>
      <w:r>
        <w:t>report shall contain no confidential business information. The annual report shall consist of the information listed in paragraphs (b)(3)(</w:t>
      </w:r>
      <w:r>
        <w:t>i</w:t>
      </w:r>
      <w:r>
        <w:t>) through (b)(3)(vi) of this section.</w:t>
      </w:r>
    </w:p>
    <w:p w:rsidR="00CB5345" w:rsidP="00CB5345" w14:paraId="5F19CCC7" w14:textId="77777777">
      <w:pPr>
        <w:pStyle w:val="Default"/>
      </w:pPr>
    </w:p>
    <w:p w:rsidR="00CB5345" w:rsidP="00CB5345" w14:paraId="7BD1DBE9" w14:textId="77777777">
      <w:pPr>
        <w:pStyle w:val="Default"/>
        <w:rPr>
          <w:b/>
        </w:rPr>
      </w:pPr>
      <w:r>
        <w:rPr>
          <w:b/>
        </w:rPr>
        <w:t>(4)</w:t>
      </w:r>
      <w:r>
        <w:rPr>
          <w:b/>
        </w:rPr>
        <w:tab/>
        <w:t>Addition of Optional Email Address to EPA Form 7710-53 Under § 761.205(a)(4)(v)</w:t>
      </w:r>
    </w:p>
    <w:p w:rsidR="00CB5345" w:rsidP="00CB5345" w14:paraId="3CEE6FE2" w14:textId="77777777">
      <w:pPr>
        <w:pStyle w:val="Default"/>
        <w:rPr>
          <w:b/>
        </w:rPr>
      </w:pPr>
      <w:r>
        <w:rPr>
          <w:b/>
        </w:rPr>
        <w:tab/>
      </w:r>
    </w:p>
    <w:p w:rsidR="00CB5345" w:rsidP="00CB5345" w14:paraId="2246FCDB" w14:textId="77777777">
      <w:r>
        <w:tab/>
        <w:t xml:space="preserve">(A) All of the following information should be provided to EPA on Form 7710-53: </w:t>
      </w:r>
    </w:p>
    <w:p w:rsidR="00CB5345" w:rsidP="00CB5345" w14:paraId="185F298A" w14:textId="77777777"/>
    <w:p w:rsidR="00CB5345" w:rsidP="00CB5345" w14:paraId="15C94DA8" w14:textId="77777777">
      <w:pPr>
        <w:ind w:firstLine="720"/>
      </w:pPr>
      <w:r>
        <w:t>(</w:t>
      </w:r>
      <w:r>
        <w:t>i</w:t>
      </w:r>
      <w:r>
        <w:t>) The facility's installation contact, telephone number, and email address (an email address is not required to be provided).</w:t>
      </w:r>
    </w:p>
    <w:p w:rsidR="00CB5345" w:rsidP="00CB5345" w14:paraId="66B4D42F" w14:textId="77777777">
      <w:pPr>
        <w:pStyle w:val="Default"/>
      </w:pPr>
    </w:p>
    <w:p w:rsidR="00CB5345" w:rsidP="00CB5345" w14:paraId="423D0B15" w14:textId="77777777">
      <w:pPr>
        <w:pStyle w:val="Default"/>
        <w:rPr>
          <w:b/>
        </w:rPr>
      </w:pPr>
      <w:r>
        <w:rPr>
          <w:b/>
        </w:rPr>
        <w:t>(5)</w:t>
      </w:r>
      <w:r>
        <w:rPr>
          <w:b/>
        </w:rPr>
        <w:tab/>
        <w:t>Change of PCB Waste Categories for Use on the Manifest, EPA Form 8700-22, at § 761.207(a)</w:t>
      </w:r>
    </w:p>
    <w:p w:rsidR="00CB5345" w:rsidP="00CB5345" w14:paraId="3ADEEFB5" w14:textId="77777777">
      <w:pPr>
        <w:pStyle w:val="Default"/>
        <w:rPr>
          <w:b/>
        </w:rPr>
      </w:pPr>
      <w:r>
        <w:rPr>
          <w:b/>
        </w:rPr>
        <w:tab/>
      </w:r>
    </w:p>
    <w:p w:rsidR="00CB5345" w:rsidP="00CB5345" w14:paraId="159ECCBF" w14:textId="77777777">
      <w:pPr>
        <w:pStyle w:val="Default"/>
      </w:pPr>
      <w:r>
        <w:rPr>
          <w:b/>
        </w:rPr>
        <w:tab/>
        <w:t xml:space="preserve">(A) </w:t>
      </w:r>
      <w:r>
        <w:rPr>
          <w:b/>
          <w:i/>
        </w:rPr>
        <w:t>Manifest Categories.</w:t>
      </w:r>
      <w:r>
        <w:t xml:space="preserve"> A generator who relinquishes control over PCB wastes by transporting or offering for transport by their own vehicle or by a vehicle owned by another person, PCB waste for commercial offsite storage or off-site disposal shall prepare a manifest on EPA Form 8700– 22 (ICR 2050-0039), and if necessary, a continuation sheet. The generator shall specify:</w:t>
      </w:r>
    </w:p>
    <w:p w:rsidR="00CB5345" w:rsidP="00CB5345" w14:paraId="082174A3" w14:textId="77777777">
      <w:pPr>
        <w:pStyle w:val="Default"/>
      </w:pPr>
    </w:p>
    <w:p w:rsidR="00CB5345" w:rsidP="00CB5345" w14:paraId="06843C01" w14:textId="77777777">
      <w:pPr>
        <w:pStyle w:val="Default"/>
        <w:ind w:firstLine="720"/>
      </w:pPr>
      <w:r>
        <w:t xml:space="preserve">(1) For each bulk load of PCBs, the identity of the PCB waste, the earliest date of removal from service for disposal, and the weight in kilograms of the PCB waste. </w:t>
      </w:r>
    </w:p>
    <w:p w:rsidR="00CB5345" w:rsidP="00CB5345" w14:paraId="19FE9AFA" w14:textId="77777777">
      <w:pPr>
        <w:pStyle w:val="Default"/>
        <w:ind w:firstLine="720"/>
      </w:pPr>
    </w:p>
    <w:p w:rsidR="00CB5345" w:rsidP="00CB5345" w14:paraId="578C2D87" w14:textId="77777777">
      <w:pPr>
        <w:pStyle w:val="Default"/>
        <w:ind w:firstLine="720"/>
      </w:pPr>
      <w:r>
        <w:t xml:space="preserve">(2) For each PCB transformer, the serial number if available, or other identification if there is no serial number, the date of removal from service for disposal, and weight in kilograms of the PCB waste in each PCB transformer. </w:t>
      </w:r>
    </w:p>
    <w:p w:rsidR="00CB5345" w:rsidP="00CB5345" w14:paraId="37BB8389" w14:textId="77777777">
      <w:pPr>
        <w:pStyle w:val="Default"/>
        <w:ind w:firstLine="720"/>
      </w:pPr>
    </w:p>
    <w:p w:rsidR="00CB5345" w:rsidP="00CB5345" w14:paraId="2FB20366" w14:textId="77777777">
      <w:pPr>
        <w:pStyle w:val="Default"/>
        <w:ind w:firstLine="720"/>
      </w:pPr>
      <w:r>
        <w:t>(3) For each PCB Large High or Low Voltage Capacitor, the serial number if available, or other identification if there is no serial number, the date of removal from service for disposal, and weight in kilograms of the PCB waste in each PCB Large High or Low Voltage Capacitor.</w:t>
      </w:r>
    </w:p>
    <w:p w:rsidR="00CB5345" w:rsidP="00CB5345" w14:paraId="5B3937B8" w14:textId="77777777">
      <w:pPr>
        <w:pStyle w:val="Default"/>
        <w:ind w:firstLine="720"/>
      </w:pPr>
    </w:p>
    <w:p w:rsidR="00CB5345" w:rsidP="00CB5345" w14:paraId="3D1B7B9D" w14:textId="77777777">
      <w:pPr>
        <w:pStyle w:val="Default"/>
        <w:ind w:firstLine="720"/>
      </w:pPr>
      <w:r>
        <w:t xml:space="preserve">(4) For each PCB Article Container, the unique identifying number, type of PCB waste (e.g., small capacitors), earliest date of removal from service for disposal, and weight in kilograms of the PCB waste contained therein. </w:t>
      </w:r>
    </w:p>
    <w:p w:rsidR="00CB5345" w:rsidP="00CB5345" w14:paraId="626213D8" w14:textId="77777777">
      <w:pPr>
        <w:pStyle w:val="Default"/>
        <w:ind w:firstLine="720"/>
      </w:pPr>
    </w:p>
    <w:p w:rsidR="00CB5345" w:rsidP="00CB5345" w14:paraId="67A02F31" w14:textId="77777777">
      <w:pPr>
        <w:pStyle w:val="Default"/>
        <w:ind w:firstLine="720"/>
      </w:pPr>
      <w:r>
        <w:t>(5) For each PCB Container, the unique identifying number, type of PCB waste (e.g., soil, debris, small capacitors), earliest date of removal from service for disposal, and weight in kilograms of the PCB waste contained therein.</w:t>
      </w:r>
    </w:p>
    <w:p w:rsidR="00185791" w:rsidP="00CB5345" w14:paraId="7C08355A" w14:textId="77777777">
      <w:pPr>
        <w:pStyle w:val="Default"/>
        <w:ind w:firstLine="720"/>
      </w:pPr>
    </w:p>
    <w:p w:rsidR="00535B63" w:rsidP="00185791" w14:paraId="7B840862" w14:textId="7E3C623D">
      <w:pPr>
        <w:ind w:firstLine="720"/>
        <w:rPr>
          <w:bCs/>
        </w:rPr>
      </w:pPr>
      <w:r w:rsidRPr="00185791">
        <w:rPr>
          <w:bCs/>
        </w:rPr>
        <w:t>In Table 2, EPA presents the estimates of the annual respondent burden associated with the new information collection requirements in the proposed rule. As shown in the exhibit, EPA estimates that the total annual respondent burden for the new paperwork requirements in the rule is 8,276 hours. However, when viewed in conjunction with the ICR approved under OMB Control No. 2070-0112, the proposed rule is expected to increase annual burden by 10 hours.</w:t>
      </w:r>
    </w:p>
    <w:p w:rsidR="00185791" w:rsidRPr="00185791" w:rsidP="00185791" w14:paraId="5BC3B52A" w14:textId="77777777">
      <w:pPr>
        <w:ind w:firstLine="720"/>
        <w:rPr>
          <w:bCs/>
        </w:rPr>
      </w:pPr>
    </w:p>
    <w:p w:rsidR="00535B63" w:rsidP="00535B63" w14:paraId="0BD3C3DE" w14:textId="77777777">
      <w:pPr>
        <w:pStyle w:val="ListParagraph"/>
        <w:numPr>
          <w:ilvl w:val="0"/>
          <w:numId w:val="7"/>
        </w:numPr>
        <w:tabs>
          <w:tab w:val="left" w:pos="360"/>
        </w:tabs>
        <w:spacing w:before="80"/>
        <w:ind w:left="0" w:firstLine="0"/>
        <w:rPr>
          <w:rFonts w:cs="Times New Roman"/>
          <w:b/>
          <w:szCs w:val="24"/>
        </w:rPr>
      </w:pPr>
      <w:r w:rsidRPr="00BD7237">
        <w:rPr>
          <w:rFonts w:cs="Times New Roman"/>
          <w:b/>
          <w:szCs w:val="24"/>
        </w:rPr>
        <w:t>Provide an estimate for the total annual cost burden to respondents or record keepers resulting from the collection of information. (Do not include the cost of any hour burden already reflected on the burden worksheet).</w:t>
      </w:r>
    </w:p>
    <w:p w:rsidR="00185791" w:rsidRPr="00185791" w:rsidP="00185791" w14:paraId="0EA35DE0" w14:textId="77777777"/>
    <w:p w:rsidR="00185791" w:rsidRPr="00185791" w:rsidP="00185791" w14:paraId="2C55108D" w14:textId="67F69600">
      <w:pPr>
        <w:ind w:firstLine="720"/>
      </w:pPr>
      <w:r w:rsidRPr="00185791">
        <w:t>EPA presents in Table 2 estimates of the total annual respondent cost for the new paperwork requirements in the proposed rule. The total annual respondent cost is $979,187. This cost includes annual labor, capital, and operation and maintenance (O&amp;M) costs to be incurred by respondents affected by the information collection requirements covered in this ICR. Specific data and/or assumptions used in developing these costs are described below.</w:t>
      </w:r>
    </w:p>
    <w:p w:rsidR="00185791" w:rsidRPr="00185791" w:rsidP="00185791" w14:paraId="5668B136" w14:textId="77777777">
      <w:pPr>
        <w:rPr>
          <w:b/>
          <w:bCs/>
          <w:szCs w:val="28"/>
        </w:rPr>
      </w:pPr>
    </w:p>
    <w:p w:rsidR="00185791" w:rsidRPr="00185791" w:rsidP="00185791" w14:paraId="0963431B" w14:textId="77777777">
      <w:pPr>
        <w:ind w:firstLine="720"/>
      </w:pPr>
      <w:r w:rsidRPr="00185791">
        <w:rPr>
          <w:b/>
          <w:bCs/>
        </w:rPr>
        <w:t xml:space="preserve">Labor Costs </w:t>
      </w:r>
    </w:p>
    <w:p w:rsidR="00185791" w:rsidRPr="00185791" w:rsidP="00185791" w14:paraId="40121828" w14:textId="77777777">
      <w:pPr>
        <w:rPr>
          <w:szCs w:val="28"/>
        </w:rPr>
      </w:pPr>
    </w:p>
    <w:p w:rsidR="00185791" w:rsidRPr="00185791" w:rsidP="00185791" w14:paraId="11359CF6" w14:textId="77777777">
      <w:pPr>
        <w:ind w:firstLine="720"/>
      </w:pPr>
      <w:r w:rsidRPr="00185791">
        <w:t>For purposes of this analysis, EPA estimates an average hourly respondent labor cost of $119 for legal staff, $102 for managerial staff, $49 for technical staff, and $38 for clerical staff. These hourly labor costs were obtained from the economics background document developed for the proposed rule (see “Economic Assessment of the PCB Extraction Methods and Amendments to PCB Cleanup and Disposal Regulations Proposed Rule,” which is available in the public docket identified under Section 6(g)).</w:t>
      </w:r>
    </w:p>
    <w:p w:rsidR="00185791" w:rsidRPr="00185791" w:rsidP="00185791" w14:paraId="50D34875" w14:textId="77777777">
      <w:pPr>
        <w:rPr>
          <w:szCs w:val="28"/>
        </w:rPr>
      </w:pPr>
      <w:r w:rsidRPr="00185791">
        <w:t xml:space="preserve"> </w:t>
      </w:r>
    </w:p>
    <w:p w:rsidR="00185791" w:rsidRPr="00185791" w:rsidP="00185791" w14:paraId="548F8818" w14:textId="77777777">
      <w:pPr>
        <w:ind w:firstLine="720"/>
      </w:pPr>
      <w:r w:rsidRPr="00185791">
        <w:rPr>
          <w:b/>
          <w:bCs/>
        </w:rPr>
        <w:t>Annual Capital and Operation &amp; Maintenance Costs</w:t>
      </w:r>
    </w:p>
    <w:p w:rsidR="00185791" w:rsidRPr="00185791" w:rsidP="00185791" w14:paraId="2164E786" w14:textId="77777777">
      <w:pPr>
        <w:rPr>
          <w:szCs w:val="28"/>
        </w:rPr>
      </w:pPr>
    </w:p>
    <w:p w:rsidR="00185791" w:rsidRPr="00185791" w:rsidP="00185791" w14:paraId="3712BB40" w14:textId="77777777">
      <w:pPr>
        <w:ind w:firstLine="720"/>
      </w:pPr>
      <w:r w:rsidRPr="00185791">
        <w:t>Capital costs usually include any produced physical good needed to provide the needed information, such as machinery, computers, and other equipment. EPA does not anticipate that respondents will incur capital costs in carrying out the information collection requirements of the proposed rule.</w:t>
      </w:r>
    </w:p>
    <w:p w:rsidR="00185791" w:rsidRPr="00185791" w:rsidP="00185791" w14:paraId="64A6493C" w14:textId="77777777"/>
    <w:p w:rsidR="00185791" w:rsidRPr="00185791" w:rsidP="00185791" w14:paraId="5A546B78" w14:textId="77777777">
      <w:pPr>
        <w:rPr>
          <w:szCs w:val="28"/>
        </w:rPr>
      </w:pPr>
      <w:r w:rsidRPr="00185791">
        <w:t>O&amp;M costs are those costs associated with paperwork requirements incurred continually over the life of the ICR. They are defined by the EPA as “the recurring dollar amount of costs associated with O&amp;M or purchasing services.” For this ICR, O&amp;M costs would be for mailing and photocopying</w:t>
      </w:r>
      <w:r w:rsidRPr="00185791">
        <w:rPr>
          <w:szCs w:val="28"/>
        </w:rPr>
        <w:t>.</w:t>
      </w:r>
    </w:p>
    <w:p w:rsidR="00185791" w:rsidRPr="00185791" w:rsidP="00185791" w14:paraId="73ABD147" w14:textId="77777777">
      <w:pPr>
        <w:rPr>
          <w:szCs w:val="28"/>
        </w:rPr>
      </w:pPr>
    </w:p>
    <w:p w:rsidR="00185791" w:rsidRPr="00185791" w:rsidP="00185791" w14:paraId="21888635" w14:textId="77777777">
      <w:pPr>
        <w:rPr>
          <w:szCs w:val="28"/>
        </w:rPr>
      </w:pPr>
      <w:r w:rsidRPr="00185791">
        <w:rPr>
          <w:szCs w:val="28"/>
        </w:rPr>
        <w:t xml:space="preserve">The total O&amp;M cost is $1,750. </w:t>
      </w:r>
    </w:p>
    <w:tbl>
      <w:tblPr>
        <w:tblStyle w:val="TableGrid1"/>
        <w:tblW w:w="0" w:type="auto"/>
        <w:tblLook w:val="04A0"/>
      </w:tblPr>
      <w:tblGrid>
        <w:gridCol w:w="2375"/>
        <w:gridCol w:w="2322"/>
        <w:gridCol w:w="2326"/>
        <w:gridCol w:w="2327"/>
      </w:tblGrid>
      <w:tr w14:paraId="4CB2A9EC" w14:textId="77777777" w:rsidTr="009B4EB2">
        <w:tblPrEx>
          <w:tblW w:w="0" w:type="auto"/>
          <w:tblLook w:val="04A0"/>
        </w:tblPrEx>
        <w:tc>
          <w:tcPr>
            <w:tcW w:w="2375" w:type="dxa"/>
            <w:tcBorders>
              <w:top w:val="single" w:sz="4" w:space="0" w:color="auto"/>
              <w:left w:val="single" w:sz="4" w:space="0" w:color="auto"/>
              <w:bottom w:val="single" w:sz="4" w:space="0" w:color="auto"/>
              <w:right w:val="single" w:sz="4" w:space="0" w:color="auto"/>
            </w:tcBorders>
            <w:hideMark/>
          </w:tcPr>
          <w:p w:rsidR="00185791" w:rsidRPr="00185791" w:rsidP="00185791" w14:paraId="0D916B03" w14:textId="77777777">
            <w:pPr>
              <w:rPr>
                <w:szCs w:val="28"/>
              </w:rPr>
            </w:pPr>
            <w:r w:rsidRPr="00185791">
              <w:rPr>
                <w:szCs w:val="28"/>
              </w:rPr>
              <w:t>Category</w:t>
            </w:r>
          </w:p>
        </w:tc>
        <w:tc>
          <w:tcPr>
            <w:tcW w:w="2322" w:type="dxa"/>
            <w:tcBorders>
              <w:top w:val="single" w:sz="4" w:space="0" w:color="auto"/>
              <w:left w:val="single" w:sz="4" w:space="0" w:color="auto"/>
              <w:bottom w:val="single" w:sz="4" w:space="0" w:color="auto"/>
              <w:right w:val="single" w:sz="4" w:space="0" w:color="auto"/>
            </w:tcBorders>
            <w:hideMark/>
          </w:tcPr>
          <w:p w:rsidR="00185791" w:rsidRPr="00185791" w:rsidP="00185791" w14:paraId="1EC2F7B5" w14:textId="77777777">
            <w:pPr>
              <w:rPr>
                <w:szCs w:val="28"/>
              </w:rPr>
            </w:pPr>
            <w:r w:rsidRPr="00185791">
              <w:rPr>
                <w:szCs w:val="28"/>
              </w:rPr>
              <w:t>Cost per respondent</w:t>
            </w:r>
          </w:p>
        </w:tc>
        <w:tc>
          <w:tcPr>
            <w:tcW w:w="2326" w:type="dxa"/>
            <w:tcBorders>
              <w:top w:val="single" w:sz="4" w:space="0" w:color="auto"/>
              <w:left w:val="single" w:sz="4" w:space="0" w:color="auto"/>
              <w:bottom w:val="single" w:sz="4" w:space="0" w:color="auto"/>
              <w:right w:val="single" w:sz="4" w:space="0" w:color="auto"/>
            </w:tcBorders>
            <w:hideMark/>
          </w:tcPr>
          <w:p w:rsidR="00185791" w:rsidRPr="00185791" w:rsidP="00185791" w14:paraId="38A59546" w14:textId="77777777">
            <w:pPr>
              <w:rPr>
                <w:szCs w:val="28"/>
              </w:rPr>
            </w:pPr>
            <w:r w:rsidRPr="00185791">
              <w:rPr>
                <w:szCs w:val="28"/>
              </w:rPr>
              <w:t># of Respondents</w:t>
            </w:r>
          </w:p>
        </w:tc>
        <w:tc>
          <w:tcPr>
            <w:tcW w:w="2327" w:type="dxa"/>
            <w:tcBorders>
              <w:top w:val="single" w:sz="4" w:space="0" w:color="auto"/>
              <w:left w:val="single" w:sz="4" w:space="0" w:color="auto"/>
              <w:bottom w:val="single" w:sz="4" w:space="0" w:color="auto"/>
              <w:right w:val="single" w:sz="4" w:space="0" w:color="auto"/>
            </w:tcBorders>
            <w:hideMark/>
          </w:tcPr>
          <w:p w:rsidR="00185791" w:rsidRPr="00185791" w:rsidP="00185791" w14:paraId="435C72F3" w14:textId="77777777">
            <w:pPr>
              <w:rPr>
                <w:szCs w:val="28"/>
              </w:rPr>
            </w:pPr>
            <w:r w:rsidRPr="00185791">
              <w:rPr>
                <w:szCs w:val="28"/>
              </w:rPr>
              <w:t>Total Cost</w:t>
            </w:r>
          </w:p>
        </w:tc>
      </w:tr>
      <w:tr w14:paraId="24F0F5E9" w14:textId="77777777" w:rsidTr="009B4EB2">
        <w:tblPrEx>
          <w:tblW w:w="0" w:type="auto"/>
          <w:tblLook w:val="04A0"/>
        </w:tblPrEx>
        <w:tc>
          <w:tcPr>
            <w:tcW w:w="2375" w:type="dxa"/>
            <w:tcBorders>
              <w:top w:val="single" w:sz="4" w:space="0" w:color="auto"/>
              <w:left w:val="single" w:sz="4" w:space="0" w:color="auto"/>
              <w:bottom w:val="single" w:sz="4" w:space="0" w:color="auto"/>
              <w:right w:val="single" w:sz="4" w:space="0" w:color="auto"/>
            </w:tcBorders>
            <w:hideMark/>
          </w:tcPr>
          <w:p w:rsidR="00185791" w:rsidRPr="00185791" w:rsidP="00185791" w14:paraId="7D2D8DCF" w14:textId="77777777">
            <w:pPr>
              <w:rPr>
                <w:szCs w:val="28"/>
              </w:rPr>
            </w:pPr>
            <w:r w:rsidRPr="00185791">
              <w:rPr>
                <w:szCs w:val="28"/>
              </w:rPr>
              <w:t>Notifications</w:t>
            </w:r>
          </w:p>
        </w:tc>
        <w:tc>
          <w:tcPr>
            <w:tcW w:w="2322" w:type="dxa"/>
            <w:tcBorders>
              <w:top w:val="single" w:sz="4" w:space="0" w:color="auto"/>
              <w:left w:val="single" w:sz="4" w:space="0" w:color="auto"/>
              <w:bottom w:val="single" w:sz="4" w:space="0" w:color="auto"/>
              <w:right w:val="single" w:sz="4" w:space="0" w:color="auto"/>
            </w:tcBorders>
            <w:hideMark/>
          </w:tcPr>
          <w:p w:rsidR="00185791" w:rsidRPr="00185791" w:rsidP="00185791" w14:paraId="57A63E8D" w14:textId="77777777">
            <w:pPr>
              <w:rPr>
                <w:szCs w:val="28"/>
              </w:rPr>
            </w:pPr>
            <w:r w:rsidRPr="00185791">
              <w:rPr>
                <w:szCs w:val="28"/>
              </w:rPr>
              <w:t>$3.96</w:t>
            </w:r>
          </w:p>
        </w:tc>
        <w:tc>
          <w:tcPr>
            <w:tcW w:w="2326" w:type="dxa"/>
            <w:tcBorders>
              <w:top w:val="single" w:sz="4" w:space="0" w:color="auto"/>
              <w:left w:val="single" w:sz="4" w:space="0" w:color="auto"/>
              <w:bottom w:val="single" w:sz="4" w:space="0" w:color="auto"/>
              <w:right w:val="single" w:sz="4" w:space="0" w:color="auto"/>
            </w:tcBorders>
            <w:hideMark/>
          </w:tcPr>
          <w:p w:rsidR="00185791" w:rsidRPr="00185791" w:rsidP="00185791" w14:paraId="1FBA86E9" w14:textId="77777777">
            <w:pPr>
              <w:rPr>
                <w:szCs w:val="28"/>
              </w:rPr>
            </w:pPr>
            <w:r w:rsidRPr="00185791">
              <w:rPr>
                <w:szCs w:val="28"/>
              </w:rPr>
              <w:t>430</w:t>
            </w:r>
          </w:p>
        </w:tc>
        <w:tc>
          <w:tcPr>
            <w:tcW w:w="2327" w:type="dxa"/>
            <w:tcBorders>
              <w:top w:val="single" w:sz="4" w:space="0" w:color="auto"/>
              <w:left w:val="single" w:sz="4" w:space="0" w:color="auto"/>
              <w:bottom w:val="single" w:sz="4" w:space="0" w:color="auto"/>
              <w:right w:val="single" w:sz="4" w:space="0" w:color="auto"/>
            </w:tcBorders>
            <w:hideMark/>
          </w:tcPr>
          <w:p w:rsidR="00185791" w:rsidRPr="00185791" w:rsidP="00185791" w14:paraId="51D64A65" w14:textId="77777777">
            <w:pPr>
              <w:rPr>
                <w:szCs w:val="28"/>
              </w:rPr>
            </w:pPr>
            <w:r w:rsidRPr="00185791">
              <w:rPr>
                <w:szCs w:val="28"/>
              </w:rPr>
              <w:t>$1,702.80</w:t>
            </w:r>
          </w:p>
        </w:tc>
      </w:tr>
      <w:tr w14:paraId="78D763B8" w14:textId="77777777" w:rsidTr="009B4EB2">
        <w:tblPrEx>
          <w:tblW w:w="0" w:type="auto"/>
          <w:tblLook w:val="04A0"/>
        </w:tblPrEx>
        <w:tc>
          <w:tcPr>
            <w:tcW w:w="2375" w:type="dxa"/>
            <w:tcBorders>
              <w:top w:val="single" w:sz="4" w:space="0" w:color="auto"/>
              <w:left w:val="single" w:sz="4" w:space="0" w:color="auto"/>
              <w:bottom w:val="single" w:sz="4" w:space="0" w:color="auto"/>
              <w:right w:val="single" w:sz="4" w:space="0" w:color="auto"/>
            </w:tcBorders>
            <w:hideMark/>
          </w:tcPr>
          <w:p w:rsidR="00185791" w:rsidRPr="00185791" w:rsidP="00185791" w14:paraId="4B16B0BA" w14:textId="77777777">
            <w:pPr>
              <w:rPr>
                <w:szCs w:val="28"/>
              </w:rPr>
            </w:pPr>
            <w:r w:rsidRPr="00185791">
              <w:rPr>
                <w:szCs w:val="28"/>
              </w:rPr>
              <w:t>Waiver Request</w:t>
            </w:r>
          </w:p>
        </w:tc>
        <w:tc>
          <w:tcPr>
            <w:tcW w:w="2322" w:type="dxa"/>
            <w:tcBorders>
              <w:top w:val="single" w:sz="4" w:space="0" w:color="auto"/>
              <w:left w:val="single" w:sz="4" w:space="0" w:color="auto"/>
              <w:bottom w:val="single" w:sz="4" w:space="0" w:color="auto"/>
              <w:right w:val="single" w:sz="4" w:space="0" w:color="auto"/>
            </w:tcBorders>
            <w:hideMark/>
          </w:tcPr>
          <w:p w:rsidR="00185791" w:rsidRPr="00185791" w:rsidP="00185791" w14:paraId="4086BB8B" w14:textId="77777777">
            <w:pPr>
              <w:rPr>
                <w:szCs w:val="28"/>
              </w:rPr>
            </w:pPr>
            <w:r w:rsidRPr="00185791">
              <w:rPr>
                <w:szCs w:val="28"/>
              </w:rPr>
              <w:t>$3.96</w:t>
            </w:r>
          </w:p>
        </w:tc>
        <w:tc>
          <w:tcPr>
            <w:tcW w:w="2326" w:type="dxa"/>
            <w:tcBorders>
              <w:top w:val="single" w:sz="4" w:space="0" w:color="auto"/>
              <w:left w:val="single" w:sz="4" w:space="0" w:color="auto"/>
              <w:bottom w:val="single" w:sz="4" w:space="0" w:color="auto"/>
              <w:right w:val="single" w:sz="4" w:space="0" w:color="auto"/>
            </w:tcBorders>
            <w:hideMark/>
          </w:tcPr>
          <w:p w:rsidR="00185791" w:rsidRPr="00185791" w:rsidP="00185791" w14:paraId="0BD59386" w14:textId="77777777">
            <w:pPr>
              <w:rPr>
                <w:szCs w:val="28"/>
              </w:rPr>
            </w:pPr>
            <w:r w:rsidRPr="00185791">
              <w:rPr>
                <w:szCs w:val="28"/>
              </w:rPr>
              <w:t>12</w:t>
            </w:r>
          </w:p>
        </w:tc>
        <w:tc>
          <w:tcPr>
            <w:tcW w:w="2327" w:type="dxa"/>
            <w:tcBorders>
              <w:top w:val="single" w:sz="4" w:space="0" w:color="auto"/>
              <w:left w:val="single" w:sz="4" w:space="0" w:color="auto"/>
              <w:bottom w:val="single" w:sz="4" w:space="0" w:color="auto"/>
              <w:right w:val="single" w:sz="4" w:space="0" w:color="auto"/>
            </w:tcBorders>
            <w:hideMark/>
          </w:tcPr>
          <w:p w:rsidR="00185791" w:rsidRPr="00185791" w:rsidP="00185791" w14:paraId="1B892EDC" w14:textId="77777777">
            <w:pPr>
              <w:rPr>
                <w:szCs w:val="28"/>
              </w:rPr>
            </w:pPr>
            <w:r w:rsidRPr="00185791">
              <w:rPr>
                <w:szCs w:val="28"/>
              </w:rPr>
              <w:t>$47.52</w:t>
            </w:r>
          </w:p>
        </w:tc>
      </w:tr>
      <w:tr w14:paraId="6BCC68D2" w14:textId="77777777" w:rsidTr="009B4EB2">
        <w:tblPrEx>
          <w:tblW w:w="0" w:type="auto"/>
          <w:tblLook w:val="04A0"/>
        </w:tblPrEx>
        <w:tc>
          <w:tcPr>
            <w:tcW w:w="7023" w:type="dxa"/>
            <w:gridSpan w:val="3"/>
            <w:tcBorders>
              <w:top w:val="single" w:sz="4" w:space="0" w:color="auto"/>
              <w:left w:val="single" w:sz="4" w:space="0" w:color="auto"/>
              <w:bottom w:val="single" w:sz="4" w:space="0" w:color="auto"/>
              <w:right w:val="single" w:sz="4" w:space="0" w:color="auto"/>
            </w:tcBorders>
            <w:hideMark/>
          </w:tcPr>
          <w:p w:rsidR="00185791" w:rsidRPr="00185791" w:rsidP="00185791" w14:paraId="7A1973B7" w14:textId="77777777">
            <w:pPr>
              <w:rPr>
                <w:b/>
                <w:szCs w:val="28"/>
              </w:rPr>
            </w:pPr>
            <w:r w:rsidRPr="00185791">
              <w:rPr>
                <w:b/>
                <w:szCs w:val="28"/>
              </w:rPr>
              <w:t>Total</w:t>
            </w:r>
          </w:p>
        </w:tc>
        <w:tc>
          <w:tcPr>
            <w:tcW w:w="2327" w:type="dxa"/>
            <w:tcBorders>
              <w:top w:val="single" w:sz="4" w:space="0" w:color="auto"/>
              <w:left w:val="single" w:sz="4" w:space="0" w:color="auto"/>
              <w:bottom w:val="single" w:sz="4" w:space="0" w:color="auto"/>
              <w:right w:val="single" w:sz="4" w:space="0" w:color="auto"/>
            </w:tcBorders>
            <w:hideMark/>
          </w:tcPr>
          <w:p w:rsidR="00185791" w:rsidRPr="00185791" w:rsidP="00185791" w14:paraId="3D7926A5" w14:textId="77777777">
            <w:pPr>
              <w:rPr>
                <w:b/>
                <w:szCs w:val="28"/>
              </w:rPr>
            </w:pPr>
            <w:r w:rsidRPr="00185791">
              <w:rPr>
                <w:b/>
                <w:szCs w:val="28"/>
              </w:rPr>
              <w:t>$1,750.32</w:t>
            </w:r>
          </w:p>
        </w:tc>
      </w:tr>
    </w:tbl>
    <w:p w:rsidR="00185791" w:rsidRPr="00185791" w:rsidP="00185791" w14:paraId="4B6CD791" w14:textId="77777777">
      <w:pPr>
        <w:rPr>
          <w:szCs w:val="28"/>
        </w:rPr>
      </w:pPr>
    </w:p>
    <w:p w:rsidR="00185791" w:rsidP="00185791" w14:paraId="14DDEC5F" w14:textId="16FEDBEA">
      <w:pPr>
        <w:ind w:firstLine="720"/>
        <w:rPr>
          <w:b/>
        </w:rPr>
      </w:pPr>
      <w:r w:rsidRPr="00185791">
        <w:rPr>
          <w:b/>
        </w:rPr>
        <w:t xml:space="preserve">Respondent Universe </w:t>
      </w:r>
    </w:p>
    <w:p w:rsidR="0077307E" w:rsidRPr="00185791" w:rsidP="00185791" w14:paraId="7123083C" w14:textId="77777777">
      <w:pPr>
        <w:ind w:firstLine="720"/>
        <w:rPr>
          <w:b/>
        </w:rPr>
      </w:pPr>
    </w:p>
    <w:p w:rsidR="00185791" w:rsidP="00185791" w14:paraId="20C1A34C" w14:textId="77777777">
      <w:pPr>
        <w:ind w:firstLine="720"/>
      </w:pPr>
      <w:r w:rsidRPr="00185791">
        <w:t xml:space="preserve">In Table 1, EPA provides estimates of the annual number of respondents that will be required to comply with the new reporting and recordkeeping requirements in the proposed rule. The number of respondents varies based on the type of requirement. The proposed requirements apply to different entities; for example, annual reports are submitted by commercial storers and disposers of PCB waste, while post-cleanup notifications are submitted by site owners (generators). Table 1 presents the number of respondents that could potentially be affected by the changes in the proposed rule. </w:t>
      </w:r>
    </w:p>
    <w:p w:rsidR="00185791" w:rsidRPr="00185791" w:rsidP="00185791" w14:paraId="60792159" w14:textId="77777777">
      <w:pPr>
        <w:ind w:firstLine="720"/>
      </w:pPr>
    </w:p>
    <w:p w:rsidR="00185791" w:rsidRPr="00185791" w:rsidP="00185791" w14:paraId="54B96433" w14:textId="120B6DBF">
      <w:pPr>
        <w:jc w:val="center"/>
        <w:rPr>
          <w:b/>
        </w:rPr>
      </w:pPr>
      <w:r w:rsidRPr="00185791">
        <w:rPr>
          <w:b/>
        </w:rPr>
        <w:t>TABLE 1</w:t>
      </w:r>
    </w:p>
    <w:p w:rsidR="00185791" w:rsidRPr="00185791" w:rsidP="00185791" w14:paraId="6745E805" w14:textId="77777777">
      <w:pPr>
        <w:jc w:val="center"/>
        <w:rPr>
          <w:b/>
        </w:rPr>
      </w:pPr>
      <w:r w:rsidRPr="00185791">
        <w:rPr>
          <w:b/>
        </w:rPr>
        <w:t>NUMBER OF FACILITIES POTENTIALLY AFFECTED BY</w:t>
      </w:r>
    </w:p>
    <w:p w:rsidR="00185791" w:rsidRPr="00185791" w:rsidP="0077307E" w14:paraId="3F95A915" w14:textId="0FE3F824">
      <w:pPr>
        <w:jc w:val="center"/>
        <w:rPr>
          <w:b/>
        </w:rPr>
      </w:pPr>
      <w:r w:rsidRPr="00185791">
        <w:rPr>
          <w:b/>
        </w:rPr>
        <w:t>THE PROPOSED RULE</w:t>
      </w:r>
    </w:p>
    <w:tbl>
      <w:tblPr>
        <w:tblW w:w="7920" w:type="dxa"/>
        <w:jc w:val="center"/>
        <w:tblLook w:val="04A0"/>
      </w:tblPr>
      <w:tblGrid>
        <w:gridCol w:w="5040"/>
        <w:gridCol w:w="2880"/>
      </w:tblGrid>
      <w:tr w14:paraId="315F19EC" w14:textId="77777777" w:rsidTr="009B4EB2">
        <w:tblPrEx>
          <w:tblW w:w="7920" w:type="dxa"/>
          <w:jc w:val="center"/>
          <w:tblLook w:val="04A0"/>
        </w:tblPrEx>
        <w:trPr>
          <w:trHeight w:val="993"/>
          <w:jc w:val="center"/>
        </w:trPr>
        <w:tc>
          <w:tcPr>
            <w:tcW w:w="5040" w:type="dxa"/>
            <w:tcBorders>
              <w:top w:val="single" w:sz="12" w:space="0" w:color="000000"/>
              <w:left w:val="single" w:sz="12" w:space="0" w:color="000000"/>
              <w:bottom w:val="single" w:sz="12" w:space="0" w:color="000000"/>
              <w:right w:val="single" w:sz="12" w:space="0" w:color="000000"/>
            </w:tcBorders>
            <w:vAlign w:val="center"/>
            <w:hideMark/>
          </w:tcPr>
          <w:p w:rsidR="00185791" w:rsidRPr="00185791" w:rsidP="00185791" w14:paraId="6B84522F" w14:textId="77777777">
            <w:pPr>
              <w:widowControl w:val="0"/>
              <w:autoSpaceDE w:val="0"/>
              <w:autoSpaceDN w:val="0"/>
              <w:adjustRightInd w:val="0"/>
              <w:jc w:val="center"/>
              <w:rPr>
                <w:rFonts w:cs="Times"/>
                <w:color w:val="000000"/>
              </w:rPr>
            </w:pPr>
            <w:r w:rsidRPr="00185791">
              <w:rPr>
                <w:rFonts w:cs="Times"/>
                <w:b/>
                <w:bCs/>
                <w:color w:val="000000"/>
              </w:rPr>
              <w:t>Type of Respondent</w:t>
            </w:r>
          </w:p>
        </w:tc>
        <w:tc>
          <w:tcPr>
            <w:tcW w:w="2880" w:type="dxa"/>
            <w:tcBorders>
              <w:top w:val="single" w:sz="12" w:space="0" w:color="000000"/>
              <w:left w:val="single" w:sz="12" w:space="0" w:color="000000"/>
              <w:bottom w:val="single" w:sz="12" w:space="0" w:color="000000"/>
              <w:right w:val="single" w:sz="12" w:space="0" w:color="000000"/>
            </w:tcBorders>
            <w:vAlign w:val="center"/>
            <w:hideMark/>
          </w:tcPr>
          <w:p w:rsidR="00185791" w:rsidRPr="00185791" w:rsidP="00185791" w14:paraId="4E51C0D2" w14:textId="77777777">
            <w:pPr>
              <w:widowControl w:val="0"/>
              <w:autoSpaceDE w:val="0"/>
              <w:autoSpaceDN w:val="0"/>
              <w:adjustRightInd w:val="0"/>
              <w:jc w:val="center"/>
              <w:rPr>
                <w:rFonts w:cs="Times"/>
                <w:color w:val="000000"/>
              </w:rPr>
            </w:pPr>
            <w:r w:rsidRPr="00185791">
              <w:rPr>
                <w:rFonts w:cs="Times"/>
                <w:b/>
                <w:bCs/>
                <w:color w:val="000000"/>
              </w:rPr>
              <w:t>Number of Facilities*</w:t>
            </w:r>
          </w:p>
        </w:tc>
      </w:tr>
      <w:tr w14:paraId="6765F355" w14:textId="77777777" w:rsidTr="009B4EB2">
        <w:tblPrEx>
          <w:tblW w:w="7920" w:type="dxa"/>
          <w:jc w:val="center"/>
          <w:tblLook w:val="04A0"/>
        </w:tblPrEx>
        <w:trPr>
          <w:trHeight w:val="563"/>
          <w:jc w:val="center"/>
        </w:trPr>
        <w:tc>
          <w:tcPr>
            <w:tcW w:w="5040" w:type="dxa"/>
            <w:tcBorders>
              <w:top w:val="single" w:sz="12" w:space="0" w:color="000000"/>
              <w:left w:val="single" w:sz="12" w:space="0" w:color="000000"/>
              <w:bottom w:val="single" w:sz="12" w:space="0" w:color="000000"/>
              <w:right w:val="single" w:sz="12" w:space="0" w:color="000000"/>
            </w:tcBorders>
            <w:vAlign w:val="center"/>
            <w:hideMark/>
          </w:tcPr>
          <w:p w:rsidR="00185791" w:rsidRPr="00185791" w:rsidP="00185791" w14:paraId="28724036" w14:textId="77777777">
            <w:pPr>
              <w:widowControl w:val="0"/>
              <w:autoSpaceDE w:val="0"/>
              <w:autoSpaceDN w:val="0"/>
              <w:adjustRightInd w:val="0"/>
              <w:rPr>
                <w:rFonts w:cs="Times"/>
              </w:rPr>
            </w:pPr>
            <w:r w:rsidRPr="00185791">
              <w:rPr>
                <w:rFonts w:cs="Times"/>
              </w:rPr>
              <w:t>Responsible parties using § 761.61(b)(1) performance-based cleanup</w:t>
            </w:r>
          </w:p>
        </w:tc>
        <w:tc>
          <w:tcPr>
            <w:tcW w:w="2880" w:type="dxa"/>
            <w:tcBorders>
              <w:top w:val="single" w:sz="12" w:space="0" w:color="000000"/>
              <w:left w:val="single" w:sz="12" w:space="0" w:color="000000"/>
              <w:bottom w:val="single" w:sz="12" w:space="0" w:color="000000"/>
              <w:right w:val="single" w:sz="12" w:space="0" w:color="000000"/>
            </w:tcBorders>
            <w:vAlign w:val="center"/>
            <w:hideMark/>
          </w:tcPr>
          <w:p w:rsidR="00185791" w:rsidRPr="00185791" w:rsidP="00185791" w14:paraId="42162A6A" w14:textId="77777777">
            <w:pPr>
              <w:widowControl w:val="0"/>
              <w:autoSpaceDE w:val="0"/>
              <w:autoSpaceDN w:val="0"/>
              <w:adjustRightInd w:val="0"/>
              <w:jc w:val="center"/>
              <w:rPr>
                <w:rFonts w:cs="Times"/>
              </w:rPr>
            </w:pPr>
            <w:r w:rsidRPr="00185791">
              <w:rPr>
                <w:rFonts w:cs="Times"/>
              </w:rPr>
              <w:t>430</w:t>
            </w:r>
          </w:p>
        </w:tc>
      </w:tr>
      <w:tr w14:paraId="7469AD87" w14:textId="77777777" w:rsidTr="009B4EB2">
        <w:tblPrEx>
          <w:tblW w:w="7920" w:type="dxa"/>
          <w:jc w:val="center"/>
          <w:tblLook w:val="04A0"/>
        </w:tblPrEx>
        <w:trPr>
          <w:trHeight w:val="563"/>
          <w:jc w:val="center"/>
        </w:trPr>
        <w:tc>
          <w:tcPr>
            <w:tcW w:w="5040" w:type="dxa"/>
            <w:tcBorders>
              <w:top w:val="single" w:sz="12" w:space="0" w:color="000000"/>
              <w:left w:val="single" w:sz="12" w:space="0" w:color="000000"/>
              <w:bottom w:val="single" w:sz="12" w:space="0" w:color="000000"/>
              <w:right w:val="single" w:sz="12" w:space="0" w:color="000000"/>
            </w:tcBorders>
            <w:vAlign w:val="center"/>
            <w:hideMark/>
          </w:tcPr>
          <w:p w:rsidR="00185791" w:rsidRPr="00185791" w:rsidP="00185791" w14:paraId="4D34E104" w14:textId="77777777">
            <w:pPr>
              <w:widowControl w:val="0"/>
              <w:autoSpaceDE w:val="0"/>
              <w:autoSpaceDN w:val="0"/>
              <w:adjustRightInd w:val="0"/>
              <w:rPr>
                <w:rFonts w:cs="Times"/>
              </w:rPr>
            </w:pPr>
            <w:r w:rsidRPr="00185791">
              <w:rPr>
                <w:rFonts w:cs="Times"/>
              </w:rPr>
              <w:t>Responsible parties using § 761.66 waivers in emergency situations</w:t>
            </w:r>
          </w:p>
        </w:tc>
        <w:tc>
          <w:tcPr>
            <w:tcW w:w="2880" w:type="dxa"/>
            <w:tcBorders>
              <w:top w:val="single" w:sz="12" w:space="0" w:color="000000"/>
              <w:left w:val="single" w:sz="12" w:space="0" w:color="000000"/>
              <w:bottom w:val="single" w:sz="12" w:space="0" w:color="000000"/>
              <w:right w:val="single" w:sz="12" w:space="0" w:color="000000"/>
            </w:tcBorders>
            <w:vAlign w:val="center"/>
            <w:hideMark/>
          </w:tcPr>
          <w:p w:rsidR="00185791" w:rsidRPr="00185791" w:rsidP="00185791" w14:paraId="00A927D4" w14:textId="77777777">
            <w:pPr>
              <w:widowControl w:val="0"/>
              <w:autoSpaceDE w:val="0"/>
              <w:autoSpaceDN w:val="0"/>
              <w:adjustRightInd w:val="0"/>
              <w:jc w:val="center"/>
              <w:rPr>
                <w:rFonts w:cs="Times"/>
                <w:vertAlign w:val="superscript"/>
              </w:rPr>
            </w:pPr>
            <w:r w:rsidRPr="00185791">
              <w:rPr>
                <w:rFonts w:cs="Times"/>
              </w:rPr>
              <w:t>12</w:t>
            </w:r>
          </w:p>
        </w:tc>
      </w:tr>
      <w:tr w14:paraId="087E8452" w14:textId="77777777" w:rsidTr="009B4EB2">
        <w:tblPrEx>
          <w:tblW w:w="7920" w:type="dxa"/>
          <w:jc w:val="center"/>
          <w:tblLook w:val="04A0"/>
        </w:tblPrEx>
        <w:trPr>
          <w:trHeight w:val="563"/>
          <w:jc w:val="center"/>
        </w:trPr>
        <w:tc>
          <w:tcPr>
            <w:tcW w:w="5040" w:type="dxa"/>
            <w:tcBorders>
              <w:top w:val="single" w:sz="12" w:space="0" w:color="000000"/>
              <w:left w:val="single" w:sz="12" w:space="0" w:color="000000"/>
              <w:bottom w:val="single" w:sz="12" w:space="0" w:color="000000"/>
              <w:right w:val="single" w:sz="12" w:space="0" w:color="000000"/>
            </w:tcBorders>
            <w:vAlign w:val="center"/>
            <w:hideMark/>
          </w:tcPr>
          <w:p w:rsidR="00185791" w:rsidRPr="00185791" w:rsidP="00185791" w14:paraId="1533191F" w14:textId="77777777">
            <w:pPr>
              <w:widowControl w:val="0"/>
              <w:autoSpaceDE w:val="0"/>
              <w:autoSpaceDN w:val="0"/>
              <w:adjustRightInd w:val="0"/>
              <w:rPr>
                <w:rFonts w:cs="Times"/>
                <w:color w:val="5B9BD5"/>
              </w:rPr>
            </w:pPr>
            <w:r w:rsidRPr="00185791">
              <w:rPr>
                <w:rFonts w:cs="Times"/>
              </w:rPr>
              <w:t>Commercial storers and disposers submitting annual reports</w:t>
            </w:r>
          </w:p>
        </w:tc>
        <w:tc>
          <w:tcPr>
            <w:tcW w:w="2880" w:type="dxa"/>
            <w:tcBorders>
              <w:top w:val="single" w:sz="12" w:space="0" w:color="000000"/>
              <w:left w:val="single" w:sz="12" w:space="0" w:color="000000"/>
              <w:bottom w:val="single" w:sz="12" w:space="0" w:color="000000"/>
              <w:right w:val="single" w:sz="12" w:space="0" w:color="000000"/>
            </w:tcBorders>
            <w:vAlign w:val="center"/>
            <w:hideMark/>
          </w:tcPr>
          <w:p w:rsidR="00185791" w:rsidRPr="00185791" w:rsidP="00185791" w14:paraId="645769B0" w14:textId="77777777">
            <w:pPr>
              <w:widowControl w:val="0"/>
              <w:autoSpaceDE w:val="0"/>
              <w:autoSpaceDN w:val="0"/>
              <w:adjustRightInd w:val="0"/>
              <w:jc w:val="center"/>
              <w:rPr>
                <w:rFonts w:cs="Times"/>
              </w:rPr>
            </w:pPr>
            <w:r w:rsidRPr="00185791">
              <w:rPr>
                <w:rFonts w:cs="Times"/>
              </w:rPr>
              <w:t>124</w:t>
            </w:r>
          </w:p>
        </w:tc>
      </w:tr>
      <w:tr w14:paraId="210E833A" w14:textId="77777777" w:rsidTr="009B4EB2">
        <w:tblPrEx>
          <w:tblW w:w="7920" w:type="dxa"/>
          <w:jc w:val="center"/>
          <w:tblLook w:val="04A0"/>
        </w:tblPrEx>
        <w:trPr>
          <w:trHeight w:val="563"/>
          <w:jc w:val="center"/>
        </w:trPr>
        <w:tc>
          <w:tcPr>
            <w:tcW w:w="5040" w:type="dxa"/>
            <w:tcBorders>
              <w:top w:val="single" w:sz="12" w:space="0" w:color="000000"/>
              <w:left w:val="single" w:sz="12" w:space="0" w:color="000000"/>
              <w:bottom w:val="single" w:sz="12" w:space="0" w:color="000000"/>
              <w:right w:val="single" w:sz="12" w:space="0" w:color="000000"/>
            </w:tcBorders>
            <w:vAlign w:val="center"/>
            <w:hideMark/>
          </w:tcPr>
          <w:p w:rsidR="00185791" w:rsidRPr="00185791" w:rsidP="00185791" w14:paraId="78A6E92B" w14:textId="77777777">
            <w:pPr>
              <w:widowControl w:val="0"/>
              <w:autoSpaceDE w:val="0"/>
              <w:autoSpaceDN w:val="0"/>
              <w:adjustRightInd w:val="0"/>
              <w:rPr>
                <w:rFonts w:cs="Times"/>
              </w:rPr>
            </w:pPr>
            <w:r w:rsidRPr="00185791">
              <w:rPr>
                <w:rFonts w:cs="Times"/>
              </w:rPr>
              <w:t>Entities submitting Notification of PCB Activity forms</w:t>
            </w:r>
          </w:p>
        </w:tc>
        <w:tc>
          <w:tcPr>
            <w:tcW w:w="2880" w:type="dxa"/>
            <w:tcBorders>
              <w:top w:val="single" w:sz="12" w:space="0" w:color="000000"/>
              <w:left w:val="single" w:sz="12" w:space="0" w:color="000000"/>
              <w:bottom w:val="single" w:sz="12" w:space="0" w:color="000000"/>
              <w:right w:val="single" w:sz="12" w:space="0" w:color="000000"/>
            </w:tcBorders>
            <w:vAlign w:val="center"/>
            <w:hideMark/>
          </w:tcPr>
          <w:p w:rsidR="00185791" w:rsidRPr="00185791" w:rsidP="00185791" w14:paraId="364C1D58" w14:textId="77777777">
            <w:pPr>
              <w:widowControl w:val="0"/>
              <w:autoSpaceDE w:val="0"/>
              <w:autoSpaceDN w:val="0"/>
              <w:adjustRightInd w:val="0"/>
              <w:jc w:val="center"/>
              <w:rPr>
                <w:rFonts w:cs="Times"/>
              </w:rPr>
            </w:pPr>
            <w:r w:rsidRPr="00185791">
              <w:rPr>
                <w:rFonts w:cs="Times"/>
              </w:rPr>
              <w:t>100</w:t>
            </w:r>
          </w:p>
        </w:tc>
      </w:tr>
      <w:tr w14:paraId="64C3A777" w14:textId="77777777" w:rsidTr="009B4EB2">
        <w:tblPrEx>
          <w:tblW w:w="7920" w:type="dxa"/>
          <w:jc w:val="center"/>
          <w:tblLook w:val="04A0"/>
        </w:tblPrEx>
        <w:trPr>
          <w:trHeight w:val="563"/>
          <w:jc w:val="center"/>
        </w:trPr>
        <w:tc>
          <w:tcPr>
            <w:tcW w:w="5040" w:type="dxa"/>
            <w:tcBorders>
              <w:top w:val="single" w:sz="12" w:space="0" w:color="000000"/>
              <w:left w:val="single" w:sz="12" w:space="0" w:color="000000"/>
              <w:bottom w:val="single" w:sz="12" w:space="0" w:color="000000"/>
              <w:right w:val="single" w:sz="12" w:space="0" w:color="000000"/>
            </w:tcBorders>
            <w:vAlign w:val="center"/>
            <w:hideMark/>
          </w:tcPr>
          <w:p w:rsidR="00185791" w:rsidRPr="00185791" w:rsidP="00185791" w14:paraId="44CCFBC5" w14:textId="77777777">
            <w:pPr>
              <w:widowControl w:val="0"/>
              <w:autoSpaceDE w:val="0"/>
              <w:autoSpaceDN w:val="0"/>
              <w:adjustRightInd w:val="0"/>
              <w:rPr>
                <w:rFonts w:cs="Times"/>
              </w:rPr>
            </w:pPr>
            <w:r w:rsidRPr="00185791">
              <w:rPr>
                <w:rFonts w:cs="Times"/>
              </w:rPr>
              <w:t>Reading the Rule</w:t>
            </w:r>
          </w:p>
        </w:tc>
        <w:tc>
          <w:tcPr>
            <w:tcW w:w="2880" w:type="dxa"/>
            <w:tcBorders>
              <w:top w:val="single" w:sz="12" w:space="0" w:color="000000"/>
              <w:left w:val="single" w:sz="12" w:space="0" w:color="000000"/>
              <w:bottom w:val="single" w:sz="12" w:space="0" w:color="000000"/>
              <w:right w:val="single" w:sz="12" w:space="0" w:color="000000"/>
            </w:tcBorders>
            <w:vAlign w:val="center"/>
            <w:hideMark/>
          </w:tcPr>
          <w:p w:rsidR="00185791" w:rsidRPr="00185791" w:rsidP="00185791" w14:paraId="06E39B26" w14:textId="77777777">
            <w:pPr>
              <w:widowControl w:val="0"/>
              <w:autoSpaceDE w:val="0"/>
              <w:autoSpaceDN w:val="0"/>
              <w:adjustRightInd w:val="0"/>
              <w:jc w:val="center"/>
              <w:rPr>
                <w:rFonts w:cs="Times"/>
              </w:rPr>
            </w:pPr>
            <w:r w:rsidRPr="00185791">
              <w:rPr>
                <w:rFonts w:cs="Times"/>
              </w:rPr>
              <w:t>1,085</w:t>
            </w:r>
          </w:p>
        </w:tc>
      </w:tr>
      <w:tr w14:paraId="76366E55" w14:textId="77777777" w:rsidTr="009B4EB2">
        <w:tblPrEx>
          <w:tblW w:w="7920" w:type="dxa"/>
          <w:jc w:val="center"/>
          <w:tblLook w:val="04A0"/>
        </w:tblPrEx>
        <w:trPr>
          <w:trHeight w:val="390"/>
          <w:jc w:val="center"/>
        </w:trPr>
        <w:tc>
          <w:tcPr>
            <w:tcW w:w="5040" w:type="dxa"/>
            <w:tcBorders>
              <w:top w:val="single" w:sz="12" w:space="0" w:color="000000"/>
              <w:left w:val="single" w:sz="12" w:space="0" w:color="000000"/>
              <w:bottom w:val="single" w:sz="12" w:space="0" w:color="000000"/>
              <w:right w:val="single" w:sz="12" w:space="0" w:color="000000"/>
            </w:tcBorders>
            <w:vAlign w:val="center"/>
            <w:hideMark/>
          </w:tcPr>
          <w:p w:rsidR="00185791" w:rsidRPr="00185791" w:rsidP="00185791" w14:paraId="40FC75F1" w14:textId="77777777">
            <w:pPr>
              <w:widowControl w:val="0"/>
              <w:autoSpaceDE w:val="0"/>
              <w:autoSpaceDN w:val="0"/>
              <w:adjustRightInd w:val="0"/>
              <w:jc w:val="center"/>
              <w:rPr>
                <w:rFonts w:cs="Times"/>
              </w:rPr>
            </w:pPr>
            <w:r w:rsidRPr="00185791">
              <w:rPr>
                <w:rFonts w:cs="Times"/>
                <w:b/>
                <w:bCs/>
              </w:rPr>
              <w:t xml:space="preserve">Total </w:t>
            </w:r>
          </w:p>
        </w:tc>
        <w:tc>
          <w:tcPr>
            <w:tcW w:w="2880" w:type="dxa"/>
            <w:tcBorders>
              <w:top w:val="single" w:sz="12" w:space="0" w:color="000000"/>
              <w:left w:val="single" w:sz="12" w:space="0" w:color="000000"/>
              <w:bottom w:val="single" w:sz="12" w:space="0" w:color="000000"/>
              <w:right w:val="single" w:sz="12" w:space="0" w:color="000000"/>
            </w:tcBorders>
            <w:vAlign w:val="center"/>
            <w:hideMark/>
          </w:tcPr>
          <w:p w:rsidR="00185791" w:rsidRPr="00185791" w:rsidP="00185791" w14:paraId="3045861A" w14:textId="77777777">
            <w:pPr>
              <w:widowControl w:val="0"/>
              <w:autoSpaceDE w:val="0"/>
              <w:autoSpaceDN w:val="0"/>
              <w:adjustRightInd w:val="0"/>
              <w:jc w:val="center"/>
              <w:rPr>
                <w:rFonts w:cs="Times"/>
              </w:rPr>
            </w:pPr>
            <w:r w:rsidRPr="00185791">
              <w:rPr>
                <w:rFonts w:cs="Times"/>
              </w:rPr>
              <w:t>1,085</w:t>
            </w:r>
          </w:p>
        </w:tc>
      </w:tr>
    </w:tbl>
    <w:p w:rsidR="00185791" w:rsidRPr="00185791" w:rsidP="00185791" w14:paraId="21339962" w14:textId="77777777">
      <w:pPr>
        <w:ind w:firstLine="720"/>
        <w:rPr>
          <w:bCs/>
        </w:rPr>
      </w:pPr>
      <w:r w:rsidRPr="00185791">
        <w:rPr>
          <w:bCs/>
        </w:rPr>
        <w:t>*Numbers do not sum due to parties falling into multiple categories.</w:t>
      </w:r>
    </w:p>
    <w:p w:rsidR="00185791" w:rsidRPr="00185791" w:rsidP="00185791" w14:paraId="53900AA9" w14:textId="77777777">
      <w:pPr>
        <w:ind w:firstLine="720"/>
        <w:rPr>
          <w:b/>
          <w:bCs/>
        </w:rPr>
      </w:pPr>
    </w:p>
    <w:p w:rsidR="00185791" w:rsidRPr="00185791" w:rsidP="00185791" w14:paraId="57F5C8DD" w14:textId="77777777">
      <w:pPr>
        <w:ind w:firstLine="720"/>
      </w:pPr>
      <w:r w:rsidRPr="00185791">
        <w:rPr>
          <w:b/>
          <w:bCs/>
        </w:rPr>
        <w:t>Respondent Burden and Cost</w:t>
      </w:r>
    </w:p>
    <w:p w:rsidR="00185791" w:rsidRPr="00185791" w:rsidP="00185791" w14:paraId="0B27AD77" w14:textId="77777777">
      <w:pPr>
        <w:ind w:firstLine="720"/>
      </w:pPr>
    </w:p>
    <w:p w:rsidR="00185791" w:rsidRPr="00185791" w:rsidP="00185791" w14:paraId="0C366648" w14:textId="77777777">
      <w:pPr>
        <w:ind w:firstLine="720"/>
      </w:pPr>
      <w:r w:rsidRPr="00185791">
        <w:t xml:space="preserve">Based on the universe data presented in Table 1 and information contained in the economics background document developed for the proposed rule, EPA estimated the respondent burden and cost associated with all of the new information collection requirements covered in this ICR in Table 2. A discussion of the assumptions used in developing these burden and cost estimates follows. </w:t>
      </w:r>
    </w:p>
    <w:p w:rsidR="00185791" w:rsidRPr="00185791" w:rsidP="00185791" w14:paraId="1DFE868A" w14:textId="77777777">
      <w:pPr>
        <w:rPr>
          <w:szCs w:val="28"/>
        </w:rPr>
      </w:pPr>
    </w:p>
    <w:p w:rsidR="00185791" w:rsidRPr="00185791" w:rsidP="00185791" w14:paraId="487C2051" w14:textId="77777777">
      <w:pPr>
        <w:ind w:firstLine="720"/>
      </w:pPr>
      <w:r w:rsidRPr="00185791">
        <w:rPr>
          <w:b/>
          <w:bCs/>
        </w:rPr>
        <w:t>Reading the Regulations</w:t>
      </w:r>
    </w:p>
    <w:p w:rsidR="00185791" w:rsidRPr="00185791" w:rsidP="00185791" w14:paraId="5CF0A881" w14:textId="77777777">
      <w:pPr>
        <w:rPr>
          <w:szCs w:val="28"/>
        </w:rPr>
      </w:pPr>
    </w:p>
    <w:p w:rsidR="00185791" w:rsidRPr="00185791" w:rsidP="00185791" w14:paraId="177D37FB" w14:textId="77777777">
      <w:pPr>
        <w:ind w:firstLine="720"/>
      </w:pPr>
      <w:r w:rsidRPr="00185791">
        <w:t xml:space="preserve">As shown in Table 2, EPA estimates that 740 facilities will need to read the rule in order to understand and comply with the new information collection requirements.  (This assumes facilities that participate only in the manufacturing, processing, distribution in commerce, and use of PCBs and PCB items are unlikely to read the rule because there are no new information collection requirements for those entities in the proposed rule). For purposes of this analysis, we assumed that the hours required for reading/reviewing this new rule would be similar to the hours used in EPA’s assessment of the impacts associated with reading/reviewing the 2009 Final Rule governing the Exporting of Spent Lead-Acid Batteries (SLAB). EPA estimated 3.5 hours per respondent for reading the rule for the 740 respondents. This resulted in total burden of 2,575 hours, at total cost of $164,717, for all of the respondents reading the rule. In estimating the annual respondent burden and cost over the three-year period covered by this ICR, EPA annualized the burden and cost of this </w:t>
      </w:r>
      <w:r w:rsidRPr="00185791">
        <w:rPr>
          <w:u w:val="single"/>
        </w:rPr>
        <w:t>one-time</w:t>
      </w:r>
      <w:r w:rsidRPr="00185791">
        <w:t xml:space="preserve"> activity by dividing the number of hours and cost for this activity by three. This resulted in total annual burden of 858 hours, at a total cost of $54,906 (see Table 2). This is a one-time burden and will not increase the burden the ICR approved under OMB Control No. 2070-0112.</w:t>
      </w:r>
    </w:p>
    <w:p w:rsidR="00185791" w:rsidRPr="00185791" w:rsidP="00185791" w14:paraId="39D946DD" w14:textId="77777777">
      <w:pPr>
        <w:ind w:firstLine="720"/>
      </w:pPr>
    </w:p>
    <w:p w:rsidR="00185791" w:rsidRPr="00185791" w:rsidP="00185791" w14:paraId="5F806C57" w14:textId="77777777">
      <w:pPr>
        <w:ind w:firstLine="720"/>
        <w:rPr>
          <w:b/>
        </w:rPr>
      </w:pPr>
      <w:r w:rsidRPr="00185791">
        <w:rPr>
          <w:b/>
        </w:rPr>
        <w:t>Post-cleanup Notification and Recordkeeping under § 761.61(b)(1), Performance-based Cleanup</w:t>
      </w:r>
    </w:p>
    <w:p w:rsidR="00185791" w:rsidRPr="00185791" w:rsidP="00185791" w14:paraId="5CC94090" w14:textId="77777777">
      <w:pPr>
        <w:ind w:firstLine="720"/>
      </w:pPr>
    </w:p>
    <w:p w:rsidR="00185791" w:rsidRPr="00185791" w:rsidP="00185791" w14:paraId="2FBEB0ED" w14:textId="77777777">
      <w:pPr>
        <w:ind w:firstLine="720"/>
      </w:pPr>
      <w:r w:rsidRPr="00185791">
        <w:t xml:space="preserve">Under current PCB regulations, responsible parties remediating sites using § 761.61(b) are not required to notify EPA and must keep records as any generator would pursuant to § 761.180(a). EPA is proposing to add a post-cleanup notification and recordkeeping requirements. EPA believes the burden associated with these additional requirements are justified by the additional protectiveness and transparency they will create. The party will submit a physical copy of the notification to EPA and physical or </w:t>
      </w:r>
      <w:r w:rsidRPr="00185791">
        <w:t>digital copies to the relevant local authorities. The records would need to be maintained for five years, instead of the current three-year requirement for all generators. The records would include information needed to prove compliance with the proposed cleanup requirements, such as verification sampling. Some of the recordkeeping requirements overlap with the existing generator requirements, such as the amount and type of PCB waste transported offsite. EPA estimates that there are 430 sites remediated under § 761.61(b) per year that will be required to notify and keep additional records. EPA also estimated a one-time-cost of approximately $252.29 for the post-cleanup notification and $3.83 for recordkeeping. Based on these data, the total annual respondent burden for post-cleanup notifications and recordkeeping is estimated to be 1,806 hours, at a cost of $111,835</w:t>
      </w:r>
      <w:r w:rsidRPr="00185791">
        <w:rPr>
          <w:color w:val="5B9BD5"/>
        </w:rPr>
        <w:t xml:space="preserve"> </w:t>
      </w:r>
      <w:r w:rsidRPr="00185791">
        <w:t>(see Table 2). If finalized, this would be a new burden when incorporated into the ICR approved under OMB Control No. 2070-0112. EPA is not currently proposing to require a pre-notification. However, the Agency is seeking comment on how such a requirement would impact the rulemaking. If a pre-notification submission were required, the burden would be less than or equal to the burden associated with submitting a post-cleanup notification.</w:t>
      </w:r>
    </w:p>
    <w:p w:rsidR="00185791" w:rsidRPr="00185791" w:rsidP="00185791" w14:paraId="41963B0E" w14:textId="77777777">
      <w:pPr>
        <w:ind w:firstLine="720"/>
      </w:pPr>
    </w:p>
    <w:p w:rsidR="00185791" w:rsidRPr="00185791" w:rsidP="00185791" w14:paraId="3B646273" w14:textId="77777777">
      <w:pPr>
        <w:ind w:firstLine="720"/>
      </w:pPr>
      <w:r w:rsidRPr="00185791">
        <w:rPr>
          <w:b/>
        </w:rPr>
        <w:t>Waiver Request and Recordkeeping under § 761.66, Emergency Situations</w:t>
      </w:r>
    </w:p>
    <w:p w:rsidR="00185791" w:rsidRPr="00185791" w:rsidP="00185791" w14:paraId="1521B1DE" w14:textId="77777777">
      <w:pPr>
        <w:ind w:firstLine="720"/>
      </w:pPr>
    </w:p>
    <w:p w:rsidR="00185791" w:rsidRPr="00185791" w:rsidP="00185791" w14:paraId="48B14E31" w14:textId="77777777">
      <w:pPr>
        <w:ind w:firstLine="720"/>
      </w:pPr>
      <w:r w:rsidRPr="00185791">
        <w:t>Under the current PCB regulations, parties responsible for PCB waste may request EPA approval to modify the requirements for PCB remediation waste (§ 761.61(c)), PCB bulk product waste (§ 761.62(c)). However, receiving approval from EPA under these provisions is time-consuming and costly. In emergency situations, responsible parties often need to quickly adapt the regulatory requirements to be more practicable for the conditions. EPA is proposing to allow responsible parties to apply for a waiver from a variety of PCB cleanup and disposal regulations for PCB waste generated by emergency situations. The parties would need to submit a waiver request to EPA and wait for a response before proceeding with the modified procedures. Then the parties would need to maintain specific records for five years. While there is some reporting burden associated with the waiver request and recordkeeping, each of these responsible parties would have had to abide by the PCB regulations, including recordkeeping and potentially other burdensome requirements. Absent a waiver program, parties would most likely have to submit an application for risk-based approval. EPA estimates that respondents will spend 8.1 hours on a waiver request, and 0.1 hours creating and keeping the required records. EPA estimates that up to 12 parties will apply for waivers per year, which is a total burden of 98 hours or $5,460. If finalized, this would be a new burden when incorporated into the ICR approved under OMB Control No. 2070-0112. Furthermore, the number of applicants for risk-based approvals under § 761.61(c) or §761.62(c) would be decreased by 12. Since EPA estimates the burden for risk-based approvals under § 761.61(c) or § 761.62(c) is 800 hours, or $60,230 per application, the net effect of the waiver program is a negative reporting burden of approximately 700 hours.</w:t>
      </w:r>
    </w:p>
    <w:p w:rsidR="00185791" w:rsidRPr="00185791" w:rsidP="00185791" w14:paraId="55117EA6" w14:textId="77777777">
      <w:pPr>
        <w:ind w:firstLine="720"/>
      </w:pPr>
    </w:p>
    <w:p w:rsidR="00185791" w:rsidRPr="00185791" w:rsidP="00185791" w14:paraId="1B347FC6" w14:textId="77777777">
      <w:pPr>
        <w:ind w:firstLine="720"/>
        <w:rPr>
          <w:b/>
        </w:rPr>
      </w:pPr>
      <w:r w:rsidRPr="00185791">
        <w:rPr>
          <w:b/>
        </w:rPr>
        <w:t>Annual Reports Submitted to EPA</w:t>
      </w:r>
    </w:p>
    <w:p w:rsidR="00185791" w:rsidRPr="00185791" w:rsidP="00185791" w14:paraId="48167DC2" w14:textId="77777777">
      <w:pPr>
        <w:ind w:firstLine="720"/>
      </w:pPr>
    </w:p>
    <w:p w:rsidR="00185791" w:rsidRPr="00185791" w:rsidP="00185791" w14:paraId="21E36979" w14:textId="7262614B">
      <w:pPr>
        <w:ind w:firstLine="720"/>
      </w:pPr>
      <w:r w:rsidRPr="00185791">
        <w:t xml:space="preserve">Under the current PCB regulations at § 761.180(b), the owner or operator of a facility used for commercial storage or disposal of PCB waste must maintain annual records and submit an annual report to EPA each year. EPA is proposing to remove one of the requirements in the annual report found at § 761.180(b)(3)(ii) – a list of all of the numbers of all signed manifests of PCB waste initiated or received by the facility during that year. Removing this requirement will reduce the reporting burden for each facility significantly. Furthermore, EPA is proposing a requirement to use a new form, EPA Form </w:t>
      </w:r>
      <w:r w:rsidR="0099786B">
        <w:t>6200-025</w:t>
      </w:r>
      <w:r w:rsidRPr="00185791">
        <w:t>, for the submission of annual report data. The proposed form is straight-forward and will streamline the processing of annual reports. EPA estimates that the burden for annual reports, which is currently estimated at 59 hours, will be reduced to 40 hours if the proposed changes are finalized. EPA expects 124 respondents each year, for a total reporting burden reduction of 2,356 hours per year from the ICR approved under OMB Control No. 2070-0112.</w:t>
      </w:r>
    </w:p>
    <w:p w:rsidR="00185791" w:rsidRPr="00185791" w:rsidP="00185791" w14:paraId="2C52134F" w14:textId="77777777">
      <w:pPr>
        <w:ind w:firstLine="720"/>
      </w:pPr>
    </w:p>
    <w:p w:rsidR="00185791" w:rsidRPr="00185791" w:rsidP="00185791" w14:paraId="63BB9B0F" w14:textId="77777777">
      <w:pPr>
        <w:ind w:firstLine="720"/>
        <w:rPr>
          <w:b/>
        </w:rPr>
      </w:pPr>
      <w:r w:rsidRPr="00185791">
        <w:rPr>
          <w:b/>
        </w:rPr>
        <w:t>Notification of PCB Activity, Form 7710-53</w:t>
      </w:r>
    </w:p>
    <w:p w:rsidR="00185791" w:rsidRPr="00185791" w:rsidP="00185791" w14:paraId="2F3874BA" w14:textId="77777777">
      <w:pPr>
        <w:ind w:firstLine="720"/>
      </w:pPr>
    </w:p>
    <w:p w:rsidR="00185791" w:rsidRPr="00185791" w:rsidP="00185791" w14:paraId="23E2DB17" w14:textId="77777777">
      <w:pPr>
        <w:ind w:firstLine="720"/>
      </w:pPr>
      <w:r w:rsidRPr="00185791">
        <w:t>Under the current PCB regulations, the Notification of PCB Activity form, EPA Form 7710-53, requires the name, title, and phone number of a point of contact. EPA is proposing to add an optional field for the point of contact’s email address. The current estimate for information collection burden for the form is 1.50 hours per response. The additional field would add about a minute, for a total of 1.53 hours per response. EPA receives about 100 new notifications each year. Based on these data, the total annual respondent burden for the addition of the notification of PCB activity form is estimated to be 153 hours per year at a cost of $20,510 (see Table 2). If finalized, this increase would eventually be incorporated into the ICR approved under OMB Control No. 2070-0112. The net impact would be a 3-hour annual increase in burden.</w:t>
      </w:r>
    </w:p>
    <w:p w:rsidR="00185791" w:rsidRPr="00185791" w:rsidP="00185791" w14:paraId="50FBBAD3" w14:textId="77777777">
      <w:pPr>
        <w:ind w:firstLine="720"/>
      </w:pPr>
    </w:p>
    <w:p w:rsidR="00185791" w:rsidRPr="00185791" w:rsidP="00185791" w14:paraId="643B16B4" w14:textId="77777777">
      <w:pPr>
        <w:ind w:firstLine="720"/>
        <w:rPr>
          <w:b/>
        </w:rPr>
      </w:pPr>
      <w:r w:rsidRPr="00185791">
        <w:rPr>
          <w:b/>
        </w:rPr>
        <w:t>PCB Waste Categories on Manifests</w:t>
      </w:r>
    </w:p>
    <w:p w:rsidR="00185791" w:rsidRPr="00185791" w:rsidP="00185791" w14:paraId="49E2E05D" w14:textId="77777777">
      <w:pPr>
        <w:ind w:firstLine="720"/>
      </w:pPr>
    </w:p>
    <w:p w:rsidR="00185791" w:rsidRPr="00185791" w:rsidP="00185791" w14:paraId="1FC63BFC" w14:textId="1B7F77C2">
      <w:pPr>
        <w:ind w:firstLine="720"/>
        <w:rPr>
          <w:bCs/>
          <w:szCs w:val="28"/>
        </w:rPr>
      </w:pPr>
      <w:r w:rsidRPr="00185791">
        <w:t xml:space="preserve">Under the current PCB regulations, PCB waste is required to be listed on the manifest in one of three categories. However, commercial storers and disposers are required to report the PCB waste they manage in five categories. EPA is proposing to use the five categories used for the annual reports on all manifests. This will make annual reporting easier and will provide EPA will a bit more information about the types of PCB waste generated and disposed of in the US. This change will present a negligible additional burden for the regulated community. This does not expand the types of waste that need to be shipped on a manifest, it only changes the categories the generator is choosing from when they fill out the manifest. </w:t>
      </w:r>
      <w:r w:rsidRPr="00185791">
        <w:rPr>
          <w:bCs/>
          <w:szCs w:val="28"/>
        </w:rPr>
        <w:t xml:space="preserve">EPA estimates this will affect 2,695 manifests each </w:t>
      </w:r>
      <w:r w:rsidRPr="00185791" w:rsidR="0077307E">
        <w:rPr>
          <w:bCs/>
          <w:szCs w:val="28"/>
        </w:rPr>
        <w:t>year but</w:t>
      </w:r>
      <w:r w:rsidRPr="00185791">
        <w:rPr>
          <w:bCs/>
          <w:szCs w:val="28"/>
        </w:rPr>
        <w:t xml:space="preserve"> will not add any quantifiable additional burden to anyone. PCB waste generators were included in the total number of respondents who would need to read the rule (see Table 2).</w:t>
      </w:r>
    </w:p>
    <w:p w:rsidR="00185791" w:rsidRPr="00185791" w:rsidP="00185791" w14:paraId="12F7F11D" w14:textId="77777777">
      <w:pPr>
        <w:rPr>
          <w:b/>
          <w:szCs w:val="28"/>
        </w:rPr>
      </w:pPr>
    </w:p>
    <w:p w:rsidR="00185791" w:rsidRPr="00185791" w:rsidP="00185791" w14:paraId="4CE9B2B6" w14:textId="77777777">
      <w:pPr>
        <w:rPr>
          <w:b/>
          <w:bCs/>
          <w:szCs w:val="28"/>
        </w:rPr>
      </w:pPr>
      <w:r w:rsidRPr="00185791">
        <w:rPr>
          <w:b/>
          <w:bCs/>
          <w:szCs w:val="28"/>
        </w:rPr>
        <w:tab/>
        <w:t>Total Respondent Burden and Costs</w:t>
      </w:r>
    </w:p>
    <w:p w:rsidR="00185791" w:rsidRPr="00185791" w:rsidP="00185791" w14:paraId="3C79CD67" w14:textId="77777777">
      <w:pPr>
        <w:rPr>
          <w:b/>
          <w:bCs/>
          <w:szCs w:val="28"/>
        </w:rPr>
      </w:pPr>
    </w:p>
    <w:p w:rsidR="00185791" w:rsidRPr="00185791" w:rsidP="0077307E" w14:paraId="32FAFEB7" w14:textId="2EEC7B7A">
      <w:pPr>
        <w:spacing w:after="280"/>
        <w:ind w:firstLine="720"/>
        <w:rPr>
          <w:szCs w:val="28"/>
        </w:rPr>
      </w:pPr>
      <w:r w:rsidRPr="00185791">
        <w:rPr>
          <w:szCs w:val="28"/>
        </w:rPr>
        <w:t>In Table 3, EPA presents a summary of the total estimated annual respondent burden and costs and net annual respondent burden and costs associated with this ICR.</w:t>
      </w:r>
      <w:r w:rsidRPr="00185791">
        <w:rPr>
          <w:b/>
          <w:bCs/>
          <w:szCs w:val="28"/>
        </w:rPr>
        <w:t xml:space="preserve"> </w:t>
      </w:r>
      <w:r w:rsidRPr="00185791">
        <w:rPr>
          <w:bCs/>
          <w:szCs w:val="28"/>
        </w:rPr>
        <w:t xml:space="preserve">Table 3 also presents the impact that the changes in the proposed rule will ultimately have on </w:t>
      </w:r>
      <w:r w:rsidRPr="00185791">
        <w:t xml:space="preserve">the ICR approved under OMB Control No. 2070-0112. </w:t>
      </w:r>
      <w:r w:rsidRPr="00185791">
        <w:rPr>
          <w:szCs w:val="28"/>
        </w:rPr>
        <w:t>The specific information collection activities of the new paperwork requirements are described throughout this ICR, and the total annual burden and cost estimates associated with them are presented in Table 2. The information collection cost savings come from removing manifests from the annual report requirements and streamlining annual report preparation using a new form.</w:t>
      </w:r>
    </w:p>
    <w:p w:rsidR="00185791" w:rsidRPr="00185791" w:rsidP="00185791" w14:paraId="620A75B1" w14:textId="77777777">
      <w:pPr>
        <w:ind w:firstLine="720"/>
        <w:rPr>
          <w:szCs w:val="28"/>
        </w:rPr>
      </w:pPr>
      <w:r w:rsidRPr="00185791">
        <w:rPr>
          <w:b/>
          <w:bCs/>
          <w:szCs w:val="28"/>
        </w:rPr>
        <w:t>Respondent Tally</w:t>
      </w:r>
    </w:p>
    <w:p w:rsidR="00185791" w:rsidRPr="00185791" w:rsidP="00185791" w14:paraId="4651F585" w14:textId="77777777">
      <w:pPr>
        <w:rPr>
          <w:szCs w:val="28"/>
        </w:rPr>
      </w:pPr>
    </w:p>
    <w:p w:rsidR="00185791" w:rsidRPr="00185791" w:rsidP="00185791" w14:paraId="5144D093" w14:textId="77777777">
      <w:pPr>
        <w:ind w:firstLine="720"/>
        <w:rPr>
          <w:szCs w:val="28"/>
        </w:rPr>
      </w:pPr>
      <w:r w:rsidRPr="00185791">
        <w:rPr>
          <w:szCs w:val="28"/>
        </w:rPr>
        <w:t>In Table 3, EPA presents the net annual respondent burden hours and costs associated with the new information collection requirements in the proposed rule. As described specifically in Section 6(d) above, the new information collection requirements apply to as many as 740 affected facilities (respondents). As shown in Table 3, the total annual respondent burden represented in this ICR is approximately 8,276 hours, at an annual cost of approximately $979,000. If all of the changes in the proposal are finalized, when incorporated into the existing ICR with OMB</w:t>
      </w:r>
      <w:r w:rsidRPr="00185791">
        <w:t xml:space="preserve"> Control No. 2070-0112, the total respondent burden for that ICR will increase by approximately 10 hours.</w:t>
      </w:r>
    </w:p>
    <w:p w:rsidR="00185791" w:rsidRPr="00185791" w:rsidP="00185791" w14:paraId="26976292" w14:textId="77777777">
      <w:pPr>
        <w:tabs>
          <w:tab w:val="left" w:pos="360"/>
        </w:tabs>
        <w:spacing w:before="80"/>
        <w:rPr>
          <w:b/>
        </w:rPr>
      </w:pPr>
    </w:p>
    <w:p w:rsidR="00535B63" w:rsidRPr="00BD7237" w:rsidP="00535B63" w14:paraId="560DCE39" w14:textId="77777777">
      <w:pPr>
        <w:pStyle w:val="BodyText"/>
        <w:spacing w:before="7"/>
        <w:ind w:left="0"/>
        <w:rPr>
          <w:rFonts w:cs="Times New Roman"/>
          <w:b/>
        </w:rPr>
      </w:pPr>
    </w:p>
    <w:p w:rsidR="00746888" w:rsidP="00746888" w14:paraId="5DBD1D44" w14:textId="45570543">
      <w:pPr>
        <w:pStyle w:val="ListParagraph"/>
        <w:numPr>
          <w:ilvl w:val="0"/>
          <w:numId w:val="7"/>
        </w:numPr>
        <w:tabs>
          <w:tab w:val="left" w:pos="360"/>
        </w:tabs>
        <w:spacing w:before="80"/>
        <w:ind w:left="0" w:firstLine="0"/>
        <w:rPr>
          <w:rFonts w:cs="Times New Roman"/>
          <w:b/>
        </w:rPr>
      </w:pPr>
      <w:r w:rsidRPr="00BD7237">
        <w:rPr>
          <w:rFonts w:cs="Times New Roman"/>
          <w:b/>
          <w:szCs w:val="24"/>
        </w:rPr>
        <w:t>Provide estimates of annualized cost to the Federal government. Also, provide a description of the method used to estimate cost, which should include quantification of hours, operational expenses (such as equipment, overhead, printing, and support staff), and any other expense that would not have been incurred without this collection of information.</w:t>
      </w:r>
    </w:p>
    <w:p w:rsidR="00746888" w:rsidRPr="00746888" w:rsidP="00746888" w14:paraId="42FB7A7D" w14:textId="77777777">
      <w:pPr>
        <w:pStyle w:val="ListParagraph"/>
        <w:tabs>
          <w:tab w:val="left" w:pos="360"/>
        </w:tabs>
        <w:spacing w:before="80"/>
        <w:ind w:left="0" w:firstLine="0"/>
        <w:rPr>
          <w:rFonts w:cs="Times New Roman"/>
          <w:b/>
        </w:rPr>
      </w:pPr>
    </w:p>
    <w:p w:rsidR="00746888" w:rsidP="00746888" w14:paraId="1EE07C42" w14:textId="77777777">
      <w:pPr>
        <w:pStyle w:val="CM25"/>
        <w:spacing w:after="0"/>
        <w:ind w:firstLine="720"/>
        <w:rPr>
          <w:rFonts w:ascii="Times New Roman" w:hAnsi="Times New Roman"/>
        </w:rPr>
      </w:pPr>
      <w:r>
        <w:rPr>
          <w:rFonts w:ascii="Times New Roman" w:hAnsi="Times New Roman"/>
        </w:rPr>
        <w:t xml:space="preserve">The post-cleanup notifications and the waiver requests will be submitted to the EPA Regional Administrator in the Region where the PCB waste is located. The annual reports (EPA Form 6200-025) and Notifications of PCB Activity (EPA Form 7710-53) will be submitted to the Director of ORCR at the EPA office in Washington D.C.  The records required under the §761.66 waiver program and the §761.61(b)(1) performance-based cleanup would be kept on site and not be submitted to EPA for review. Changing the PCB waste categories on the manifest would not affect Agency activities; manifests will be used and processed as they currently are. While the waiver requests would need to be evaluated by the Agency, the proposed waiver program for emergency situations </w:t>
      </w:r>
      <w:r>
        <w:rPr>
          <w:rFonts w:ascii="Times New Roman" w:hAnsi="Times New Roman"/>
        </w:rPr>
        <w:t>formalizes and streamlines a consultation with site owners that already exists. Therefore, these activities should not cause a significant increase in burden to the Agency compared to existing burden.</w:t>
      </w:r>
    </w:p>
    <w:p w:rsidR="0077307E" w:rsidRPr="0077307E" w:rsidP="0077307E" w14:paraId="5C5FAA38" w14:textId="77777777">
      <w:pPr>
        <w:pStyle w:val="Default"/>
      </w:pPr>
    </w:p>
    <w:p w:rsidR="00535B63" w:rsidRPr="0077307E" w:rsidP="0077307E" w14:paraId="26299159" w14:textId="0E679B41">
      <w:pPr>
        <w:ind w:firstLine="720"/>
        <w:rPr>
          <w:bCs/>
        </w:rPr>
      </w:pPr>
      <w:r w:rsidRPr="0077307E">
        <w:rPr>
          <w:bCs/>
        </w:rPr>
        <w:t>The changes to reporting requirements for the regulated community will also impact the burden experienced by EPA. The Agency will experience an increase in burden due to reviewing and maintaining post-cleanup notifications and responding to waiver requests. EPA will experience a decrease in burden associated with annual reports. The annual report form will streamline data entry and analysis, reducing burden on the Agency significantly. Overall, when viewed in conjunction with the ICR approved under OMB Control No. 2070-0112, annual Agency burden is expected to increase by approximately 492 hours per year. The burden to the Agency is outlined in Table 4.</w:t>
      </w:r>
    </w:p>
    <w:p w:rsidR="0077307E" w:rsidRPr="00411EA3" w:rsidP="00411EA3" w14:paraId="39FE55EE" w14:textId="77777777">
      <w:pPr>
        <w:rPr>
          <w:b/>
        </w:rPr>
      </w:pPr>
    </w:p>
    <w:p w:rsidR="00535B63" w:rsidRPr="00BD7237" w:rsidP="00535B63" w14:paraId="1F3BB2BF" w14:textId="77777777">
      <w:pPr>
        <w:pStyle w:val="ListParagraph"/>
        <w:numPr>
          <w:ilvl w:val="0"/>
          <w:numId w:val="7"/>
        </w:numPr>
        <w:tabs>
          <w:tab w:val="left" w:pos="360"/>
        </w:tabs>
        <w:spacing w:before="80"/>
        <w:ind w:left="0" w:firstLine="0"/>
        <w:rPr>
          <w:rFonts w:cs="Times New Roman"/>
          <w:b/>
          <w:szCs w:val="24"/>
        </w:rPr>
      </w:pPr>
      <w:r w:rsidRPr="00BD7237">
        <w:rPr>
          <w:rFonts w:cs="Times New Roman"/>
          <w:b/>
          <w:szCs w:val="24"/>
        </w:rPr>
        <w:t>Explain the reasons for any program changes or adjustments reported in ROCIS.</w:t>
      </w:r>
    </w:p>
    <w:p w:rsidR="00411EA3" w:rsidP="00411EA3" w14:paraId="3FE63364" w14:textId="6D5AF2A2">
      <w:pPr>
        <w:pStyle w:val="BodyText"/>
        <w:spacing w:before="159"/>
        <w:ind w:left="0" w:firstLine="720"/>
        <w:rPr>
          <w:rFonts w:cs="Times New Roman"/>
          <w:bCs/>
        </w:rPr>
      </w:pPr>
      <w:r>
        <w:rPr>
          <w:rFonts w:cs="Times New Roman"/>
          <w:bCs/>
        </w:rPr>
        <w:t>This is a new collection associated with a new rulemaking, therefore there is no change in burden.</w:t>
      </w:r>
    </w:p>
    <w:p w:rsidR="000A15B6" w:rsidRPr="00411EA3" w:rsidP="00411EA3" w14:paraId="0E9D5EC4" w14:textId="77777777">
      <w:pPr>
        <w:pStyle w:val="BodyText"/>
        <w:spacing w:before="159"/>
        <w:ind w:left="0" w:firstLine="720"/>
        <w:rPr>
          <w:rFonts w:cs="Times New Roman"/>
          <w:bCs/>
        </w:rPr>
      </w:pPr>
    </w:p>
    <w:p w:rsidR="00535B63" w:rsidP="00535B63" w14:paraId="03ED01B5" w14:textId="77777777">
      <w:pPr>
        <w:pStyle w:val="ListParagraph"/>
        <w:numPr>
          <w:ilvl w:val="0"/>
          <w:numId w:val="7"/>
        </w:numPr>
        <w:tabs>
          <w:tab w:val="left" w:pos="360"/>
        </w:tabs>
        <w:spacing w:before="80"/>
        <w:ind w:left="0" w:firstLine="0"/>
        <w:rPr>
          <w:rFonts w:cs="Times New Roman"/>
          <w:b/>
          <w:szCs w:val="24"/>
        </w:rPr>
      </w:pPr>
      <w:r w:rsidRPr="00BD7237">
        <w:rPr>
          <w:rFonts w:cs="Times New Roman"/>
          <w:b/>
          <w:szCs w:val="24"/>
        </w:rPr>
        <w:t>For collections of information whose results will be published, outline plans for tabulation and publication. Address any complex analytical techniques that will be used. Provide the time schedule for the entire project, including beginning and ending dates of the collection of information, completion of report, publication dates, and other actions.</w:t>
      </w:r>
    </w:p>
    <w:p w:rsidR="00535B63" w:rsidRPr="00DC4474" w:rsidP="00DC4474" w14:paraId="36673733" w14:textId="4151EB15">
      <w:pPr>
        <w:pStyle w:val="ListParagraph"/>
        <w:tabs>
          <w:tab w:val="left" w:pos="360"/>
        </w:tabs>
        <w:spacing w:before="80"/>
        <w:ind w:left="0" w:firstLine="0"/>
        <w:rPr>
          <w:rFonts w:cs="Times New Roman"/>
          <w:bCs/>
          <w:szCs w:val="24"/>
        </w:rPr>
      </w:pPr>
      <w:r>
        <w:rPr>
          <w:rFonts w:cs="Times New Roman"/>
          <w:bCs/>
          <w:szCs w:val="24"/>
        </w:rPr>
        <w:tab/>
      </w:r>
      <w:r w:rsidRPr="00DC4474">
        <w:rPr>
          <w:rFonts w:cs="Times New Roman"/>
          <w:bCs/>
          <w:szCs w:val="24"/>
        </w:rPr>
        <w:t>EPA does not plan to publish any of the data resulting from this collection.</w:t>
      </w:r>
    </w:p>
    <w:p w:rsidR="00DC4474" w:rsidRPr="00DC4474" w:rsidP="00DC4474" w14:paraId="5CF1E1B8" w14:textId="77777777">
      <w:pPr>
        <w:pStyle w:val="ListParagraph"/>
        <w:tabs>
          <w:tab w:val="left" w:pos="360"/>
        </w:tabs>
        <w:spacing w:before="80"/>
        <w:ind w:left="0" w:firstLine="0"/>
        <w:rPr>
          <w:rFonts w:cs="Times New Roman"/>
          <w:b/>
          <w:szCs w:val="24"/>
        </w:rPr>
      </w:pPr>
    </w:p>
    <w:p w:rsidR="00535B63" w:rsidP="00535B63" w14:paraId="30BD6D14" w14:textId="77777777">
      <w:pPr>
        <w:pStyle w:val="ListParagraph"/>
        <w:numPr>
          <w:ilvl w:val="0"/>
          <w:numId w:val="7"/>
        </w:numPr>
        <w:tabs>
          <w:tab w:val="left" w:pos="360"/>
        </w:tabs>
        <w:spacing w:before="80"/>
        <w:ind w:left="0" w:firstLine="0"/>
        <w:rPr>
          <w:rFonts w:cs="Times New Roman"/>
          <w:b/>
          <w:szCs w:val="24"/>
        </w:rPr>
      </w:pPr>
      <w:r w:rsidRPr="00BD7237">
        <w:rPr>
          <w:rFonts w:cs="Times New Roman"/>
          <w:b/>
          <w:szCs w:val="24"/>
        </w:rPr>
        <w:t>If seeking approval to not display the expiration date for OMB approval of the information collection, explain the reasons that display would be inappropriate.</w:t>
      </w:r>
    </w:p>
    <w:p w:rsidR="00535B63" w:rsidP="00DC4474" w14:paraId="6E0E7207" w14:textId="441ADD26">
      <w:pPr>
        <w:pStyle w:val="ListParagraph"/>
        <w:tabs>
          <w:tab w:val="left" w:pos="360"/>
        </w:tabs>
        <w:spacing w:before="80"/>
        <w:ind w:left="0" w:firstLine="0"/>
        <w:rPr>
          <w:rFonts w:cs="Times New Roman"/>
          <w:bCs/>
          <w:szCs w:val="24"/>
        </w:rPr>
      </w:pPr>
      <w:r>
        <w:rPr>
          <w:rFonts w:cs="Times New Roman"/>
          <w:bCs/>
          <w:szCs w:val="24"/>
        </w:rPr>
        <w:tab/>
      </w:r>
      <w:r w:rsidRPr="00DC4474">
        <w:rPr>
          <w:rFonts w:cs="Times New Roman"/>
          <w:bCs/>
          <w:szCs w:val="24"/>
        </w:rPr>
        <w:t>All instruments will display the expiration date for OMB approval of the information collection.</w:t>
      </w:r>
    </w:p>
    <w:p w:rsidR="00DC4474" w:rsidRPr="00DC4474" w:rsidP="00DC4474" w14:paraId="60F8A44E" w14:textId="77777777">
      <w:pPr>
        <w:pStyle w:val="ListParagraph"/>
        <w:tabs>
          <w:tab w:val="left" w:pos="360"/>
        </w:tabs>
        <w:spacing w:before="80"/>
        <w:ind w:left="0" w:firstLine="0"/>
        <w:rPr>
          <w:rFonts w:cs="Times New Roman"/>
          <w:bCs/>
          <w:szCs w:val="24"/>
        </w:rPr>
      </w:pPr>
    </w:p>
    <w:p w:rsidR="00B22678" w:rsidRPr="00DC4474" w:rsidP="00535B63" w14:paraId="0DC782CF" w14:textId="2AF9D3CC">
      <w:pPr>
        <w:pStyle w:val="ListParagraph"/>
        <w:numPr>
          <w:ilvl w:val="0"/>
          <w:numId w:val="7"/>
        </w:numPr>
        <w:tabs>
          <w:tab w:val="left" w:pos="360"/>
        </w:tabs>
        <w:spacing w:before="80"/>
        <w:ind w:left="0" w:firstLine="0"/>
      </w:pPr>
      <w:r w:rsidRPr="00BD7237">
        <w:rPr>
          <w:rFonts w:cs="Times New Roman"/>
          <w:b/>
          <w:szCs w:val="24"/>
        </w:rPr>
        <w:t>Explain each exception to the certification statement identified in “Certification for Paperwork Reduction Act Submissions."</w:t>
      </w:r>
    </w:p>
    <w:p w:rsidR="00DC4474" w:rsidP="00DC4474" w14:paraId="3BC9FD0D" w14:textId="3012EDEB">
      <w:pPr>
        <w:pStyle w:val="ListParagraph"/>
        <w:tabs>
          <w:tab w:val="left" w:pos="360"/>
        </w:tabs>
        <w:spacing w:before="80"/>
        <w:ind w:left="0" w:firstLine="0"/>
      </w:pPr>
      <w:r>
        <w:tab/>
      </w:r>
      <w:r w:rsidRPr="00DC4474">
        <w:t>EPA does not seek any exceptions to the topics for the certification statement identified in the “Certification for Paperwork Reduction Act Submissions.”</w:t>
      </w:r>
    </w:p>
    <w:p w:rsidR="00706F32" w14:paraId="1B013AC1" w14:textId="16ED5203">
      <w:pPr>
        <w:widowControl w:val="0"/>
        <w:autoSpaceDE w:val="0"/>
        <w:autoSpaceDN w:val="0"/>
        <w:rPr>
          <w:rFonts w:eastAsia="Arial" w:cs="Arial"/>
          <w:szCs w:val="22"/>
          <w:lang w:bidi="en-US"/>
        </w:rPr>
      </w:pPr>
      <w:r>
        <w:br w:type="page"/>
      </w:r>
    </w:p>
    <w:tbl>
      <w:tblPr>
        <w:tblW w:w="13155" w:type="dxa"/>
        <w:tblLayout w:type="fixed"/>
        <w:tblLook w:val="04A0"/>
      </w:tblPr>
      <w:tblGrid>
        <w:gridCol w:w="2498"/>
        <w:gridCol w:w="959"/>
        <w:gridCol w:w="959"/>
        <w:gridCol w:w="959"/>
        <w:gridCol w:w="960"/>
        <w:gridCol w:w="960"/>
        <w:gridCol w:w="960"/>
        <w:gridCol w:w="960"/>
        <w:gridCol w:w="960"/>
        <w:gridCol w:w="960"/>
        <w:gridCol w:w="960"/>
        <w:gridCol w:w="1060"/>
      </w:tblGrid>
      <w:tr w14:paraId="6587E7A6" w14:textId="77777777" w:rsidTr="009B4EB2">
        <w:tblPrEx>
          <w:tblW w:w="13155" w:type="dxa"/>
          <w:tblLayout w:type="fixed"/>
          <w:tblLook w:val="04A0"/>
        </w:tblPrEx>
        <w:trPr>
          <w:trHeight w:val="300"/>
        </w:trPr>
        <w:tc>
          <w:tcPr>
            <w:tcW w:w="13160" w:type="dxa"/>
            <w:gridSpan w:val="12"/>
            <w:tcBorders>
              <w:top w:val="single" w:sz="4" w:space="0" w:color="auto"/>
              <w:left w:val="single" w:sz="4" w:space="0" w:color="auto"/>
              <w:bottom w:val="single" w:sz="4" w:space="0" w:color="auto"/>
              <w:right w:val="single" w:sz="4" w:space="0" w:color="auto"/>
            </w:tcBorders>
            <w:noWrap/>
            <w:vAlign w:val="center"/>
            <w:hideMark/>
          </w:tcPr>
          <w:p w:rsidR="00706F32" w:rsidRPr="00706F32" w:rsidP="00706F32" w14:paraId="42703401" w14:textId="77777777">
            <w:pPr>
              <w:jc w:val="center"/>
              <w:rPr>
                <w:b/>
                <w:color w:val="000000"/>
                <w:sz w:val="20"/>
                <w:szCs w:val="20"/>
              </w:rPr>
            </w:pPr>
            <w:r w:rsidRPr="00706F32">
              <w:rPr>
                <w:rFonts w:cs="Shruti"/>
                <w:b/>
                <w:color w:val="000000"/>
                <w:sz w:val="20"/>
                <w:szCs w:val="20"/>
              </w:rPr>
              <w:t>Table 2- Estimated Annual Respondent Burden and Costs</w:t>
            </w:r>
            <w:r w:rsidRPr="00706F32">
              <w:rPr>
                <w:rFonts w:cs="Shruti"/>
                <w:b/>
                <w:vanish/>
                <w:color w:val="000000"/>
                <w:sz w:val="20"/>
                <w:szCs w:val="20"/>
              </w:rPr>
              <w:t>Table 2 - Estimated Annual Respondent Burden and Costs</w:t>
            </w:r>
          </w:p>
        </w:tc>
      </w:tr>
      <w:tr w14:paraId="627D3C46" w14:textId="77777777" w:rsidTr="009B4EB2">
        <w:tblPrEx>
          <w:tblW w:w="13155" w:type="dxa"/>
          <w:tblLayout w:type="fixed"/>
          <w:tblLook w:val="04A0"/>
        </w:tblPrEx>
        <w:trPr>
          <w:trHeight w:val="570"/>
        </w:trPr>
        <w:tc>
          <w:tcPr>
            <w:tcW w:w="7300" w:type="dxa"/>
            <w:gridSpan w:val="6"/>
            <w:tcBorders>
              <w:top w:val="single" w:sz="4" w:space="0" w:color="auto"/>
              <w:left w:val="single" w:sz="4" w:space="0" w:color="auto"/>
              <w:bottom w:val="single" w:sz="4" w:space="0" w:color="auto"/>
              <w:right w:val="single" w:sz="4" w:space="0" w:color="auto"/>
            </w:tcBorders>
            <w:vAlign w:val="center"/>
            <w:hideMark/>
          </w:tcPr>
          <w:p w:rsidR="00706F32" w:rsidRPr="00706F32" w:rsidP="00706F32" w14:paraId="29CEAA9D" w14:textId="77777777">
            <w:pPr>
              <w:jc w:val="center"/>
              <w:rPr>
                <w:color w:val="000000"/>
                <w:sz w:val="20"/>
                <w:szCs w:val="20"/>
              </w:rPr>
            </w:pPr>
            <w:r w:rsidRPr="00706F32">
              <w:rPr>
                <w:rFonts w:cs="Shruti"/>
                <w:color w:val="000000"/>
                <w:sz w:val="20"/>
                <w:szCs w:val="20"/>
              </w:rPr>
              <w:t>Hours and Costs per Respondent</w:t>
            </w:r>
          </w:p>
        </w:tc>
        <w:tc>
          <w:tcPr>
            <w:tcW w:w="3840" w:type="dxa"/>
            <w:gridSpan w:val="4"/>
            <w:tcBorders>
              <w:top w:val="single" w:sz="4" w:space="0" w:color="auto"/>
              <w:left w:val="nil"/>
              <w:bottom w:val="single" w:sz="4" w:space="0" w:color="auto"/>
              <w:right w:val="single" w:sz="4" w:space="0" w:color="auto"/>
            </w:tcBorders>
            <w:vAlign w:val="center"/>
            <w:hideMark/>
          </w:tcPr>
          <w:p w:rsidR="00706F32" w:rsidRPr="00706F32" w:rsidP="00706F32" w14:paraId="787424AB" w14:textId="77777777">
            <w:pPr>
              <w:jc w:val="center"/>
              <w:rPr>
                <w:color w:val="000000"/>
                <w:sz w:val="20"/>
                <w:szCs w:val="20"/>
              </w:rPr>
            </w:pPr>
            <w:r w:rsidRPr="00706F32">
              <w:rPr>
                <w:rFonts w:cs="Shruti"/>
                <w:color w:val="000000"/>
                <w:sz w:val="20"/>
                <w:szCs w:val="20"/>
              </w:rPr>
              <w:t>Total Hours and Costs</w:t>
            </w:r>
          </w:p>
        </w:tc>
        <w:tc>
          <w:tcPr>
            <w:tcW w:w="2020" w:type="dxa"/>
            <w:gridSpan w:val="2"/>
            <w:tcBorders>
              <w:top w:val="single" w:sz="4" w:space="0" w:color="auto"/>
              <w:left w:val="nil"/>
              <w:bottom w:val="single" w:sz="4" w:space="0" w:color="auto"/>
              <w:right w:val="single" w:sz="4" w:space="0" w:color="auto"/>
            </w:tcBorders>
            <w:vAlign w:val="center"/>
            <w:hideMark/>
          </w:tcPr>
          <w:p w:rsidR="00706F32" w:rsidRPr="00706F32" w:rsidP="00706F32" w14:paraId="1AAFB9F2" w14:textId="77777777">
            <w:pPr>
              <w:jc w:val="center"/>
              <w:rPr>
                <w:color w:val="000000"/>
                <w:sz w:val="20"/>
                <w:szCs w:val="20"/>
              </w:rPr>
            </w:pPr>
            <w:r w:rsidRPr="00706F32">
              <w:rPr>
                <w:rFonts w:cs="Shruti"/>
                <w:color w:val="000000"/>
                <w:sz w:val="20"/>
                <w:szCs w:val="20"/>
              </w:rPr>
              <w:t>Estimated Burden Changes Under OCN 2070-0112</w:t>
            </w:r>
          </w:p>
        </w:tc>
      </w:tr>
      <w:tr w14:paraId="692C9C84" w14:textId="77777777" w:rsidTr="009B4EB2">
        <w:tblPrEx>
          <w:tblW w:w="13155" w:type="dxa"/>
          <w:tblLayout w:type="fixed"/>
          <w:tblLook w:val="04A0"/>
        </w:tblPrEx>
        <w:trPr>
          <w:trHeight w:val="765"/>
        </w:trPr>
        <w:tc>
          <w:tcPr>
            <w:tcW w:w="2500" w:type="dxa"/>
            <w:tcBorders>
              <w:top w:val="nil"/>
              <w:left w:val="single" w:sz="4" w:space="0" w:color="auto"/>
              <w:bottom w:val="single" w:sz="4" w:space="0" w:color="auto"/>
              <w:right w:val="single" w:sz="4" w:space="0" w:color="auto"/>
            </w:tcBorders>
            <w:hideMark/>
          </w:tcPr>
          <w:p w:rsidR="00706F32" w:rsidRPr="00706F32" w:rsidP="00706F32" w14:paraId="797E2E94" w14:textId="77777777">
            <w:pPr>
              <w:jc w:val="center"/>
              <w:rPr>
                <w:color w:val="000000"/>
                <w:sz w:val="20"/>
                <w:szCs w:val="20"/>
              </w:rPr>
            </w:pPr>
            <w:r w:rsidRPr="00706F32">
              <w:rPr>
                <w:rFonts w:cs="Shruti"/>
                <w:color w:val="000000"/>
                <w:sz w:val="20"/>
                <w:szCs w:val="20"/>
              </w:rPr>
              <w:t>INFORMATION ACTIVITY</w:t>
            </w:r>
          </w:p>
        </w:tc>
        <w:tc>
          <w:tcPr>
            <w:tcW w:w="960" w:type="dxa"/>
            <w:tcBorders>
              <w:top w:val="nil"/>
              <w:left w:val="nil"/>
              <w:bottom w:val="single" w:sz="4" w:space="0" w:color="auto"/>
              <w:right w:val="single" w:sz="4" w:space="0" w:color="auto"/>
            </w:tcBorders>
            <w:vAlign w:val="center"/>
            <w:hideMark/>
          </w:tcPr>
          <w:p w:rsidR="00706F32" w:rsidRPr="00706F32" w:rsidP="00706F32" w14:paraId="78CDEC35" w14:textId="77777777">
            <w:pPr>
              <w:rPr>
                <w:color w:val="000000"/>
                <w:sz w:val="20"/>
                <w:szCs w:val="20"/>
              </w:rPr>
            </w:pPr>
            <w:r w:rsidRPr="00706F32">
              <w:rPr>
                <w:rFonts w:cs="Shruti"/>
                <w:color w:val="000000"/>
                <w:sz w:val="20"/>
                <w:szCs w:val="20"/>
              </w:rPr>
              <w:t>Mgr.</w:t>
            </w:r>
            <w:r w:rsidRPr="00706F32">
              <w:rPr>
                <w:rFonts w:cs="Shruti"/>
                <w:color w:val="000000"/>
                <w:sz w:val="20"/>
                <w:szCs w:val="20"/>
              </w:rPr>
              <w:br/>
              <w:t>$102/</w:t>
            </w:r>
            <w:r w:rsidRPr="00706F32">
              <w:rPr>
                <w:rFonts w:cs="Shruti"/>
                <w:color w:val="000000"/>
                <w:sz w:val="20"/>
                <w:szCs w:val="20"/>
              </w:rPr>
              <w:t>Hr</w:t>
            </w:r>
          </w:p>
        </w:tc>
        <w:tc>
          <w:tcPr>
            <w:tcW w:w="960" w:type="dxa"/>
            <w:tcBorders>
              <w:top w:val="nil"/>
              <w:left w:val="nil"/>
              <w:bottom w:val="single" w:sz="4" w:space="0" w:color="auto"/>
              <w:right w:val="single" w:sz="4" w:space="0" w:color="auto"/>
            </w:tcBorders>
            <w:vAlign w:val="center"/>
            <w:hideMark/>
          </w:tcPr>
          <w:p w:rsidR="00706F32" w:rsidRPr="00706F32" w:rsidP="00706F32" w14:paraId="0EEBA49E" w14:textId="77777777">
            <w:pPr>
              <w:rPr>
                <w:color w:val="000000"/>
                <w:sz w:val="20"/>
                <w:szCs w:val="20"/>
              </w:rPr>
            </w:pPr>
            <w:r w:rsidRPr="00706F32">
              <w:rPr>
                <w:rFonts w:cs="Shruti"/>
                <w:color w:val="000000"/>
                <w:sz w:val="20"/>
                <w:szCs w:val="20"/>
              </w:rPr>
              <w:t>Tech.</w:t>
            </w:r>
            <w:r w:rsidRPr="00706F32">
              <w:rPr>
                <w:rFonts w:cs="Shruti"/>
                <w:color w:val="000000"/>
                <w:sz w:val="20"/>
                <w:szCs w:val="20"/>
              </w:rPr>
              <w:br/>
              <w:t>$49/</w:t>
            </w:r>
            <w:r w:rsidRPr="00706F32">
              <w:rPr>
                <w:rFonts w:cs="Shruti"/>
                <w:color w:val="000000"/>
                <w:sz w:val="20"/>
                <w:szCs w:val="20"/>
              </w:rPr>
              <w:t>Hr</w:t>
            </w:r>
          </w:p>
        </w:tc>
        <w:tc>
          <w:tcPr>
            <w:tcW w:w="960" w:type="dxa"/>
            <w:tcBorders>
              <w:top w:val="nil"/>
              <w:left w:val="nil"/>
              <w:bottom w:val="single" w:sz="4" w:space="0" w:color="auto"/>
              <w:right w:val="single" w:sz="4" w:space="0" w:color="auto"/>
            </w:tcBorders>
            <w:vAlign w:val="center"/>
            <w:hideMark/>
          </w:tcPr>
          <w:p w:rsidR="00706F32" w:rsidRPr="00706F32" w:rsidP="00706F32" w14:paraId="01170284" w14:textId="77777777">
            <w:pPr>
              <w:rPr>
                <w:color w:val="000000"/>
                <w:sz w:val="20"/>
                <w:szCs w:val="20"/>
              </w:rPr>
            </w:pPr>
            <w:r w:rsidRPr="00706F32">
              <w:rPr>
                <w:rFonts w:cs="Shruti"/>
                <w:color w:val="000000"/>
                <w:sz w:val="20"/>
                <w:szCs w:val="20"/>
              </w:rPr>
              <w:t>Cler</w:t>
            </w:r>
            <w:r w:rsidRPr="00706F32">
              <w:rPr>
                <w:rFonts w:cs="Shruti"/>
                <w:color w:val="000000"/>
                <w:sz w:val="20"/>
                <w:szCs w:val="20"/>
              </w:rPr>
              <w:t>.</w:t>
            </w:r>
            <w:r w:rsidRPr="00706F32">
              <w:rPr>
                <w:rFonts w:cs="Shruti"/>
                <w:color w:val="000000"/>
                <w:sz w:val="20"/>
                <w:szCs w:val="20"/>
              </w:rPr>
              <w:br/>
              <w:t>$38/</w:t>
            </w:r>
            <w:r w:rsidRPr="00706F32">
              <w:rPr>
                <w:rFonts w:cs="Shruti"/>
                <w:color w:val="000000"/>
                <w:sz w:val="20"/>
                <w:szCs w:val="20"/>
              </w:rPr>
              <w:t>Hr</w:t>
            </w:r>
          </w:p>
        </w:tc>
        <w:tc>
          <w:tcPr>
            <w:tcW w:w="960" w:type="dxa"/>
            <w:tcBorders>
              <w:top w:val="nil"/>
              <w:left w:val="nil"/>
              <w:bottom w:val="single" w:sz="4" w:space="0" w:color="auto"/>
              <w:right w:val="single" w:sz="4" w:space="0" w:color="auto"/>
            </w:tcBorders>
            <w:vAlign w:val="center"/>
            <w:hideMark/>
          </w:tcPr>
          <w:p w:rsidR="00706F32" w:rsidRPr="00706F32" w:rsidP="00706F32" w14:paraId="6AC82F82" w14:textId="77777777">
            <w:pPr>
              <w:rPr>
                <w:color w:val="000000"/>
                <w:sz w:val="20"/>
                <w:szCs w:val="20"/>
              </w:rPr>
            </w:pPr>
            <w:r w:rsidRPr="00706F32">
              <w:rPr>
                <w:rFonts w:cs="Shruti"/>
                <w:color w:val="000000"/>
                <w:sz w:val="20"/>
                <w:szCs w:val="20"/>
              </w:rPr>
              <w:t>Resp. Hours</w:t>
            </w:r>
          </w:p>
        </w:tc>
        <w:tc>
          <w:tcPr>
            <w:tcW w:w="960" w:type="dxa"/>
            <w:tcBorders>
              <w:top w:val="nil"/>
              <w:left w:val="nil"/>
              <w:bottom w:val="single" w:sz="4" w:space="0" w:color="auto"/>
              <w:right w:val="single" w:sz="4" w:space="0" w:color="auto"/>
            </w:tcBorders>
            <w:vAlign w:val="center"/>
            <w:hideMark/>
          </w:tcPr>
          <w:p w:rsidR="00706F32" w:rsidRPr="00706F32" w:rsidP="00706F32" w14:paraId="1CD378DA" w14:textId="77777777">
            <w:pPr>
              <w:rPr>
                <w:color w:val="000000"/>
                <w:sz w:val="20"/>
                <w:szCs w:val="20"/>
              </w:rPr>
            </w:pPr>
            <w:r w:rsidRPr="00706F32">
              <w:rPr>
                <w:rFonts w:cs="Shruti"/>
                <w:color w:val="000000"/>
                <w:sz w:val="20"/>
                <w:szCs w:val="20"/>
              </w:rPr>
              <w:t>Labor Cost</w:t>
            </w:r>
          </w:p>
        </w:tc>
        <w:tc>
          <w:tcPr>
            <w:tcW w:w="960" w:type="dxa"/>
            <w:tcBorders>
              <w:top w:val="nil"/>
              <w:left w:val="nil"/>
              <w:bottom w:val="single" w:sz="4" w:space="0" w:color="auto"/>
              <w:right w:val="single" w:sz="4" w:space="0" w:color="auto"/>
            </w:tcBorders>
            <w:vAlign w:val="center"/>
            <w:hideMark/>
          </w:tcPr>
          <w:p w:rsidR="00706F32" w:rsidRPr="00706F32" w:rsidP="00706F32" w14:paraId="77D0147D" w14:textId="77777777">
            <w:pPr>
              <w:rPr>
                <w:color w:val="000000"/>
                <w:sz w:val="20"/>
                <w:szCs w:val="20"/>
              </w:rPr>
            </w:pPr>
            <w:r w:rsidRPr="00706F32">
              <w:rPr>
                <w:rFonts w:cs="Shruti"/>
                <w:color w:val="000000"/>
                <w:sz w:val="20"/>
                <w:szCs w:val="20"/>
              </w:rPr>
              <w:t>O &amp; M</w:t>
            </w:r>
            <w:r w:rsidRPr="00706F32">
              <w:rPr>
                <w:rFonts w:cs="Shruti"/>
                <w:color w:val="000000"/>
                <w:sz w:val="20"/>
                <w:szCs w:val="20"/>
              </w:rPr>
              <w:br/>
              <w:t>Cost</w:t>
            </w:r>
          </w:p>
        </w:tc>
        <w:tc>
          <w:tcPr>
            <w:tcW w:w="960" w:type="dxa"/>
            <w:tcBorders>
              <w:top w:val="nil"/>
              <w:left w:val="nil"/>
              <w:bottom w:val="single" w:sz="4" w:space="0" w:color="auto"/>
              <w:right w:val="single" w:sz="4" w:space="0" w:color="auto"/>
            </w:tcBorders>
            <w:vAlign w:val="center"/>
            <w:hideMark/>
          </w:tcPr>
          <w:p w:rsidR="00706F32" w:rsidRPr="00706F32" w:rsidP="00706F32" w14:paraId="04AF02B0" w14:textId="77777777">
            <w:pPr>
              <w:rPr>
                <w:color w:val="000000"/>
                <w:sz w:val="20"/>
                <w:szCs w:val="20"/>
              </w:rPr>
            </w:pPr>
            <w:r w:rsidRPr="00706F32">
              <w:rPr>
                <w:rFonts w:cs="Shruti"/>
                <w:color w:val="000000"/>
                <w:sz w:val="20"/>
                <w:szCs w:val="20"/>
              </w:rPr>
              <w:t xml:space="preserve">Number </w:t>
            </w:r>
            <w:r w:rsidRPr="00706F32">
              <w:rPr>
                <w:rFonts w:cs="Shruti"/>
                <w:color w:val="000000"/>
                <w:sz w:val="20"/>
                <w:szCs w:val="20"/>
              </w:rPr>
              <w:br/>
              <w:t>of Resp</w:t>
            </w:r>
          </w:p>
        </w:tc>
        <w:tc>
          <w:tcPr>
            <w:tcW w:w="960" w:type="dxa"/>
            <w:tcBorders>
              <w:top w:val="nil"/>
              <w:left w:val="nil"/>
              <w:bottom w:val="single" w:sz="4" w:space="0" w:color="auto"/>
              <w:right w:val="single" w:sz="4" w:space="0" w:color="auto"/>
            </w:tcBorders>
            <w:vAlign w:val="center"/>
            <w:hideMark/>
          </w:tcPr>
          <w:p w:rsidR="00706F32" w:rsidRPr="00706F32" w:rsidP="00706F32" w14:paraId="4906D668" w14:textId="77777777">
            <w:pPr>
              <w:rPr>
                <w:color w:val="000000"/>
                <w:sz w:val="20"/>
                <w:szCs w:val="20"/>
              </w:rPr>
            </w:pPr>
            <w:r w:rsidRPr="00706F32">
              <w:rPr>
                <w:rFonts w:cs="Shruti"/>
                <w:color w:val="000000"/>
                <w:sz w:val="20"/>
                <w:szCs w:val="20"/>
              </w:rPr>
              <w:t xml:space="preserve">Total </w:t>
            </w:r>
            <w:r w:rsidRPr="00706F32">
              <w:rPr>
                <w:rFonts w:cs="Shruti"/>
                <w:color w:val="000000"/>
                <w:sz w:val="20"/>
                <w:szCs w:val="20"/>
              </w:rPr>
              <w:t>Hrs</w:t>
            </w:r>
            <w:r w:rsidRPr="00706F32">
              <w:rPr>
                <w:rFonts w:cs="Shruti"/>
                <w:color w:val="000000"/>
                <w:sz w:val="20"/>
                <w:szCs w:val="20"/>
              </w:rPr>
              <w:t>/</w:t>
            </w:r>
            <w:r w:rsidRPr="00706F32">
              <w:rPr>
                <w:rFonts w:cs="Shruti"/>
                <w:color w:val="000000"/>
                <w:sz w:val="20"/>
                <w:szCs w:val="20"/>
              </w:rPr>
              <w:t>Yr</w:t>
            </w:r>
          </w:p>
        </w:tc>
        <w:tc>
          <w:tcPr>
            <w:tcW w:w="960" w:type="dxa"/>
            <w:tcBorders>
              <w:top w:val="nil"/>
              <w:left w:val="nil"/>
              <w:bottom w:val="single" w:sz="4" w:space="0" w:color="auto"/>
              <w:right w:val="single" w:sz="4" w:space="0" w:color="auto"/>
            </w:tcBorders>
            <w:vAlign w:val="center"/>
            <w:hideMark/>
          </w:tcPr>
          <w:p w:rsidR="00706F32" w:rsidRPr="00706F32" w:rsidP="00706F32" w14:paraId="265C1DAA" w14:textId="77777777">
            <w:pPr>
              <w:rPr>
                <w:color w:val="000000"/>
                <w:sz w:val="20"/>
                <w:szCs w:val="20"/>
              </w:rPr>
            </w:pPr>
            <w:r w:rsidRPr="00706F32">
              <w:rPr>
                <w:rFonts w:cs="Shruti"/>
                <w:color w:val="000000"/>
                <w:sz w:val="20"/>
                <w:szCs w:val="20"/>
              </w:rPr>
              <w:t>Total Cost/</w:t>
            </w:r>
            <w:r w:rsidRPr="00706F32">
              <w:rPr>
                <w:rFonts w:cs="Shruti"/>
                <w:color w:val="000000"/>
                <w:sz w:val="20"/>
                <w:szCs w:val="20"/>
              </w:rPr>
              <w:t>Yr</w:t>
            </w:r>
          </w:p>
        </w:tc>
        <w:tc>
          <w:tcPr>
            <w:tcW w:w="960" w:type="dxa"/>
            <w:tcBorders>
              <w:top w:val="nil"/>
              <w:left w:val="nil"/>
              <w:bottom w:val="single" w:sz="4" w:space="0" w:color="auto"/>
              <w:right w:val="single" w:sz="4" w:space="0" w:color="auto"/>
            </w:tcBorders>
            <w:vAlign w:val="center"/>
            <w:hideMark/>
          </w:tcPr>
          <w:p w:rsidR="00706F32" w:rsidRPr="00706F32" w:rsidP="00706F32" w14:paraId="36EAB9FB" w14:textId="77777777">
            <w:pPr>
              <w:rPr>
                <w:color w:val="000000"/>
                <w:sz w:val="20"/>
                <w:szCs w:val="20"/>
              </w:rPr>
            </w:pPr>
            <w:r w:rsidRPr="00706F32">
              <w:rPr>
                <w:color w:val="000000"/>
                <w:sz w:val="20"/>
                <w:szCs w:val="20"/>
              </w:rPr>
              <w:t>Existing Burden (Hours)</w:t>
            </w:r>
          </w:p>
        </w:tc>
        <w:tc>
          <w:tcPr>
            <w:tcW w:w="1060" w:type="dxa"/>
            <w:tcBorders>
              <w:top w:val="nil"/>
              <w:left w:val="nil"/>
              <w:bottom w:val="single" w:sz="4" w:space="0" w:color="auto"/>
              <w:right w:val="single" w:sz="4" w:space="0" w:color="auto"/>
            </w:tcBorders>
            <w:vAlign w:val="center"/>
            <w:hideMark/>
          </w:tcPr>
          <w:p w:rsidR="00706F32" w:rsidRPr="00706F32" w:rsidP="00706F32" w14:paraId="65EDA700" w14:textId="77777777">
            <w:pPr>
              <w:rPr>
                <w:color w:val="000000"/>
                <w:sz w:val="20"/>
                <w:szCs w:val="20"/>
              </w:rPr>
            </w:pPr>
            <w:r w:rsidRPr="00706F32">
              <w:rPr>
                <w:color w:val="000000"/>
                <w:sz w:val="20"/>
                <w:szCs w:val="20"/>
              </w:rPr>
              <w:t>Burden Change (Hours)</w:t>
            </w:r>
          </w:p>
        </w:tc>
      </w:tr>
      <w:tr w14:paraId="362F4A22" w14:textId="77777777" w:rsidTr="009B4EB2">
        <w:tblPrEx>
          <w:tblW w:w="13155" w:type="dxa"/>
          <w:tblLayout w:type="fixed"/>
          <w:tblLook w:val="04A0"/>
        </w:tblPrEx>
        <w:trPr>
          <w:trHeight w:val="432"/>
        </w:trPr>
        <w:tc>
          <w:tcPr>
            <w:tcW w:w="13160" w:type="dxa"/>
            <w:gridSpan w:val="12"/>
            <w:tcBorders>
              <w:top w:val="single" w:sz="4" w:space="0" w:color="auto"/>
              <w:left w:val="single" w:sz="4" w:space="0" w:color="auto"/>
              <w:bottom w:val="single" w:sz="4" w:space="0" w:color="auto"/>
              <w:right w:val="single" w:sz="4" w:space="0" w:color="000000"/>
            </w:tcBorders>
            <w:vAlign w:val="bottom"/>
            <w:hideMark/>
          </w:tcPr>
          <w:p w:rsidR="00706F32" w:rsidRPr="00706F32" w:rsidP="00706F32" w14:paraId="6F7D54E8" w14:textId="77777777">
            <w:pPr>
              <w:rPr>
                <w:b/>
                <w:bCs/>
                <w:color w:val="000000"/>
                <w:sz w:val="18"/>
                <w:szCs w:val="18"/>
              </w:rPr>
            </w:pPr>
            <w:r w:rsidRPr="00706F32">
              <w:rPr>
                <w:rFonts w:cs="Shruti"/>
                <w:b/>
                <w:bCs/>
                <w:color w:val="000000"/>
                <w:sz w:val="18"/>
                <w:szCs w:val="18"/>
              </w:rPr>
              <w:t>RESPONDENTS (Total for all aspects of the proposed rule)</w:t>
            </w:r>
          </w:p>
        </w:tc>
      </w:tr>
      <w:tr w14:paraId="120AD02E" w14:textId="77777777" w:rsidTr="009B4EB2">
        <w:tblPrEx>
          <w:tblW w:w="13155" w:type="dxa"/>
          <w:tblLayout w:type="fixed"/>
          <w:tblLook w:val="04A0"/>
        </w:tblPrEx>
        <w:trPr>
          <w:trHeight w:val="300"/>
        </w:trPr>
        <w:tc>
          <w:tcPr>
            <w:tcW w:w="2500" w:type="dxa"/>
            <w:tcBorders>
              <w:top w:val="nil"/>
              <w:left w:val="single" w:sz="4" w:space="0" w:color="auto"/>
              <w:bottom w:val="single" w:sz="4" w:space="0" w:color="auto"/>
              <w:right w:val="single" w:sz="4" w:space="0" w:color="auto"/>
            </w:tcBorders>
            <w:vAlign w:val="center"/>
            <w:hideMark/>
          </w:tcPr>
          <w:p w:rsidR="00706F32" w:rsidRPr="00706F32" w:rsidP="00706F32" w14:paraId="4F3BCBF3" w14:textId="77777777">
            <w:pPr>
              <w:rPr>
                <w:color w:val="000000"/>
                <w:sz w:val="18"/>
                <w:szCs w:val="18"/>
              </w:rPr>
            </w:pPr>
            <w:r w:rsidRPr="00706F32">
              <w:rPr>
                <w:rFonts w:cs="Shruti"/>
                <w:color w:val="000000"/>
                <w:sz w:val="18"/>
                <w:szCs w:val="18"/>
              </w:rPr>
              <w:t>Reading the Rule</w:t>
            </w:r>
          </w:p>
        </w:tc>
        <w:tc>
          <w:tcPr>
            <w:tcW w:w="960" w:type="dxa"/>
            <w:tcBorders>
              <w:top w:val="nil"/>
              <w:left w:val="nil"/>
              <w:bottom w:val="single" w:sz="4" w:space="0" w:color="auto"/>
              <w:right w:val="single" w:sz="4" w:space="0" w:color="auto"/>
            </w:tcBorders>
            <w:vAlign w:val="center"/>
            <w:hideMark/>
          </w:tcPr>
          <w:p w:rsidR="00706F32" w:rsidRPr="00706F32" w:rsidP="00706F32" w14:paraId="440BFBB3" w14:textId="77777777">
            <w:pPr>
              <w:jc w:val="center"/>
              <w:rPr>
                <w:color w:val="000000"/>
                <w:sz w:val="18"/>
                <w:szCs w:val="18"/>
              </w:rPr>
            </w:pPr>
            <w:r w:rsidRPr="00706F32">
              <w:rPr>
                <w:rFonts w:cs="Shruti"/>
                <w:color w:val="000000"/>
                <w:sz w:val="18"/>
                <w:szCs w:val="18"/>
              </w:rPr>
              <w:t>0.33</w:t>
            </w:r>
          </w:p>
        </w:tc>
        <w:tc>
          <w:tcPr>
            <w:tcW w:w="960" w:type="dxa"/>
            <w:tcBorders>
              <w:top w:val="nil"/>
              <w:left w:val="nil"/>
              <w:bottom w:val="single" w:sz="4" w:space="0" w:color="auto"/>
              <w:right w:val="single" w:sz="4" w:space="0" w:color="auto"/>
            </w:tcBorders>
            <w:vAlign w:val="center"/>
            <w:hideMark/>
          </w:tcPr>
          <w:p w:rsidR="00706F32" w:rsidRPr="00706F32" w:rsidP="00706F32" w14:paraId="1AC3D460" w14:textId="77777777">
            <w:pPr>
              <w:jc w:val="center"/>
              <w:rPr>
                <w:color w:val="000000"/>
                <w:sz w:val="18"/>
                <w:szCs w:val="18"/>
              </w:rPr>
            </w:pPr>
            <w:r w:rsidRPr="00706F32">
              <w:rPr>
                <w:color w:val="000000"/>
                <w:sz w:val="18"/>
                <w:szCs w:val="18"/>
              </w:rPr>
              <w:t>0.83</w:t>
            </w:r>
          </w:p>
        </w:tc>
        <w:tc>
          <w:tcPr>
            <w:tcW w:w="960" w:type="dxa"/>
            <w:tcBorders>
              <w:top w:val="nil"/>
              <w:left w:val="nil"/>
              <w:bottom w:val="single" w:sz="4" w:space="0" w:color="auto"/>
              <w:right w:val="single" w:sz="4" w:space="0" w:color="auto"/>
            </w:tcBorders>
            <w:vAlign w:val="center"/>
            <w:hideMark/>
          </w:tcPr>
          <w:p w:rsidR="00706F32" w:rsidRPr="00706F32" w:rsidP="00706F32" w14:paraId="65B73240"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400FB71D" w14:textId="77777777">
            <w:pPr>
              <w:jc w:val="center"/>
              <w:rPr>
                <w:color w:val="000000"/>
                <w:sz w:val="18"/>
                <w:szCs w:val="18"/>
              </w:rPr>
            </w:pPr>
            <w:r w:rsidRPr="00706F32">
              <w:rPr>
                <w:rFonts w:cs="Shruti"/>
                <w:color w:val="000000"/>
                <w:sz w:val="18"/>
                <w:szCs w:val="18"/>
              </w:rPr>
              <w:t>1.16</w:t>
            </w:r>
          </w:p>
        </w:tc>
        <w:tc>
          <w:tcPr>
            <w:tcW w:w="960" w:type="dxa"/>
            <w:tcBorders>
              <w:top w:val="nil"/>
              <w:left w:val="nil"/>
              <w:bottom w:val="single" w:sz="4" w:space="0" w:color="auto"/>
              <w:right w:val="single" w:sz="4" w:space="0" w:color="auto"/>
            </w:tcBorders>
            <w:vAlign w:val="center"/>
            <w:hideMark/>
          </w:tcPr>
          <w:p w:rsidR="00706F32" w:rsidRPr="00706F32" w:rsidP="00706F32" w14:paraId="35F0A2A9" w14:textId="77777777">
            <w:pPr>
              <w:jc w:val="center"/>
              <w:rPr>
                <w:color w:val="000000"/>
                <w:sz w:val="18"/>
                <w:szCs w:val="18"/>
              </w:rPr>
            </w:pPr>
            <w:r w:rsidRPr="00706F32">
              <w:rPr>
                <w:rFonts w:cs="Shruti"/>
                <w:color w:val="000000"/>
                <w:sz w:val="18"/>
                <w:szCs w:val="18"/>
              </w:rPr>
              <w:t xml:space="preserve">$74.20 </w:t>
            </w:r>
          </w:p>
        </w:tc>
        <w:tc>
          <w:tcPr>
            <w:tcW w:w="960" w:type="dxa"/>
            <w:tcBorders>
              <w:top w:val="nil"/>
              <w:left w:val="nil"/>
              <w:bottom w:val="single" w:sz="4" w:space="0" w:color="auto"/>
              <w:right w:val="single" w:sz="4" w:space="0" w:color="auto"/>
            </w:tcBorders>
            <w:vAlign w:val="center"/>
            <w:hideMark/>
          </w:tcPr>
          <w:p w:rsidR="00706F32" w:rsidRPr="00706F32" w:rsidP="00706F32" w14:paraId="6B9D000A"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011766E3" w14:textId="77777777">
            <w:pPr>
              <w:jc w:val="center"/>
              <w:rPr>
                <w:color w:val="000000"/>
                <w:sz w:val="18"/>
                <w:szCs w:val="18"/>
              </w:rPr>
            </w:pPr>
            <w:r w:rsidRPr="00706F32">
              <w:rPr>
                <w:rFonts w:cs="Shruti"/>
                <w:color w:val="000000"/>
                <w:sz w:val="18"/>
                <w:szCs w:val="18"/>
              </w:rPr>
              <w:t>1,085</w:t>
            </w:r>
          </w:p>
        </w:tc>
        <w:tc>
          <w:tcPr>
            <w:tcW w:w="960" w:type="dxa"/>
            <w:tcBorders>
              <w:top w:val="nil"/>
              <w:left w:val="nil"/>
              <w:bottom w:val="single" w:sz="4" w:space="0" w:color="auto"/>
              <w:right w:val="single" w:sz="4" w:space="0" w:color="auto"/>
            </w:tcBorders>
            <w:vAlign w:val="center"/>
            <w:hideMark/>
          </w:tcPr>
          <w:p w:rsidR="00706F32" w:rsidRPr="00706F32" w:rsidP="00706F32" w14:paraId="79D2D1A0" w14:textId="77777777">
            <w:pPr>
              <w:jc w:val="center"/>
              <w:rPr>
                <w:color w:val="000000"/>
                <w:sz w:val="18"/>
                <w:szCs w:val="18"/>
              </w:rPr>
            </w:pPr>
            <w:r w:rsidRPr="00706F32">
              <w:rPr>
                <w:rFonts w:cs="Shruti"/>
                <w:color w:val="000000"/>
                <w:sz w:val="18"/>
                <w:szCs w:val="18"/>
              </w:rPr>
              <w:t>1,259</w:t>
            </w:r>
          </w:p>
        </w:tc>
        <w:tc>
          <w:tcPr>
            <w:tcW w:w="960" w:type="dxa"/>
            <w:tcBorders>
              <w:top w:val="nil"/>
              <w:left w:val="nil"/>
              <w:bottom w:val="single" w:sz="4" w:space="0" w:color="auto"/>
              <w:right w:val="single" w:sz="4" w:space="0" w:color="auto"/>
            </w:tcBorders>
            <w:vAlign w:val="center"/>
            <w:hideMark/>
          </w:tcPr>
          <w:p w:rsidR="00706F32" w:rsidRPr="00706F32" w:rsidP="00706F32" w14:paraId="27C0EC0D" w14:textId="77777777">
            <w:pPr>
              <w:jc w:val="center"/>
              <w:rPr>
                <w:color w:val="000000"/>
                <w:sz w:val="18"/>
                <w:szCs w:val="18"/>
              </w:rPr>
            </w:pPr>
            <w:r w:rsidRPr="00706F32">
              <w:rPr>
                <w:rFonts w:cs="Shruti"/>
                <w:color w:val="000000"/>
                <w:sz w:val="18"/>
                <w:szCs w:val="18"/>
              </w:rPr>
              <w:t xml:space="preserve">$80,507 </w:t>
            </w:r>
          </w:p>
        </w:tc>
        <w:tc>
          <w:tcPr>
            <w:tcW w:w="960" w:type="dxa"/>
            <w:tcBorders>
              <w:top w:val="nil"/>
              <w:left w:val="nil"/>
              <w:bottom w:val="single" w:sz="4" w:space="0" w:color="auto"/>
              <w:right w:val="single" w:sz="4" w:space="0" w:color="auto"/>
            </w:tcBorders>
            <w:vAlign w:val="center"/>
            <w:hideMark/>
          </w:tcPr>
          <w:p w:rsidR="00706F32" w:rsidRPr="00706F32" w:rsidP="00706F32" w14:paraId="2F2C7695" w14:textId="77777777">
            <w:pPr>
              <w:jc w:val="center"/>
              <w:rPr>
                <w:color w:val="000000"/>
                <w:sz w:val="18"/>
                <w:szCs w:val="18"/>
              </w:rPr>
            </w:pPr>
            <w:r w:rsidRPr="00706F32">
              <w:rPr>
                <w:rFonts w:cs="Shruti"/>
                <w:color w:val="000000"/>
                <w:sz w:val="18"/>
                <w:szCs w:val="18"/>
              </w:rPr>
              <w:t>0</w:t>
            </w:r>
          </w:p>
        </w:tc>
        <w:tc>
          <w:tcPr>
            <w:tcW w:w="1060" w:type="dxa"/>
            <w:tcBorders>
              <w:top w:val="nil"/>
              <w:left w:val="nil"/>
              <w:bottom w:val="single" w:sz="4" w:space="0" w:color="auto"/>
              <w:right w:val="single" w:sz="4" w:space="0" w:color="auto"/>
            </w:tcBorders>
            <w:vAlign w:val="center"/>
            <w:hideMark/>
          </w:tcPr>
          <w:p w:rsidR="00706F32" w:rsidRPr="00706F32" w:rsidP="00706F32" w14:paraId="57CDED05" w14:textId="77777777">
            <w:pPr>
              <w:jc w:val="center"/>
              <w:rPr>
                <w:color w:val="000000"/>
                <w:sz w:val="18"/>
                <w:szCs w:val="18"/>
              </w:rPr>
            </w:pPr>
            <w:r w:rsidRPr="00706F32">
              <w:rPr>
                <w:rFonts w:cs="Shruti"/>
                <w:color w:val="000000"/>
                <w:sz w:val="18"/>
                <w:szCs w:val="18"/>
              </w:rPr>
              <w:t>1,259</w:t>
            </w:r>
          </w:p>
        </w:tc>
      </w:tr>
      <w:tr w14:paraId="31D7D3B4" w14:textId="77777777" w:rsidTr="009B4EB2">
        <w:tblPrEx>
          <w:tblW w:w="13155" w:type="dxa"/>
          <w:tblLayout w:type="fixed"/>
          <w:tblLook w:val="04A0"/>
        </w:tblPrEx>
        <w:trPr>
          <w:trHeight w:val="432"/>
        </w:trPr>
        <w:tc>
          <w:tcPr>
            <w:tcW w:w="13160" w:type="dxa"/>
            <w:gridSpan w:val="12"/>
            <w:tcBorders>
              <w:top w:val="single" w:sz="4" w:space="0" w:color="auto"/>
              <w:left w:val="single" w:sz="4" w:space="0" w:color="auto"/>
              <w:bottom w:val="single" w:sz="4" w:space="0" w:color="auto"/>
              <w:right w:val="single" w:sz="4" w:space="0" w:color="000000"/>
            </w:tcBorders>
            <w:vAlign w:val="bottom"/>
            <w:hideMark/>
          </w:tcPr>
          <w:p w:rsidR="00706F32" w:rsidRPr="00706F32" w:rsidP="00706F32" w14:paraId="43E135C0" w14:textId="77777777">
            <w:pPr>
              <w:rPr>
                <w:b/>
                <w:bCs/>
                <w:color w:val="000000"/>
                <w:sz w:val="18"/>
                <w:szCs w:val="18"/>
              </w:rPr>
            </w:pPr>
            <w:r w:rsidRPr="00706F32">
              <w:rPr>
                <w:rFonts w:cs="Shruti"/>
                <w:b/>
                <w:bCs/>
                <w:color w:val="000000"/>
                <w:sz w:val="18"/>
                <w:szCs w:val="18"/>
              </w:rPr>
              <w:t>Responsible Parties using § 761.61(b)(1) Performance-based Cleanup</w:t>
            </w:r>
          </w:p>
        </w:tc>
      </w:tr>
      <w:tr w14:paraId="4A03CCA2" w14:textId="77777777" w:rsidTr="009B4EB2">
        <w:tblPrEx>
          <w:tblW w:w="13155" w:type="dxa"/>
          <w:tblLayout w:type="fixed"/>
          <w:tblLook w:val="04A0"/>
        </w:tblPrEx>
        <w:trPr>
          <w:trHeight w:val="300"/>
        </w:trPr>
        <w:tc>
          <w:tcPr>
            <w:tcW w:w="2500" w:type="dxa"/>
            <w:tcBorders>
              <w:top w:val="nil"/>
              <w:left w:val="single" w:sz="4" w:space="0" w:color="auto"/>
              <w:bottom w:val="single" w:sz="4" w:space="0" w:color="auto"/>
              <w:right w:val="single" w:sz="4" w:space="0" w:color="auto"/>
            </w:tcBorders>
            <w:vAlign w:val="center"/>
            <w:hideMark/>
          </w:tcPr>
          <w:p w:rsidR="00706F32" w:rsidRPr="00706F32" w:rsidP="00706F32" w14:paraId="3FE168C6" w14:textId="77777777">
            <w:pPr>
              <w:rPr>
                <w:color w:val="000000"/>
                <w:sz w:val="18"/>
                <w:szCs w:val="18"/>
              </w:rPr>
            </w:pPr>
            <w:r w:rsidRPr="00706F32">
              <w:rPr>
                <w:rFonts w:cs="Shruti"/>
                <w:color w:val="000000"/>
                <w:sz w:val="18"/>
                <w:szCs w:val="18"/>
              </w:rPr>
              <w:t xml:space="preserve">Post-cleanup Notification </w:t>
            </w:r>
          </w:p>
        </w:tc>
        <w:tc>
          <w:tcPr>
            <w:tcW w:w="960" w:type="dxa"/>
            <w:tcBorders>
              <w:top w:val="nil"/>
              <w:left w:val="nil"/>
              <w:bottom w:val="single" w:sz="4" w:space="0" w:color="auto"/>
              <w:right w:val="single" w:sz="4" w:space="0" w:color="auto"/>
            </w:tcBorders>
            <w:vAlign w:val="center"/>
            <w:hideMark/>
          </w:tcPr>
          <w:p w:rsidR="00706F32" w:rsidRPr="00706F32" w:rsidP="00706F32" w14:paraId="457D393D" w14:textId="77777777">
            <w:pPr>
              <w:jc w:val="center"/>
              <w:rPr>
                <w:color w:val="000000"/>
                <w:sz w:val="18"/>
                <w:szCs w:val="18"/>
              </w:rPr>
            </w:pPr>
            <w:r w:rsidRPr="00706F32">
              <w:rPr>
                <w:rFonts w:cs="Shruti"/>
                <w:color w:val="000000"/>
                <w:sz w:val="18"/>
                <w:szCs w:val="18"/>
              </w:rPr>
              <w:t>1</w:t>
            </w:r>
          </w:p>
        </w:tc>
        <w:tc>
          <w:tcPr>
            <w:tcW w:w="960" w:type="dxa"/>
            <w:tcBorders>
              <w:top w:val="nil"/>
              <w:left w:val="nil"/>
              <w:bottom w:val="single" w:sz="4" w:space="0" w:color="auto"/>
              <w:right w:val="single" w:sz="4" w:space="0" w:color="auto"/>
            </w:tcBorders>
            <w:vAlign w:val="center"/>
            <w:hideMark/>
          </w:tcPr>
          <w:p w:rsidR="00706F32" w:rsidRPr="00706F32" w:rsidP="00706F32" w14:paraId="7009B3AC" w14:textId="77777777">
            <w:pPr>
              <w:jc w:val="center"/>
              <w:rPr>
                <w:color w:val="000000"/>
                <w:sz w:val="18"/>
                <w:szCs w:val="18"/>
              </w:rPr>
            </w:pPr>
            <w:r w:rsidRPr="00706F32">
              <w:rPr>
                <w:rFonts w:cs="Shruti"/>
                <w:color w:val="000000"/>
                <w:sz w:val="18"/>
                <w:szCs w:val="18"/>
              </w:rPr>
              <w:t>3</w:t>
            </w:r>
          </w:p>
        </w:tc>
        <w:tc>
          <w:tcPr>
            <w:tcW w:w="960" w:type="dxa"/>
            <w:tcBorders>
              <w:top w:val="nil"/>
              <w:left w:val="nil"/>
              <w:bottom w:val="single" w:sz="4" w:space="0" w:color="auto"/>
              <w:right w:val="single" w:sz="4" w:space="0" w:color="auto"/>
            </w:tcBorders>
            <w:vAlign w:val="center"/>
            <w:hideMark/>
          </w:tcPr>
          <w:p w:rsidR="00706F32" w:rsidRPr="00706F32" w:rsidP="00706F32" w14:paraId="3F3EB782" w14:textId="77777777">
            <w:pPr>
              <w:jc w:val="center"/>
              <w:rPr>
                <w:color w:val="000000"/>
                <w:sz w:val="18"/>
                <w:szCs w:val="18"/>
              </w:rPr>
            </w:pPr>
            <w:r w:rsidRPr="00706F32">
              <w:rPr>
                <w:rFonts w:cs="Shruti"/>
                <w:color w:val="000000"/>
                <w:sz w:val="18"/>
                <w:szCs w:val="18"/>
              </w:rPr>
              <w:t>0.1</w:t>
            </w:r>
          </w:p>
        </w:tc>
        <w:tc>
          <w:tcPr>
            <w:tcW w:w="960" w:type="dxa"/>
            <w:tcBorders>
              <w:top w:val="nil"/>
              <w:left w:val="nil"/>
              <w:bottom w:val="single" w:sz="4" w:space="0" w:color="auto"/>
              <w:right w:val="single" w:sz="4" w:space="0" w:color="auto"/>
            </w:tcBorders>
            <w:vAlign w:val="center"/>
            <w:hideMark/>
          </w:tcPr>
          <w:p w:rsidR="00706F32" w:rsidRPr="00706F32" w:rsidP="00706F32" w14:paraId="6412D0F6" w14:textId="77777777">
            <w:pPr>
              <w:jc w:val="center"/>
              <w:rPr>
                <w:color w:val="000000"/>
                <w:sz w:val="18"/>
                <w:szCs w:val="18"/>
              </w:rPr>
            </w:pPr>
            <w:r w:rsidRPr="00706F32">
              <w:rPr>
                <w:rFonts w:cs="Shruti"/>
                <w:color w:val="000000"/>
                <w:sz w:val="18"/>
                <w:szCs w:val="18"/>
              </w:rPr>
              <w:t>4.1</w:t>
            </w:r>
          </w:p>
        </w:tc>
        <w:tc>
          <w:tcPr>
            <w:tcW w:w="960" w:type="dxa"/>
            <w:tcBorders>
              <w:top w:val="nil"/>
              <w:left w:val="nil"/>
              <w:bottom w:val="single" w:sz="4" w:space="0" w:color="auto"/>
              <w:right w:val="single" w:sz="4" w:space="0" w:color="auto"/>
            </w:tcBorders>
            <w:vAlign w:val="center"/>
            <w:hideMark/>
          </w:tcPr>
          <w:p w:rsidR="00706F32" w:rsidRPr="00706F32" w:rsidP="00706F32" w14:paraId="40E76C4C" w14:textId="77777777">
            <w:pPr>
              <w:jc w:val="center"/>
              <w:rPr>
                <w:color w:val="000000"/>
                <w:sz w:val="18"/>
                <w:szCs w:val="18"/>
              </w:rPr>
            </w:pPr>
            <w:r w:rsidRPr="00706F32">
              <w:rPr>
                <w:rFonts w:cs="Shruti"/>
                <w:color w:val="000000"/>
                <w:sz w:val="18"/>
                <w:szCs w:val="18"/>
              </w:rPr>
              <w:t xml:space="preserve">$252.29 </w:t>
            </w:r>
          </w:p>
        </w:tc>
        <w:tc>
          <w:tcPr>
            <w:tcW w:w="960" w:type="dxa"/>
            <w:tcBorders>
              <w:top w:val="nil"/>
              <w:left w:val="nil"/>
              <w:bottom w:val="single" w:sz="4" w:space="0" w:color="auto"/>
              <w:right w:val="single" w:sz="4" w:space="0" w:color="auto"/>
            </w:tcBorders>
            <w:vAlign w:val="center"/>
            <w:hideMark/>
          </w:tcPr>
          <w:p w:rsidR="00706F32" w:rsidRPr="00706F32" w:rsidP="00706F32" w14:paraId="09326DEA" w14:textId="77777777">
            <w:pPr>
              <w:jc w:val="center"/>
              <w:rPr>
                <w:color w:val="000000"/>
                <w:sz w:val="18"/>
                <w:szCs w:val="18"/>
              </w:rPr>
            </w:pPr>
            <w:r w:rsidRPr="00706F32">
              <w:rPr>
                <w:rFonts w:cs="Shruti"/>
                <w:color w:val="000000"/>
                <w:sz w:val="18"/>
                <w:szCs w:val="18"/>
              </w:rPr>
              <w:t xml:space="preserve">$3.96 </w:t>
            </w:r>
          </w:p>
        </w:tc>
        <w:tc>
          <w:tcPr>
            <w:tcW w:w="960" w:type="dxa"/>
            <w:tcBorders>
              <w:top w:val="nil"/>
              <w:left w:val="nil"/>
              <w:bottom w:val="single" w:sz="4" w:space="0" w:color="auto"/>
              <w:right w:val="single" w:sz="4" w:space="0" w:color="auto"/>
            </w:tcBorders>
            <w:vAlign w:val="center"/>
            <w:hideMark/>
          </w:tcPr>
          <w:p w:rsidR="00706F32" w:rsidRPr="00706F32" w:rsidP="00706F32" w14:paraId="6EAF565D" w14:textId="77777777">
            <w:pPr>
              <w:jc w:val="center"/>
              <w:rPr>
                <w:color w:val="000000"/>
                <w:sz w:val="18"/>
                <w:szCs w:val="18"/>
              </w:rPr>
            </w:pPr>
            <w:r w:rsidRPr="00706F32">
              <w:rPr>
                <w:rFonts w:cs="Shruti"/>
                <w:color w:val="000000"/>
                <w:sz w:val="18"/>
                <w:szCs w:val="18"/>
              </w:rPr>
              <w:t>430</w:t>
            </w:r>
          </w:p>
        </w:tc>
        <w:tc>
          <w:tcPr>
            <w:tcW w:w="960" w:type="dxa"/>
            <w:tcBorders>
              <w:top w:val="nil"/>
              <w:left w:val="nil"/>
              <w:bottom w:val="single" w:sz="4" w:space="0" w:color="auto"/>
              <w:right w:val="single" w:sz="4" w:space="0" w:color="auto"/>
            </w:tcBorders>
            <w:vAlign w:val="center"/>
            <w:hideMark/>
          </w:tcPr>
          <w:p w:rsidR="00706F32" w:rsidRPr="00706F32" w:rsidP="00706F32" w14:paraId="57911C01" w14:textId="77777777">
            <w:pPr>
              <w:jc w:val="center"/>
              <w:rPr>
                <w:color w:val="000000"/>
                <w:sz w:val="18"/>
                <w:szCs w:val="18"/>
              </w:rPr>
            </w:pPr>
            <w:r w:rsidRPr="00706F32">
              <w:rPr>
                <w:rFonts w:cs="Shruti"/>
                <w:color w:val="000000"/>
                <w:sz w:val="18"/>
                <w:szCs w:val="18"/>
              </w:rPr>
              <w:t>1,763</w:t>
            </w:r>
          </w:p>
        </w:tc>
        <w:tc>
          <w:tcPr>
            <w:tcW w:w="960" w:type="dxa"/>
            <w:tcBorders>
              <w:top w:val="nil"/>
              <w:left w:val="nil"/>
              <w:bottom w:val="single" w:sz="4" w:space="0" w:color="auto"/>
              <w:right w:val="single" w:sz="4" w:space="0" w:color="auto"/>
            </w:tcBorders>
            <w:vAlign w:val="center"/>
            <w:hideMark/>
          </w:tcPr>
          <w:p w:rsidR="00706F32" w:rsidRPr="00706F32" w:rsidP="00706F32" w14:paraId="74EC33B1" w14:textId="77777777">
            <w:pPr>
              <w:jc w:val="center"/>
              <w:rPr>
                <w:color w:val="000000"/>
                <w:sz w:val="18"/>
                <w:szCs w:val="18"/>
              </w:rPr>
            </w:pPr>
            <w:r w:rsidRPr="00706F32">
              <w:rPr>
                <w:rFonts w:cs="Shruti"/>
                <w:color w:val="000000"/>
                <w:sz w:val="18"/>
                <w:szCs w:val="18"/>
              </w:rPr>
              <w:t xml:space="preserve">$110,188 </w:t>
            </w:r>
          </w:p>
        </w:tc>
        <w:tc>
          <w:tcPr>
            <w:tcW w:w="960" w:type="dxa"/>
            <w:tcBorders>
              <w:top w:val="nil"/>
              <w:left w:val="nil"/>
              <w:bottom w:val="single" w:sz="4" w:space="0" w:color="auto"/>
              <w:right w:val="single" w:sz="4" w:space="0" w:color="auto"/>
            </w:tcBorders>
            <w:vAlign w:val="center"/>
            <w:hideMark/>
          </w:tcPr>
          <w:p w:rsidR="00706F32" w:rsidRPr="00706F32" w:rsidP="00706F32" w14:paraId="24880BA2" w14:textId="77777777">
            <w:pPr>
              <w:jc w:val="center"/>
              <w:rPr>
                <w:color w:val="000000"/>
                <w:sz w:val="18"/>
                <w:szCs w:val="18"/>
              </w:rPr>
            </w:pPr>
            <w:r w:rsidRPr="00706F32">
              <w:rPr>
                <w:rFonts w:cs="Shruti"/>
                <w:color w:val="000000"/>
                <w:sz w:val="18"/>
                <w:szCs w:val="18"/>
              </w:rPr>
              <w:t>0</w:t>
            </w:r>
          </w:p>
        </w:tc>
        <w:tc>
          <w:tcPr>
            <w:tcW w:w="1060" w:type="dxa"/>
            <w:tcBorders>
              <w:top w:val="nil"/>
              <w:left w:val="nil"/>
              <w:bottom w:val="single" w:sz="4" w:space="0" w:color="auto"/>
              <w:right w:val="single" w:sz="4" w:space="0" w:color="auto"/>
            </w:tcBorders>
            <w:vAlign w:val="center"/>
            <w:hideMark/>
          </w:tcPr>
          <w:p w:rsidR="00706F32" w:rsidRPr="00706F32" w:rsidP="00706F32" w14:paraId="123302EC" w14:textId="77777777">
            <w:pPr>
              <w:jc w:val="center"/>
              <w:rPr>
                <w:color w:val="000000"/>
                <w:sz w:val="18"/>
                <w:szCs w:val="18"/>
              </w:rPr>
            </w:pPr>
            <w:r w:rsidRPr="00706F32">
              <w:rPr>
                <w:rFonts w:cs="Shruti"/>
                <w:color w:val="000000"/>
                <w:sz w:val="18"/>
                <w:szCs w:val="18"/>
              </w:rPr>
              <w:t>1,763</w:t>
            </w:r>
          </w:p>
        </w:tc>
      </w:tr>
      <w:tr w14:paraId="6144A4D7" w14:textId="77777777" w:rsidTr="009B4EB2">
        <w:tblPrEx>
          <w:tblW w:w="13155" w:type="dxa"/>
          <w:tblLayout w:type="fixed"/>
          <w:tblLook w:val="04A0"/>
        </w:tblPrEx>
        <w:trPr>
          <w:trHeight w:val="300"/>
        </w:trPr>
        <w:tc>
          <w:tcPr>
            <w:tcW w:w="2500" w:type="dxa"/>
            <w:tcBorders>
              <w:top w:val="nil"/>
              <w:left w:val="single" w:sz="4" w:space="0" w:color="auto"/>
              <w:bottom w:val="single" w:sz="4" w:space="0" w:color="auto"/>
              <w:right w:val="single" w:sz="4" w:space="0" w:color="auto"/>
            </w:tcBorders>
            <w:vAlign w:val="center"/>
            <w:hideMark/>
          </w:tcPr>
          <w:p w:rsidR="00706F32" w:rsidRPr="00706F32" w:rsidP="00706F32" w14:paraId="0ECE45D6" w14:textId="77777777">
            <w:pPr>
              <w:rPr>
                <w:color w:val="000000"/>
                <w:sz w:val="18"/>
                <w:szCs w:val="18"/>
              </w:rPr>
            </w:pPr>
            <w:r w:rsidRPr="00706F32">
              <w:rPr>
                <w:rFonts w:cs="Shruti"/>
                <w:color w:val="000000"/>
                <w:sz w:val="18"/>
                <w:szCs w:val="18"/>
              </w:rPr>
              <w:t>Recordkeeping</w:t>
            </w:r>
          </w:p>
        </w:tc>
        <w:tc>
          <w:tcPr>
            <w:tcW w:w="960" w:type="dxa"/>
            <w:tcBorders>
              <w:top w:val="nil"/>
              <w:left w:val="nil"/>
              <w:bottom w:val="single" w:sz="4" w:space="0" w:color="auto"/>
              <w:right w:val="single" w:sz="4" w:space="0" w:color="auto"/>
            </w:tcBorders>
            <w:vAlign w:val="center"/>
            <w:hideMark/>
          </w:tcPr>
          <w:p w:rsidR="00706F32" w:rsidRPr="00706F32" w:rsidP="00706F32" w14:paraId="1A59D433"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032E5783"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23DFEBCC" w14:textId="77777777">
            <w:pPr>
              <w:jc w:val="center"/>
              <w:rPr>
                <w:color w:val="000000"/>
                <w:sz w:val="18"/>
                <w:szCs w:val="18"/>
              </w:rPr>
            </w:pPr>
            <w:r w:rsidRPr="00706F32">
              <w:rPr>
                <w:rFonts w:cs="Shruti"/>
                <w:color w:val="000000"/>
                <w:sz w:val="18"/>
                <w:szCs w:val="18"/>
              </w:rPr>
              <w:t>0.1</w:t>
            </w:r>
          </w:p>
        </w:tc>
        <w:tc>
          <w:tcPr>
            <w:tcW w:w="960" w:type="dxa"/>
            <w:tcBorders>
              <w:top w:val="nil"/>
              <w:left w:val="nil"/>
              <w:bottom w:val="single" w:sz="4" w:space="0" w:color="auto"/>
              <w:right w:val="single" w:sz="4" w:space="0" w:color="auto"/>
            </w:tcBorders>
            <w:vAlign w:val="center"/>
            <w:hideMark/>
          </w:tcPr>
          <w:p w:rsidR="00706F32" w:rsidRPr="00706F32" w:rsidP="00706F32" w14:paraId="6065B538" w14:textId="77777777">
            <w:pPr>
              <w:jc w:val="center"/>
              <w:rPr>
                <w:color w:val="000000"/>
                <w:sz w:val="18"/>
                <w:szCs w:val="18"/>
              </w:rPr>
            </w:pPr>
            <w:r w:rsidRPr="00706F32">
              <w:rPr>
                <w:color w:val="000000"/>
                <w:sz w:val="18"/>
                <w:szCs w:val="18"/>
              </w:rPr>
              <w:t>0.1</w:t>
            </w:r>
          </w:p>
        </w:tc>
        <w:tc>
          <w:tcPr>
            <w:tcW w:w="960" w:type="dxa"/>
            <w:tcBorders>
              <w:top w:val="nil"/>
              <w:left w:val="nil"/>
              <w:bottom w:val="single" w:sz="4" w:space="0" w:color="auto"/>
              <w:right w:val="single" w:sz="4" w:space="0" w:color="auto"/>
            </w:tcBorders>
            <w:vAlign w:val="center"/>
            <w:hideMark/>
          </w:tcPr>
          <w:p w:rsidR="00706F32" w:rsidRPr="00706F32" w:rsidP="00706F32" w14:paraId="38E61A75" w14:textId="77777777">
            <w:pPr>
              <w:jc w:val="center"/>
              <w:rPr>
                <w:color w:val="000000"/>
                <w:sz w:val="18"/>
                <w:szCs w:val="18"/>
              </w:rPr>
            </w:pPr>
            <w:r w:rsidRPr="00706F32">
              <w:rPr>
                <w:rFonts w:cs="Shruti"/>
                <w:color w:val="000000"/>
                <w:sz w:val="18"/>
                <w:szCs w:val="18"/>
              </w:rPr>
              <w:t xml:space="preserve">$3.83 </w:t>
            </w:r>
          </w:p>
        </w:tc>
        <w:tc>
          <w:tcPr>
            <w:tcW w:w="960" w:type="dxa"/>
            <w:tcBorders>
              <w:top w:val="nil"/>
              <w:left w:val="nil"/>
              <w:bottom w:val="single" w:sz="4" w:space="0" w:color="auto"/>
              <w:right w:val="single" w:sz="4" w:space="0" w:color="auto"/>
            </w:tcBorders>
            <w:vAlign w:val="center"/>
            <w:hideMark/>
          </w:tcPr>
          <w:p w:rsidR="00706F32" w:rsidRPr="00706F32" w:rsidP="00706F32" w14:paraId="6E91D0AB" w14:textId="77777777">
            <w:pPr>
              <w:jc w:val="center"/>
              <w:rPr>
                <w:color w:val="000000"/>
                <w:sz w:val="18"/>
                <w:szCs w:val="18"/>
              </w:rPr>
            </w:pPr>
            <w:r w:rsidRPr="00706F32">
              <w:rPr>
                <w:rFonts w:cs="Shruti"/>
                <w:color w:val="000000"/>
                <w:sz w:val="18"/>
                <w:szCs w:val="18"/>
              </w:rPr>
              <w:t xml:space="preserve">$0.00 </w:t>
            </w:r>
          </w:p>
        </w:tc>
        <w:tc>
          <w:tcPr>
            <w:tcW w:w="960" w:type="dxa"/>
            <w:tcBorders>
              <w:top w:val="nil"/>
              <w:left w:val="nil"/>
              <w:bottom w:val="single" w:sz="4" w:space="0" w:color="auto"/>
              <w:right w:val="single" w:sz="4" w:space="0" w:color="auto"/>
            </w:tcBorders>
            <w:vAlign w:val="center"/>
            <w:hideMark/>
          </w:tcPr>
          <w:p w:rsidR="00706F32" w:rsidRPr="00706F32" w:rsidP="00706F32" w14:paraId="6AFF2BFA" w14:textId="77777777">
            <w:pPr>
              <w:jc w:val="center"/>
              <w:rPr>
                <w:color w:val="000000"/>
                <w:sz w:val="18"/>
                <w:szCs w:val="18"/>
              </w:rPr>
            </w:pPr>
            <w:r w:rsidRPr="00706F32">
              <w:rPr>
                <w:rFonts w:cs="Shruti"/>
                <w:color w:val="000000"/>
                <w:sz w:val="18"/>
                <w:szCs w:val="18"/>
              </w:rPr>
              <w:t>430</w:t>
            </w:r>
          </w:p>
        </w:tc>
        <w:tc>
          <w:tcPr>
            <w:tcW w:w="960" w:type="dxa"/>
            <w:tcBorders>
              <w:top w:val="nil"/>
              <w:left w:val="nil"/>
              <w:bottom w:val="single" w:sz="4" w:space="0" w:color="auto"/>
              <w:right w:val="single" w:sz="4" w:space="0" w:color="auto"/>
            </w:tcBorders>
            <w:vAlign w:val="center"/>
            <w:hideMark/>
          </w:tcPr>
          <w:p w:rsidR="00706F32" w:rsidRPr="00706F32" w:rsidP="00706F32" w14:paraId="5A46F966" w14:textId="77777777">
            <w:pPr>
              <w:jc w:val="center"/>
              <w:rPr>
                <w:color w:val="000000"/>
                <w:sz w:val="18"/>
                <w:szCs w:val="18"/>
              </w:rPr>
            </w:pPr>
            <w:r w:rsidRPr="00706F32">
              <w:rPr>
                <w:rFonts w:cs="Shruti"/>
                <w:color w:val="000000"/>
                <w:sz w:val="18"/>
                <w:szCs w:val="18"/>
              </w:rPr>
              <w:t>43</w:t>
            </w:r>
          </w:p>
        </w:tc>
        <w:tc>
          <w:tcPr>
            <w:tcW w:w="960" w:type="dxa"/>
            <w:tcBorders>
              <w:top w:val="nil"/>
              <w:left w:val="nil"/>
              <w:bottom w:val="single" w:sz="4" w:space="0" w:color="auto"/>
              <w:right w:val="single" w:sz="4" w:space="0" w:color="auto"/>
            </w:tcBorders>
            <w:vAlign w:val="center"/>
            <w:hideMark/>
          </w:tcPr>
          <w:p w:rsidR="00706F32" w:rsidRPr="00706F32" w:rsidP="00706F32" w14:paraId="6FDAA754" w14:textId="77777777">
            <w:pPr>
              <w:jc w:val="center"/>
              <w:rPr>
                <w:color w:val="000000"/>
                <w:sz w:val="18"/>
                <w:szCs w:val="18"/>
              </w:rPr>
            </w:pPr>
            <w:r w:rsidRPr="00706F32">
              <w:rPr>
                <w:rFonts w:cs="Shruti"/>
                <w:color w:val="000000"/>
                <w:sz w:val="18"/>
                <w:szCs w:val="18"/>
              </w:rPr>
              <w:t xml:space="preserve">$1,647 </w:t>
            </w:r>
          </w:p>
        </w:tc>
        <w:tc>
          <w:tcPr>
            <w:tcW w:w="960" w:type="dxa"/>
            <w:tcBorders>
              <w:top w:val="nil"/>
              <w:left w:val="nil"/>
              <w:bottom w:val="single" w:sz="4" w:space="0" w:color="auto"/>
              <w:right w:val="single" w:sz="4" w:space="0" w:color="auto"/>
            </w:tcBorders>
            <w:vAlign w:val="center"/>
            <w:hideMark/>
          </w:tcPr>
          <w:p w:rsidR="00706F32" w:rsidRPr="00706F32" w:rsidP="00706F32" w14:paraId="32522339" w14:textId="77777777">
            <w:pPr>
              <w:jc w:val="center"/>
              <w:rPr>
                <w:color w:val="000000"/>
                <w:sz w:val="18"/>
                <w:szCs w:val="18"/>
              </w:rPr>
            </w:pPr>
            <w:r w:rsidRPr="00706F32">
              <w:rPr>
                <w:rFonts w:cs="Shruti"/>
                <w:color w:val="000000"/>
                <w:sz w:val="18"/>
                <w:szCs w:val="18"/>
              </w:rPr>
              <w:t>0</w:t>
            </w:r>
          </w:p>
        </w:tc>
        <w:tc>
          <w:tcPr>
            <w:tcW w:w="1060" w:type="dxa"/>
            <w:tcBorders>
              <w:top w:val="nil"/>
              <w:left w:val="nil"/>
              <w:bottom w:val="single" w:sz="4" w:space="0" w:color="auto"/>
              <w:right w:val="single" w:sz="4" w:space="0" w:color="auto"/>
            </w:tcBorders>
            <w:vAlign w:val="center"/>
            <w:hideMark/>
          </w:tcPr>
          <w:p w:rsidR="00706F32" w:rsidRPr="00706F32" w:rsidP="00706F32" w14:paraId="141E1627" w14:textId="77777777">
            <w:pPr>
              <w:jc w:val="center"/>
              <w:rPr>
                <w:color w:val="000000"/>
                <w:sz w:val="18"/>
                <w:szCs w:val="18"/>
              </w:rPr>
            </w:pPr>
            <w:r w:rsidRPr="00706F32">
              <w:rPr>
                <w:rFonts w:cs="Shruti"/>
                <w:color w:val="000000"/>
                <w:sz w:val="18"/>
                <w:szCs w:val="18"/>
              </w:rPr>
              <w:t>43</w:t>
            </w:r>
          </w:p>
        </w:tc>
      </w:tr>
      <w:tr w14:paraId="173696BD" w14:textId="77777777" w:rsidTr="009B4EB2">
        <w:tblPrEx>
          <w:tblW w:w="13155" w:type="dxa"/>
          <w:tblLayout w:type="fixed"/>
          <w:tblLook w:val="04A0"/>
        </w:tblPrEx>
        <w:trPr>
          <w:trHeight w:val="432"/>
        </w:trPr>
        <w:tc>
          <w:tcPr>
            <w:tcW w:w="13160" w:type="dxa"/>
            <w:gridSpan w:val="12"/>
            <w:tcBorders>
              <w:top w:val="single" w:sz="4" w:space="0" w:color="auto"/>
              <w:left w:val="single" w:sz="4" w:space="0" w:color="auto"/>
              <w:bottom w:val="single" w:sz="4" w:space="0" w:color="auto"/>
              <w:right w:val="single" w:sz="4" w:space="0" w:color="000000"/>
            </w:tcBorders>
            <w:vAlign w:val="bottom"/>
            <w:hideMark/>
          </w:tcPr>
          <w:p w:rsidR="00706F32" w:rsidRPr="00706F32" w:rsidP="00706F32" w14:paraId="2174C1AC" w14:textId="77777777">
            <w:pPr>
              <w:rPr>
                <w:b/>
                <w:bCs/>
                <w:color w:val="000000"/>
                <w:sz w:val="18"/>
                <w:szCs w:val="18"/>
              </w:rPr>
            </w:pPr>
            <w:r w:rsidRPr="00706F32">
              <w:rPr>
                <w:rFonts w:cs="Shruti"/>
                <w:b/>
                <w:bCs/>
                <w:color w:val="000000"/>
                <w:sz w:val="18"/>
                <w:szCs w:val="18"/>
              </w:rPr>
              <w:t>Responsible Parties Requesting Waivers in Emergency Situations</w:t>
            </w:r>
          </w:p>
        </w:tc>
      </w:tr>
      <w:tr w14:paraId="67957ACE" w14:textId="77777777" w:rsidTr="009B4EB2">
        <w:tblPrEx>
          <w:tblW w:w="13155" w:type="dxa"/>
          <w:tblLayout w:type="fixed"/>
          <w:tblLook w:val="04A0"/>
        </w:tblPrEx>
        <w:trPr>
          <w:trHeight w:val="300"/>
        </w:trPr>
        <w:tc>
          <w:tcPr>
            <w:tcW w:w="2500" w:type="dxa"/>
            <w:tcBorders>
              <w:top w:val="nil"/>
              <w:left w:val="single" w:sz="4" w:space="0" w:color="auto"/>
              <w:bottom w:val="single" w:sz="4" w:space="0" w:color="auto"/>
              <w:right w:val="single" w:sz="4" w:space="0" w:color="auto"/>
            </w:tcBorders>
            <w:vAlign w:val="center"/>
            <w:hideMark/>
          </w:tcPr>
          <w:p w:rsidR="00706F32" w:rsidRPr="00706F32" w:rsidP="00706F32" w14:paraId="24418D6E" w14:textId="77777777">
            <w:pPr>
              <w:rPr>
                <w:color w:val="000000"/>
                <w:sz w:val="18"/>
                <w:szCs w:val="18"/>
              </w:rPr>
            </w:pPr>
            <w:r w:rsidRPr="00706F32">
              <w:rPr>
                <w:rFonts w:cs="Shruti"/>
                <w:color w:val="000000"/>
                <w:sz w:val="18"/>
                <w:szCs w:val="18"/>
              </w:rPr>
              <w:t>Waiver Request</w:t>
            </w:r>
          </w:p>
        </w:tc>
        <w:tc>
          <w:tcPr>
            <w:tcW w:w="960" w:type="dxa"/>
            <w:tcBorders>
              <w:top w:val="nil"/>
              <w:left w:val="nil"/>
              <w:bottom w:val="single" w:sz="4" w:space="0" w:color="auto"/>
              <w:right w:val="single" w:sz="4" w:space="0" w:color="auto"/>
            </w:tcBorders>
            <w:vAlign w:val="center"/>
            <w:hideMark/>
          </w:tcPr>
          <w:p w:rsidR="00706F32" w:rsidRPr="00706F32" w:rsidP="00706F32" w14:paraId="01DB745B" w14:textId="77777777">
            <w:pPr>
              <w:jc w:val="center"/>
              <w:rPr>
                <w:color w:val="000000"/>
                <w:sz w:val="18"/>
                <w:szCs w:val="18"/>
              </w:rPr>
            </w:pPr>
            <w:r w:rsidRPr="00706F32">
              <w:rPr>
                <w:rFonts w:cs="Shruti"/>
                <w:color w:val="000000"/>
                <w:sz w:val="18"/>
                <w:szCs w:val="18"/>
              </w:rPr>
              <w:t>1</w:t>
            </w:r>
          </w:p>
        </w:tc>
        <w:tc>
          <w:tcPr>
            <w:tcW w:w="960" w:type="dxa"/>
            <w:tcBorders>
              <w:top w:val="nil"/>
              <w:left w:val="nil"/>
              <w:bottom w:val="single" w:sz="4" w:space="0" w:color="auto"/>
              <w:right w:val="single" w:sz="4" w:space="0" w:color="auto"/>
            </w:tcBorders>
            <w:vAlign w:val="center"/>
            <w:hideMark/>
          </w:tcPr>
          <w:p w:rsidR="00706F32" w:rsidRPr="00706F32" w:rsidP="00706F32" w14:paraId="5B0B6DCC" w14:textId="77777777">
            <w:pPr>
              <w:jc w:val="center"/>
              <w:rPr>
                <w:color w:val="000000"/>
                <w:sz w:val="18"/>
                <w:szCs w:val="18"/>
              </w:rPr>
            </w:pPr>
            <w:r w:rsidRPr="00706F32">
              <w:rPr>
                <w:rFonts w:cs="Shruti"/>
                <w:color w:val="000000"/>
                <w:sz w:val="18"/>
                <w:szCs w:val="18"/>
              </w:rPr>
              <w:t>7</w:t>
            </w:r>
          </w:p>
        </w:tc>
        <w:tc>
          <w:tcPr>
            <w:tcW w:w="960" w:type="dxa"/>
            <w:tcBorders>
              <w:top w:val="nil"/>
              <w:left w:val="nil"/>
              <w:bottom w:val="single" w:sz="4" w:space="0" w:color="auto"/>
              <w:right w:val="single" w:sz="4" w:space="0" w:color="auto"/>
            </w:tcBorders>
            <w:vAlign w:val="center"/>
            <w:hideMark/>
          </w:tcPr>
          <w:p w:rsidR="00706F32" w:rsidRPr="00706F32" w:rsidP="00706F32" w14:paraId="6080016D" w14:textId="77777777">
            <w:pPr>
              <w:jc w:val="center"/>
              <w:rPr>
                <w:color w:val="000000"/>
                <w:sz w:val="18"/>
                <w:szCs w:val="18"/>
              </w:rPr>
            </w:pPr>
            <w:r w:rsidRPr="00706F32">
              <w:rPr>
                <w:color w:val="000000"/>
                <w:sz w:val="18"/>
                <w:szCs w:val="18"/>
              </w:rPr>
              <w:t>0.1</w:t>
            </w:r>
          </w:p>
        </w:tc>
        <w:tc>
          <w:tcPr>
            <w:tcW w:w="960" w:type="dxa"/>
            <w:tcBorders>
              <w:top w:val="nil"/>
              <w:left w:val="nil"/>
              <w:bottom w:val="single" w:sz="4" w:space="0" w:color="auto"/>
              <w:right w:val="single" w:sz="4" w:space="0" w:color="auto"/>
            </w:tcBorders>
            <w:vAlign w:val="center"/>
            <w:hideMark/>
          </w:tcPr>
          <w:p w:rsidR="00706F32" w:rsidRPr="00706F32" w:rsidP="00706F32" w14:paraId="29C3AD08" w14:textId="77777777">
            <w:pPr>
              <w:jc w:val="center"/>
              <w:rPr>
                <w:color w:val="000000"/>
                <w:sz w:val="18"/>
                <w:szCs w:val="18"/>
              </w:rPr>
            </w:pPr>
            <w:r w:rsidRPr="00706F32">
              <w:rPr>
                <w:rFonts w:cs="Shruti"/>
                <w:color w:val="000000"/>
                <w:sz w:val="18"/>
                <w:szCs w:val="18"/>
              </w:rPr>
              <w:t>8.1</w:t>
            </w:r>
          </w:p>
        </w:tc>
        <w:tc>
          <w:tcPr>
            <w:tcW w:w="960" w:type="dxa"/>
            <w:tcBorders>
              <w:top w:val="nil"/>
              <w:left w:val="nil"/>
              <w:bottom w:val="single" w:sz="4" w:space="0" w:color="auto"/>
              <w:right w:val="single" w:sz="4" w:space="0" w:color="auto"/>
            </w:tcBorders>
            <w:vAlign w:val="center"/>
            <w:hideMark/>
          </w:tcPr>
          <w:p w:rsidR="00706F32" w:rsidRPr="00706F32" w:rsidP="00706F32" w14:paraId="52D1DE1A" w14:textId="77777777">
            <w:pPr>
              <w:jc w:val="center"/>
              <w:rPr>
                <w:color w:val="000000"/>
                <w:sz w:val="18"/>
                <w:szCs w:val="18"/>
              </w:rPr>
            </w:pPr>
            <w:r w:rsidRPr="00706F32">
              <w:rPr>
                <w:rFonts w:cs="Shruti"/>
                <w:color w:val="000000"/>
                <w:sz w:val="18"/>
                <w:szCs w:val="18"/>
              </w:rPr>
              <w:t xml:space="preserve">$447.23 </w:t>
            </w:r>
          </w:p>
        </w:tc>
        <w:tc>
          <w:tcPr>
            <w:tcW w:w="960" w:type="dxa"/>
            <w:tcBorders>
              <w:top w:val="nil"/>
              <w:left w:val="nil"/>
              <w:bottom w:val="single" w:sz="4" w:space="0" w:color="auto"/>
              <w:right w:val="single" w:sz="4" w:space="0" w:color="auto"/>
            </w:tcBorders>
            <w:vAlign w:val="center"/>
            <w:hideMark/>
          </w:tcPr>
          <w:p w:rsidR="00706F32" w:rsidRPr="00706F32" w:rsidP="00706F32" w14:paraId="58426F40" w14:textId="77777777">
            <w:pPr>
              <w:jc w:val="center"/>
              <w:rPr>
                <w:color w:val="000000"/>
                <w:sz w:val="18"/>
                <w:szCs w:val="18"/>
              </w:rPr>
            </w:pPr>
            <w:r w:rsidRPr="00706F32">
              <w:rPr>
                <w:rFonts w:cs="Shruti"/>
                <w:color w:val="000000"/>
                <w:sz w:val="18"/>
                <w:szCs w:val="18"/>
              </w:rPr>
              <w:t xml:space="preserve">$3.96 </w:t>
            </w:r>
          </w:p>
        </w:tc>
        <w:tc>
          <w:tcPr>
            <w:tcW w:w="960" w:type="dxa"/>
            <w:tcBorders>
              <w:top w:val="nil"/>
              <w:left w:val="nil"/>
              <w:bottom w:val="single" w:sz="4" w:space="0" w:color="auto"/>
              <w:right w:val="single" w:sz="4" w:space="0" w:color="auto"/>
            </w:tcBorders>
            <w:vAlign w:val="center"/>
            <w:hideMark/>
          </w:tcPr>
          <w:p w:rsidR="00706F32" w:rsidRPr="00706F32" w:rsidP="00706F32" w14:paraId="07B2C1FF" w14:textId="77777777">
            <w:pPr>
              <w:jc w:val="center"/>
              <w:rPr>
                <w:color w:val="000000"/>
                <w:sz w:val="18"/>
                <w:szCs w:val="18"/>
              </w:rPr>
            </w:pPr>
            <w:r w:rsidRPr="00706F32">
              <w:rPr>
                <w:rFonts w:cs="Shruti"/>
                <w:color w:val="000000"/>
                <w:sz w:val="18"/>
                <w:szCs w:val="18"/>
              </w:rPr>
              <w:t>12</w:t>
            </w:r>
          </w:p>
        </w:tc>
        <w:tc>
          <w:tcPr>
            <w:tcW w:w="960" w:type="dxa"/>
            <w:tcBorders>
              <w:top w:val="nil"/>
              <w:left w:val="nil"/>
              <w:bottom w:val="single" w:sz="4" w:space="0" w:color="auto"/>
              <w:right w:val="single" w:sz="4" w:space="0" w:color="auto"/>
            </w:tcBorders>
            <w:vAlign w:val="center"/>
            <w:hideMark/>
          </w:tcPr>
          <w:p w:rsidR="00706F32" w:rsidRPr="00706F32" w:rsidP="00706F32" w14:paraId="6FC8FBA5" w14:textId="77777777">
            <w:pPr>
              <w:jc w:val="center"/>
              <w:rPr>
                <w:color w:val="000000"/>
                <w:sz w:val="18"/>
                <w:szCs w:val="18"/>
              </w:rPr>
            </w:pPr>
            <w:r w:rsidRPr="00706F32">
              <w:rPr>
                <w:rFonts w:cs="Shruti"/>
                <w:color w:val="000000"/>
                <w:sz w:val="18"/>
                <w:szCs w:val="18"/>
              </w:rPr>
              <w:t>97</w:t>
            </w:r>
          </w:p>
        </w:tc>
        <w:tc>
          <w:tcPr>
            <w:tcW w:w="960" w:type="dxa"/>
            <w:tcBorders>
              <w:top w:val="nil"/>
              <w:left w:val="nil"/>
              <w:bottom w:val="single" w:sz="4" w:space="0" w:color="auto"/>
              <w:right w:val="single" w:sz="4" w:space="0" w:color="auto"/>
            </w:tcBorders>
            <w:vAlign w:val="center"/>
            <w:hideMark/>
          </w:tcPr>
          <w:p w:rsidR="00706F32" w:rsidRPr="00706F32" w:rsidP="00706F32" w14:paraId="0C6AE8FF" w14:textId="77777777">
            <w:pPr>
              <w:jc w:val="center"/>
              <w:rPr>
                <w:color w:val="000000"/>
                <w:sz w:val="18"/>
                <w:szCs w:val="18"/>
              </w:rPr>
            </w:pPr>
            <w:r w:rsidRPr="00706F32">
              <w:rPr>
                <w:rFonts w:cs="Shruti"/>
                <w:color w:val="000000"/>
                <w:sz w:val="18"/>
                <w:szCs w:val="18"/>
              </w:rPr>
              <w:t xml:space="preserve">$5,414 </w:t>
            </w:r>
          </w:p>
        </w:tc>
        <w:tc>
          <w:tcPr>
            <w:tcW w:w="960" w:type="dxa"/>
            <w:tcBorders>
              <w:top w:val="nil"/>
              <w:left w:val="nil"/>
              <w:bottom w:val="single" w:sz="4" w:space="0" w:color="auto"/>
              <w:right w:val="single" w:sz="4" w:space="0" w:color="auto"/>
            </w:tcBorders>
            <w:vAlign w:val="center"/>
            <w:hideMark/>
          </w:tcPr>
          <w:p w:rsidR="00706F32" w:rsidRPr="00706F32" w:rsidP="00706F32" w14:paraId="7C794272" w14:textId="77777777">
            <w:pPr>
              <w:jc w:val="center"/>
              <w:rPr>
                <w:color w:val="000000"/>
                <w:sz w:val="18"/>
                <w:szCs w:val="18"/>
              </w:rPr>
            </w:pPr>
            <w:r w:rsidRPr="00706F32">
              <w:rPr>
                <w:rFonts w:cs="Shruti"/>
                <w:color w:val="000000"/>
                <w:sz w:val="18"/>
                <w:szCs w:val="18"/>
              </w:rPr>
              <w:t>800</w:t>
            </w:r>
          </w:p>
        </w:tc>
        <w:tc>
          <w:tcPr>
            <w:tcW w:w="1060" w:type="dxa"/>
            <w:tcBorders>
              <w:top w:val="nil"/>
              <w:left w:val="nil"/>
              <w:bottom w:val="single" w:sz="4" w:space="0" w:color="auto"/>
              <w:right w:val="single" w:sz="4" w:space="0" w:color="auto"/>
            </w:tcBorders>
            <w:vAlign w:val="center"/>
            <w:hideMark/>
          </w:tcPr>
          <w:p w:rsidR="00706F32" w:rsidRPr="00706F32" w:rsidP="00706F32" w14:paraId="52F6F803" w14:textId="77777777">
            <w:pPr>
              <w:jc w:val="center"/>
              <w:rPr>
                <w:color w:val="000000"/>
                <w:sz w:val="18"/>
                <w:szCs w:val="18"/>
              </w:rPr>
            </w:pPr>
            <w:r w:rsidRPr="00706F32">
              <w:rPr>
                <w:rFonts w:cs="Shruti"/>
                <w:color w:val="000000"/>
                <w:sz w:val="18"/>
                <w:szCs w:val="18"/>
              </w:rPr>
              <w:t>-703</w:t>
            </w:r>
          </w:p>
        </w:tc>
      </w:tr>
      <w:tr w14:paraId="4FF2DFD0" w14:textId="77777777" w:rsidTr="009B4EB2">
        <w:tblPrEx>
          <w:tblW w:w="13155" w:type="dxa"/>
          <w:tblLayout w:type="fixed"/>
          <w:tblLook w:val="04A0"/>
        </w:tblPrEx>
        <w:trPr>
          <w:trHeight w:val="300"/>
        </w:trPr>
        <w:tc>
          <w:tcPr>
            <w:tcW w:w="2500" w:type="dxa"/>
            <w:tcBorders>
              <w:top w:val="nil"/>
              <w:left w:val="single" w:sz="4" w:space="0" w:color="auto"/>
              <w:bottom w:val="single" w:sz="4" w:space="0" w:color="auto"/>
              <w:right w:val="single" w:sz="4" w:space="0" w:color="auto"/>
            </w:tcBorders>
            <w:vAlign w:val="center"/>
            <w:hideMark/>
          </w:tcPr>
          <w:p w:rsidR="00706F32" w:rsidRPr="00706F32" w:rsidP="00706F32" w14:paraId="6C952A5E" w14:textId="77777777">
            <w:pPr>
              <w:rPr>
                <w:color w:val="000000"/>
                <w:sz w:val="18"/>
                <w:szCs w:val="18"/>
              </w:rPr>
            </w:pPr>
            <w:r w:rsidRPr="00706F32">
              <w:rPr>
                <w:rFonts w:cs="Shruti"/>
                <w:color w:val="000000"/>
                <w:sz w:val="18"/>
                <w:szCs w:val="18"/>
              </w:rPr>
              <w:t>Recordkeeping</w:t>
            </w:r>
          </w:p>
        </w:tc>
        <w:tc>
          <w:tcPr>
            <w:tcW w:w="960" w:type="dxa"/>
            <w:tcBorders>
              <w:top w:val="nil"/>
              <w:left w:val="nil"/>
              <w:bottom w:val="single" w:sz="4" w:space="0" w:color="auto"/>
              <w:right w:val="single" w:sz="4" w:space="0" w:color="auto"/>
            </w:tcBorders>
            <w:vAlign w:val="center"/>
            <w:hideMark/>
          </w:tcPr>
          <w:p w:rsidR="00706F32" w:rsidRPr="00706F32" w:rsidP="00706F32" w14:paraId="318749D1"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2E279F88"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411FFE9F" w14:textId="77777777">
            <w:pPr>
              <w:jc w:val="center"/>
              <w:rPr>
                <w:color w:val="000000"/>
                <w:sz w:val="18"/>
                <w:szCs w:val="18"/>
              </w:rPr>
            </w:pPr>
            <w:r w:rsidRPr="00706F32">
              <w:rPr>
                <w:rFonts w:cs="Shruti"/>
                <w:color w:val="000000"/>
                <w:sz w:val="18"/>
                <w:szCs w:val="18"/>
              </w:rPr>
              <w:t>0.1</w:t>
            </w:r>
          </w:p>
        </w:tc>
        <w:tc>
          <w:tcPr>
            <w:tcW w:w="960" w:type="dxa"/>
            <w:tcBorders>
              <w:top w:val="nil"/>
              <w:left w:val="nil"/>
              <w:bottom w:val="single" w:sz="4" w:space="0" w:color="auto"/>
              <w:right w:val="single" w:sz="4" w:space="0" w:color="auto"/>
            </w:tcBorders>
            <w:vAlign w:val="center"/>
            <w:hideMark/>
          </w:tcPr>
          <w:p w:rsidR="00706F32" w:rsidRPr="00706F32" w:rsidP="00706F32" w14:paraId="0377E7EA" w14:textId="77777777">
            <w:pPr>
              <w:jc w:val="center"/>
              <w:rPr>
                <w:color w:val="000000"/>
                <w:sz w:val="18"/>
                <w:szCs w:val="18"/>
              </w:rPr>
            </w:pPr>
            <w:r w:rsidRPr="00706F32">
              <w:rPr>
                <w:color w:val="000000"/>
                <w:sz w:val="18"/>
                <w:szCs w:val="18"/>
              </w:rPr>
              <w:t>0.1</w:t>
            </w:r>
          </w:p>
        </w:tc>
        <w:tc>
          <w:tcPr>
            <w:tcW w:w="960" w:type="dxa"/>
            <w:tcBorders>
              <w:top w:val="nil"/>
              <w:left w:val="nil"/>
              <w:bottom w:val="single" w:sz="4" w:space="0" w:color="auto"/>
              <w:right w:val="single" w:sz="4" w:space="0" w:color="auto"/>
            </w:tcBorders>
            <w:vAlign w:val="center"/>
            <w:hideMark/>
          </w:tcPr>
          <w:p w:rsidR="00706F32" w:rsidRPr="00706F32" w:rsidP="00706F32" w14:paraId="2A08C0CB" w14:textId="77777777">
            <w:pPr>
              <w:jc w:val="center"/>
              <w:rPr>
                <w:color w:val="000000"/>
                <w:sz w:val="18"/>
                <w:szCs w:val="18"/>
              </w:rPr>
            </w:pPr>
            <w:r w:rsidRPr="00706F32">
              <w:rPr>
                <w:rFonts w:cs="Shruti"/>
                <w:color w:val="000000"/>
                <w:sz w:val="18"/>
                <w:szCs w:val="18"/>
              </w:rPr>
              <w:t xml:space="preserve">$3.83 </w:t>
            </w:r>
          </w:p>
        </w:tc>
        <w:tc>
          <w:tcPr>
            <w:tcW w:w="960" w:type="dxa"/>
            <w:tcBorders>
              <w:top w:val="nil"/>
              <w:left w:val="nil"/>
              <w:bottom w:val="single" w:sz="4" w:space="0" w:color="auto"/>
              <w:right w:val="single" w:sz="4" w:space="0" w:color="auto"/>
            </w:tcBorders>
            <w:vAlign w:val="center"/>
            <w:hideMark/>
          </w:tcPr>
          <w:p w:rsidR="00706F32" w:rsidRPr="00706F32" w:rsidP="00706F32" w14:paraId="2CD8FBD9" w14:textId="77777777">
            <w:pPr>
              <w:jc w:val="center"/>
              <w:rPr>
                <w:color w:val="000000"/>
                <w:sz w:val="18"/>
                <w:szCs w:val="18"/>
              </w:rPr>
            </w:pPr>
            <w:r w:rsidRPr="00706F32">
              <w:rPr>
                <w:rFonts w:cs="Shruti"/>
                <w:color w:val="000000"/>
                <w:sz w:val="18"/>
                <w:szCs w:val="18"/>
              </w:rPr>
              <w:t xml:space="preserve">$0.00 </w:t>
            </w:r>
          </w:p>
        </w:tc>
        <w:tc>
          <w:tcPr>
            <w:tcW w:w="960" w:type="dxa"/>
            <w:tcBorders>
              <w:top w:val="nil"/>
              <w:left w:val="nil"/>
              <w:bottom w:val="single" w:sz="4" w:space="0" w:color="auto"/>
              <w:right w:val="single" w:sz="4" w:space="0" w:color="auto"/>
            </w:tcBorders>
            <w:vAlign w:val="center"/>
            <w:hideMark/>
          </w:tcPr>
          <w:p w:rsidR="00706F32" w:rsidRPr="00706F32" w:rsidP="00706F32" w14:paraId="1B426DFB" w14:textId="77777777">
            <w:pPr>
              <w:jc w:val="center"/>
              <w:rPr>
                <w:color w:val="000000"/>
                <w:sz w:val="18"/>
                <w:szCs w:val="18"/>
              </w:rPr>
            </w:pPr>
            <w:r w:rsidRPr="00706F32">
              <w:rPr>
                <w:rFonts w:cs="Shruti"/>
                <w:color w:val="000000"/>
                <w:sz w:val="18"/>
                <w:szCs w:val="18"/>
              </w:rPr>
              <w:t>12</w:t>
            </w:r>
          </w:p>
        </w:tc>
        <w:tc>
          <w:tcPr>
            <w:tcW w:w="960" w:type="dxa"/>
            <w:tcBorders>
              <w:top w:val="nil"/>
              <w:left w:val="nil"/>
              <w:bottom w:val="single" w:sz="4" w:space="0" w:color="auto"/>
              <w:right w:val="single" w:sz="4" w:space="0" w:color="auto"/>
            </w:tcBorders>
            <w:vAlign w:val="center"/>
            <w:hideMark/>
          </w:tcPr>
          <w:p w:rsidR="00706F32" w:rsidRPr="00706F32" w:rsidP="00706F32" w14:paraId="5E81E7DC" w14:textId="77777777">
            <w:pPr>
              <w:jc w:val="center"/>
              <w:rPr>
                <w:color w:val="000000"/>
                <w:sz w:val="18"/>
                <w:szCs w:val="18"/>
              </w:rPr>
            </w:pPr>
            <w:r w:rsidRPr="00706F32">
              <w:rPr>
                <w:rFonts w:cs="Shruti"/>
                <w:color w:val="000000"/>
                <w:sz w:val="18"/>
                <w:szCs w:val="18"/>
              </w:rPr>
              <w:t>1</w:t>
            </w:r>
          </w:p>
        </w:tc>
        <w:tc>
          <w:tcPr>
            <w:tcW w:w="960" w:type="dxa"/>
            <w:tcBorders>
              <w:top w:val="nil"/>
              <w:left w:val="nil"/>
              <w:bottom w:val="single" w:sz="4" w:space="0" w:color="auto"/>
              <w:right w:val="single" w:sz="4" w:space="0" w:color="auto"/>
            </w:tcBorders>
            <w:vAlign w:val="center"/>
            <w:hideMark/>
          </w:tcPr>
          <w:p w:rsidR="00706F32" w:rsidRPr="00706F32" w:rsidP="00706F32" w14:paraId="38A8CD2C" w14:textId="77777777">
            <w:pPr>
              <w:jc w:val="center"/>
              <w:rPr>
                <w:color w:val="000000"/>
                <w:sz w:val="18"/>
                <w:szCs w:val="18"/>
              </w:rPr>
            </w:pPr>
            <w:r w:rsidRPr="00706F32">
              <w:rPr>
                <w:rFonts w:cs="Shruti"/>
                <w:color w:val="000000"/>
                <w:sz w:val="18"/>
                <w:szCs w:val="18"/>
              </w:rPr>
              <w:t xml:space="preserve">$46 </w:t>
            </w:r>
          </w:p>
        </w:tc>
        <w:tc>
          <w:tcPr>
            <w:tcW w:w="960" w:type="dxa"/>
            <w:tcBorders>
              <w:top w:val="nil"/>
              <w:left w:val="nil"/>
              <w:bottom w:val="single" w:sz="4" w:space="0" w:color="auto"/>
              <w:right w:val="single" w:sz="4" w:space="0" w:color="auto"/>
            </w:tcBorders>
            <w:vAlign w:val="center"/>
            <w:hideMark/>
          </w:tcPr>
          <w:p w:rsidR="00706F32" w:rsidRPr="00706F32" w:rsidP="00706F32" w14:paraId="3ED3DA31" w14:textId="77777777">
            <w:pPr>
              <w:jc w:val="center"/>
              <w:rPr>
                <w:color w:val="000000"/>
                <w:sz w:val="18"/>
                <w:szCs w:val="18"/>
              </w:rPr>
            </w:pPr>
            <w:r w:rsidRPr="00706F32">
              <w:rPr>
                <w:rFonts w:cs="Shruti"/>
                <w:color w:val="000000"/>
                <w:sz w:val="18"/>
                <w:szCs w:val="18"/>
              </w:rPr>
              <w:t>0</w:t>
            </w:r>
          </w:p>
        </w:tc>
        <w:tc>
          <w:tcPr>
            <w:tcW w:w="1060" w:type="dxa"/>
            <w:tcBorders>
              <w:top w:val="nil"/>
              <w:left w:val="nil"/>
              <w:bottom w:val="single" w:sz="4" w:space="0" w:color="auto"/>
              <w:right w:val="single" w:sz="4" w:space="0" w:color="auto"/>
            </w:tcBorders>
            <w:vAlign w:val="center"/>
            <w:hideMark/>
          </w:tcPr>
          <w:p w:rsidR="00706F32" w:rsidRPr="00706F32" w:rsidP="00706F32" w14:paraId="60664F08" w14:textId="77777777">
            <w:pPr>
              <w:jc w:val="center"/>
              <w:rPr>
                <w:color w:val="000000"/>
                <w:sz w:val="18"/>
                <w:szCs w:val="18"/>
              </w:rPr>
            </w:pPr>
            <w:r w:rsidRPr="00706F32">
              <w:rPr>
                <w:rFonts w:cs="Shruti"/>
                <w:color w:val="000000"/>
                <w:sz w:val="18"/>
                <w:szCs w:val="18"/>
              </w:rPr>
              <w:t>1</w:t>
            </w:r>
          </w:p>
        </w:tc>
      </w:tr>
      <w:tr w14:paraId="7B37260A" w14:textId="77777777" w:rsidTr="009B4EB2">
        <w:tblPrEx>
          <w:tblW w:w="13155" w:type="dxa"/>
          <w:tblLayout w:type="fixed"/>
          <w:tblLook w:val="04A0"/>
        </w:tblPrEx>
        <w:trPr>
          <w:trHeight w:val="432"/>
        </w:trPr>
        <w:tc>
          <w:tcPr>
            <w:tcW w:w="13160" w:type="dxa"/>
            <w:gridSpan w:val="12"/>
            <w:tcBorders>
              <w:top w:val="single" w:sz="4" w:space="0" w:color="auto"/>
              <w:left w:val="single" w:sz="4" w:space="0" w:color="auto"/>
              <w:bottom w:val="single" w:sz="4" w:space="0" w:color="auto"/>
              <w:right w:val="single" w:sz="4" w:space="0" w:color="000000"/>
            </w:tcBorders>
            <w:vAlign w:val="bottom"/>
            <w:hideMark/>
          </w:tcPr>
          <w:p w:rsidR="00706F32" w:rsidRPr="00706F32" w:rsidP="00706F32" w14:paraId="33811CB5" w14:textId="77777777">
            <w:pPr>
              <w:rPr>
                <w:b/>
                <w:bCs/>
                <w:color w:val="000000"/>
                <w:sz w:val="18"/>
                <w:szCs w:val="18"/>
              </w:rPr>
            </w:pPr>
            <w:r w:rsidRPr="00706F32">
              <w:rPr>
                <w:rFonts w:cs="Shruti"/>
                <w:b/>
                <w:bCs/>
                <w:color w:val="000000"/>
                <w:sz w:val="18"/>
                <w:szCs w:val="18"/>
              </w:rPr>
              <w:t>Commercial Storers and Disposers of PCB Waste</w:t>
            </w:r>
          </w:p>
        </w:tc>
      </w:tr>
      <w:tr w14:paraId="017F5C12" w14:textId="77777777" w:rsidTr="009B4EB2">
        <w:tblPrEx>
          <w:tblW w:w="13155" w:type="dxa"/>
          <w:tblLayout w:type="fixed"/>
          <w:tblLook w:val="04A0"/>
        </w:tblPrEx>
        <w:trPr>
          <w:trHeight w:val="765"/>
        </w:trPr>
        <w:tc>
          <w:tcPr>
            <w:tcW w:w="2500" w:type="dxa"/>
            <w:tcBorders>
              <w:top w:val="nil"/>
              <w:left w:val="single" w:sz="4" w:space="0" w:color="auto"/>
              <w:bottom w:val="single" w:sz="4" w:space="0" w:color="auto"/>
              <w:right w:val="single" w:sz="4" w:space="0" w:color="auto"/>
            </w:tcBorders>
            <w:vAlign w:val="center"/>
            <w:hideMark/>
          </w:tcPr>
          <w:p w:rsidR="00706F32" w:rsidRPr="00706F32" w:rsidP="00706F32" w14:paraId="0DBB491E" w14:textId="77777777">
            <w:pPr>
              <w:rPr>
                <w:color w:val="000000"/>
                <w:sz w:val="18"/>
                <w:szCs w:val="18"/>
              </w:rPr>
            </w:pPr>
            <w:r w:rsidRPr="00706F32">
              <w:rPr>
                <w:rFonts w:cs="Shruti"/>
                <w:color w:val="000000"/>
                <w:sz w:val="18"/>
                <w:szCs w:val="18"/>
              </w:rPr>
              <w:t>Annual Reports: Use of Form and Removal of Manifest Numbers</w:t>
            </w:r>
          </w:p>
        </w:tc>
        <w:tc>
          <w:tcPr>
            <w:tcW w:w="960" w:type="dxa"/>
            <w:tcBorders>
              <w:top w:val="nil"/>
              <w:left w:val="nil"/>
              <w:bottom w:val="single" w:sz="4" w:space="0" w:color="auto"/>
              <w:right w:val="single" w:sz="4" w:space="0" w:color="auto"/>
            </w:tcBorders>
            <w:vAlign w:val="center"/>
            <w:hideMark/>
          </w:tcPr>
          <w:p w:rsidR="00706F32" w:rsidRPr="00706F32" w:rsidP="00706F32" w14:paraId="64F0C48F" w14:textId="77777777">
            <w:pPr>
              <w:jc w:val="center"/>
              <w:rPr>
                <w:color w:val="000000"/>
                <w:sz w:val="18"/>
                <w:szCs w:val="18"/>
              </w:rPr>
            </w:pPr>
            <w:r w:rsidRPr="00706F32">
              <w:rPr>
                <w:rFonts w:cs="Shruti"/>
                <w:color w:val="000000"/>
                <w:sz w:val="18"/>
                <w:szCs w:val="18"/>
              </w:rPr>
              <w:t>38</w:t>
            </w:r>
          </w:p>
        </w:tc>
        <w:tc>
          <w:tcPr>
            <w:tcW w:w="960" w:type="dxa"/>
            <w:tcBorders>
              <w:top w:val="nil"/>
              <w:left w:val="nil"/>
              <w:bottom w:val="single" w:sz="4" w:space="0" w:color="auto"/>
              <w:right w:val="single" w:sz="4" w:space="0" w:color="auto"/>
            </w:tcBorders>
            <w:vAlign w:val="center"/>
            <w:hideMark/>
          </w:tcPr>
          <w:p w:rsidR="00706F32" w:rsidRPr="00706F32" w:rsidP="00706F32" w14:paraId="03B198CA"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4F3F3401" w14:textId="77777777">
            <w:pPr>
              <w:jc w:val="center"/>
              <w:rPr>
                <w:color w:val="000000"/>
                <w:sz w:val="18"/>
                <w:szCs w:val="18"/>
              </w:rPr>
            </w:pPr>
            <w:r w:rsidRPr="00706F32">
              <w:rPr>
                <w:rFonts w:cs="Shruti"/>
                <w:color w:val="000000"/>
                <w:sz w:val="18"/>
                <w:szCs w:val="18"/>
              </w:rPr>
              <w:t>2</w:t>
            </w:r>
          </w:p>
        </w:tc>
        <w:tc>
          <w:tcPr>
            <w:tcW w:w="960" w:type="dxa"/>
            <w:tcBorders>
              <w:top w:val="nil"/>
              <w:left w:val="nil"/>
              <w:bottom w:val="single" w:sz="4" w:space="0" w:color="auto"/>
              <w:right w:val="single" w:sz="4" w:space="0" w:color="auto"/>
            </w:tcBorders>
            <w:vAlign w:val="center"/>
            <w:hideMark/>
          </w:tcPr>
          <w:p w:rsidR="00706F32" w:rsidRPr="00706F32" w:rsidP="00706F32" w14:paraId="46BAF429" w14:textId="77777777">
            <w:pPr>
              <w:jc w:val="center"/>
              <w:rPr>
                <w:color w:val="000000"/>
                <w:sz w:val="18"/>
                <w:szCs w:val="18"/>
              </w:rPr>
            </w:pPr>
            <w:r w:rsidRPr="00706F32">
              <w:rPr>
                <w:rFonts w:cs="Shruti"/>
                <w:color w:val="000000"/>
                <w:sz w:val="18"/>
                <w:szCs w:val="18"/>
              </w:rPr>
              <w:t>40</w:t>
            </w:r>
          </w:p>
        </w:tc>
        <w:tc>
          <w:tcPr>
            <w:tcW w:w="960" w:type="dxa"/>
            <w:tcBorders>
              <w:top w:val="nil"/>
              <w:left w:val="nil"/>
              <w:bottom w:val="single" w:sz="4" w:space="0" w:color="auto"/>
              <w:right w:val="single" w:sz="4" w:space="0" w:color="auto"/>
            </w:tcBorders>
            <w:vAlign w:val="center"/>
            <w:hideMark/>
          </w:tcPr>
          <w:p w:rsidR="00706F32" w:rsidRPr="00706F32" w:rsidP="00706F32" w14:paraId="0D35B505" w14:textId="77777777">
            <w:pPr>
              <w:jc w:val="center"/>
              <w:rPr>
                <w:color w:val="000000"/>
                <w:sz w:val="18"/>
                <w:szCs w:val="18"/>
              </w:rPr>
            </w:pPr>
            <w:r w:rsidRPr="00706F32">
              <w:rPr>
                <w:rFonts w:cs="Shruti"/>
                <w:sz w:val="18"/>
                <w:szCs w:val="18"/>
              </w:rPr>
              <w:t>$6,136</w:t>
            </w:r>
          </w:p>
        </w:tc>
        <w:tc>
          <w:tcPr>
            <w:tcW w:w="960" w:type="dxa"/>
            <w:tcBorders>
              <w:top w:val="nil"/>
              <w:left w:val="nil"/>
              <w:bottom w:val="single" w:sz="4" w:space="0" w:color="auto"/>
              <w:right w:val="single" w:sz="4" w:space="0" w:color="auto"/>
            </w:tcBorders>
            <w:vAlign w:val="center"/>
            <w:hideMark/>
          </w:tcPr>
          <w:p w:rsidR="00706F32" w:rsidRPr="00706F32" w:rsidP="00706F32" w14:paraId="606E3869"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7F770BCD" w14:textId="77777777">
            <w:pPr>
              <w:jc w:val="center"/>
              <w:rPr>
                <w:color w:val="000000"/>
                <w:sz w:val="18"/>
                <w:szCs w:val="18"/>
              </w:rPr>
            </w:pPr>
            <w:r w:rsidRPr="00706F32">
              <w:rPr>
                <w:rFonts w:cs="Shruti"/>
                <w:color w:val="000000"/>
                <w:sz w:val="18"/>
                <w:szCs w:val="18"/>
              </w:rPr>
              <w:t>124</w:t>
            </w:r>
          </w:p>
        </w:tc>
        <w:tc>
          <w:tcPr>
            <w:tcW w:w="960" w:type="dxa"/>
            <w:tcBorders>
              <w:top w:val="nil"/>
              <w:left w:val="nil"/>
              <w:bottom w:val="single" w:sz="4" w:space="0" w:color="auto"/>
              <w:right w:val="single" w:sz="4" w:space="0" w:color="auto"/>
            </w:tcBorders>
            <w:vAlign w:val="center"/>
            <w:hideMark/>
          </w:tcPr>
          <w:p w:rsidR="00706F32" w:rsidRPr="00706F32" w:rsidP="00706F32" w14:paraId="150CBAC0" w14:textId="77777777">
            <w:pPr>
              <w:jc w:val="center"/>
              <w:rPr>
                <w:color w:val="000000"/>
                <w:sz w:val="18"/>
                <w:szCs w:val="18"/>
              </w:rPr>
            </w:pPr>
            <w:r w:rsidRPr="00706F32">
              <w:rPr>
                <w:rFonts w:cs="Shruti"/>
                <w:color w:val="000000"/>
                <w:sz w:val="18"/>
                <w:szCs w:val="18"/>
              </w:rPr>
              <w:t>4,960</w:t>
            </w:r>
          </w:p>
        </w:tc>
        <w:tc>
          <w:tcPr>
            <w:tcW w:w="960" w:type="dxa"/>
            <w:tcBorders>
              <w:top w:val="nil"/>
              <w:left w:val="nil"/>
              <w:bottom w:val="single" w:sz="4" w:space="0" w:color="auto"/>
              <w:right w:val="single" w:sz="4" w:space="0" w:color="auto"/>
            </w:tcBorders>
            <w:vAlign w:val="center"/>
            <w:hideMark/>
          </w:tcPr>
          <w:p w:rsidR="00706F32" w:rsidRPr="00706F32" w:rsidP="00706F32" w14:paraId="24651438" w14:textId="77777777">
            <w:pPr>
              <w:jc w:val="center"/>
              <w:rPr>
                <w:color w:val="000000"/>
                <w:sz w:val="18"/>
                <w:szCs w:val="18"/>
              </w:rPr>
            </w:pPr>
            <w:r w:rsidRPr="00706F32">
              <w:rPr>
                <w:rFonts w:cs="Shruti"/>
                <w:sz w:val="18"/>
                <w:szCs w:val="18"/>
              </w:rPr>
              <w:t>$760,876</w:t>
            </w:r>
          </w:p>
        </w:tc>
        <w:tc>
          <w:tcPr>
            <w:tcW w:w="960" w:type="dxa"/>
            <w:tcBorders>
              <w:top w:val="nil"/>
              <w:left w:val="nil"/>
              <w:bottom w:val="single" w:sz="4" w:space="0" w:color="auto"/>
              <w:right w:val="single" w:sz="4" w:space="0" w:color="auto"/>
            </w:tcBorders>
            <w:vAlign w:val="center"/>
            <w:hideMark/>
          </w:tcPr>
          <w:p w:rsidR="00706F32" w:rsidRPr="00706F32" w:rsidP="00706F32" w14:paraId="54C57239" w14:textId="77777777">
            <w:pPr>
              <w:jc w:val="center"/>
              <w:rPr>
                <w:color w:val="000000"/>
                <w:sz w:val="18"/>
                <w:szCs w:val="18"/>
              </w:rPr>
            </w:pPr>
            <w:r w:rsidRPr="00706F32">
              <w:rPr>
                <w:rFonts w:cs="Shruti"/>
                <w:color w:val="000000"/>
                <w:sz w:val="18"/>
                <w:szCs w:val="18"/>
              </w:rPr>
              <w:t>7,316</w:t>
            </w:r>
          </w:p>
        </w:tc>
        <w:tc>
          <w:tcPr>
            <w:tcW w:w="1060" w:type="dxa"/>
            <w:tcBorders>
              <w:top w:val="nil"/>
              <w:left w:val="nil"/>
              <w:bottom w:val="single" w:sz="4" w:space="0" w:color="auto"/>
              <w:right w:val="single" w:sz="4" w:space="0" w:color="auto"/>
            </w:tcBorders>
            <w:vAlign w:val="center"/>
            <w:hideMark/>
          </w:tcPr>
          <w:p w:rsidR="00706F32" w:rsidRPr="00706F32" w:rsidP="00706F32" w14:paraId="35BBD24B" w14:textId="77777777">
            <w:pPr>
              <w:jc w:val="center"/>
              <w:rPr>
                <w:color w:val="000000"/>
                <w:sz w:val="18"/>
                <w:szCs w:val="18"/>
              </w:rPr>
            </w:pPr>
            <w:r w:rsidRPr="00706F32">
              <w:rPr>
                <w:rFonts w:cs="Shruti"/>
                <w:color w:val="000000"/>
                <w:sz w:val="18"/>
                <w:szCs w:val="18"/>
              </w:rPr>
              <w:t>-2,356</w:t>
            </w:r>
          </w:p>
        </w:tc>
      </w:tr>
      <w:tr w14:paraId="0E814E7A" w14:textId="77777777" w:rsidTr="009B4EB2">
        <w:tblPrEx>
          <w:tblW w:w="13155" w:type="dxa"/>
          <w:tblLayout w:type="fixed"/>
          <w:tblLook w:val="04A0"/>
        </w:tblPrEx>
        <w:trPr>
          <w:trHeight w:val="432"/>
        </w:trPr>
        <w:tc>
          <w:tcPr>
            <w:tcW w:w="13160" w:type="dxa"/>
            <w:gridSpan w:val="12"/>
            <w:tcBorders>
              <w:top w:val="single" w:sz="4" w:space="0" w:color="auto"/>
              <w:left w:val="single" w:sz="4" w:space="0" w:color="auto"/>
              <w:bottom w:val="single" w:sz="4" w:space="0" w:color="auto"/>
              <w:right w:val="single" w:sz="4" w:space="0" w:color="000000"/>
            </w:tcBorders>
            <w:vAlign w:val="bottom"/>
            <w:hideMark/>
          </w:tcPr>
          <w:p w:rsidR="00706F32" w:rsidRPr="00706F32" w:rsidP="00706F32" w14:paraId="0DFBC355" w14:textId="77777777">
            <w:pPr>
              <w:rPr>
                <w:b/>
                <w:bCs/>
                <w:color w:val="000000"/>
                <w:sz w:val="18"/>
                <w:szCs w:val="18"/>
              </w:rPr>
            </w:pPr>
            <w:r w:rsidRPr="00706F32">
              <w:rPr>
                <w:rFonts w:cs="Shruti"/>
                <w:b/>
                <w:bCs/>
                <w:color w:val="000000"/>
                <w:sz w:val="18"/>
                <w:szCs w:val="18"/>
              </w:rPr>
              <w:t>Commercial Storers, Transporters, Disposers, and most Generators of PCB Waste</w:t>
            </w:r>
          </w:p>
        </w:tc>
      </w:tr>
      <w:tr w14:paraId="43A77F38" w14:textId="77777777" w:rsidTr="009B4EB2">
        <w:tblPrEx>
          <w:tblW w:w="13155" w:type="dxa"/>
          <w:tblLayout w:type="fixed"/>
          <w:tblLook w:val="04A0"/>
        </w:tblPrEx>
        <w:trPr>
          <w:trHeight w:val="765"/>
        </w:trPr>
        <w:tc>
          <w:tcPr>
            <w:tcW w:w="2500" w:type="dxa"/>
            <w:tcBorders>
              <w:top w:val="nil"/>
              <w:left w:val="single" w:sz="4" w:space="0" w:color="auto"/>
              <w:bottom w:val="single" w:sz="4" w:space="0" w:color="auto"/>
              <w:right w:val="single" w:sz="4" w:space="0" w:color="auto"/>
            </w:tcBorders>
            <w:vAlign w:val="center"/>
            <w:hideMark/>
          </w:tcPr>
          <w:p w:rsidR="00706F32" w:rsidRPr="00706F32" w:rsidP="00706F32" w14:paraId="11AC5EF3" w14:textId="77777777">
            <w:pPr>
              <w:rPr>
                <w:color w:val="000000"/>
                <w:sz w:val="18"/>
                <w:szCs w:val="18"/>
              </w:rPr>
            </w:pPr>
            <w:r w:rsidRPr="00706F32">
              <w:rPr>
                <w:rFonts w:cs="Shruti"/>
                <w:color w:val="000000"/>
                <w:sz w:val="18"/>
                <w:szCs w:val="18"/>
              </w:rPr>
              <w:t>Notification of PCB Activity forms: Addition of email address</w:t>
            </w:r>
          </w:p>
        </w:tc>
        <w:tc>
          <w:tcPr>
            <w:tcW w:w="960" w:type="dxa"/>
            <w:tcBorders>
              <w:top w:val="nil"/>
              <w:left w:val="nil"/>
              <w:bottom w:val="single" w:sz="4" w:space="0" w:color="auto"/>
              <w:right w:val="single" w:sz="4" w:space="0" w:color="auto"/>
            </w:tcBorders>
            <w:vAlign w:val="center"/>
            <w:hideMark/>
          </w:tcPr>
          <w:p w:rsidR="00706F32" w:rsidRPr="00706F32" w:rsidP="00706F32" w14:paraId="1CC34A16" w14:textId="77777777">
            <w:pPr>
              <w:jc w:val="center"/>
              <w:rPr>
                <w:color w:val="000000"/>
                <w:sz w:val="18"/>
                <w:szCs w:val="18"/>
              </w:rPr>
            </w:pPr>
            <w:r w:rsidRPr="00706F32">
              <w:rPr>
                <w:rFonts w:cs="Shruti"/>
                <w:color w:val="000000"/>
                <w:sz w:val="18"/>
                <w:szCs w:val="18"/>
              </w:rPr>
              <w:t>1.03</w:t>
            </w:r>
          </w:p>
        </w:tc>
        <w:tc>
          <w:tcPr>
            <w:tcW w:w="960" w:type="dxa"/>
            <w:tcBorders>
              <w:top w:val="nil"/>
              <w:left w:val="nil"/>
              <w:bottom w:val="single" w:sz="4" w:space="0" w:color="auto"/>
              <w:right w:val="single" w:sz="4" w:space="0" w:color="auto"/>
            </w:tcBorders>
            <w:vAlign w:val="center"/>
            <w:hideMark/>
          </w:tcPr>
          <w:p w:rsidR="00706F32" w:rsidRPr="00706F32" w:rsidP="00706F32" w14:paraId="0AFDF9DC"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4C67302B" w14:textId="77777777">
            <w:pPr>
              <w:jc w:val="center"/>
              <w:rPr>
                <w:color w:val="000000"/>
                <w:sz w:val="18"/>
                <w:szCs w:val="18"/>
              </w:rPr>
            </w:pPr>
            <w:r w:rsidRPr="00706F32">
              <w:rPr>
                <w:rFonts w:cs="Shruti"/>
                <w:color w:val="000000"/>
                <w:sz w:val="18"/>
                <w:szCs w:val="18"/>
              </w:rPr>
              <w:t>0.5</w:t>
            </w:r>
          </w:p>
        </w:tc>
        <w:tc>
          <w:tcPr>
            <w:tcW w:w="960" w:type="dxa"/>
            <w:tcBorders>
              <w:top w:val="nil"/>
              <w:left w:val="nil"/>
              <w:bottom w:val="single" w:sz="4" w:space="0" w:color="auto"/>
              <w:right w:val="single" w:sz="4" w:space="0" w:color="auto"/>
            </w:tcBorders>
            <w:vAlign w:val="center"/>
            <w:hideMark/>
          </w:tcPr>
          <w:p w:rsidR="00706F32" w:rsidRPr="00706F32" w:rsidP="00706F32" w14:paraId="2DAFCF81" w14:textId="77777777">
            <w:pPr>
              <w:jc w:val="center"/>
              <w:rPr>
                <w:color w:val="000000"/>
                <w:sz w:val="18"/>
                <w:szCs w:val="18"/>
              </w:rPr>
            </w:pPr>
            <w:r w:rsidRPr="00706F32">
              <w:rPr>
                <w:rFonts w:cs="Shruti"/>
                <w:color w:val="000000"/>
                <w:sz w:val="18"/>
                <w:szCs w:val="18"/>
              </w:rPr>
              <w:t>1.53</w:t>
            </w:r>
          </w:p>
        </w:tc>
        <w:tc>
          <w:tcPr>
            <w:tcW w:w="960" w:type="dxa"/>
            <w:tcBorders>
              <w:top w:val="nil"/>
              <w:left w:val="nil"/>
              <w:bottom w:val="single" w:sz="4" w:space="0" w:color="auto"/>
              <w:right w:val="single" w:sz="4" w:space="0" w:color="auto"/>
            </w:tcBorders>
            <w:vAlign w:val="center"/>
            <w:hideMark/>
          </w:tcPr>
          <w:p w:rsidR="00706F32" w:rsidRPr="00706F32" w:rsidP="00706F32" w14:paraId="4CB85CFB" w14:textId="77777777">
            <w:pPr>
              <w:jc w:val="center"/>
              <w:rPr>
                <w:color w:val="000000"/>
                <w:sz w:val="18"/>
                <w:szCs w:val="18"/>
              </w:rPr>
            </w:pPr>
            <w:r w:rsidRPr="00706F32">
              <w:rPr>
                <w:rFonts w:cs="Shruti"/>
                <w:color w:val="000000"/>
                <w:sz w:val="18"/>
                <w:szCs w:val="18"/>
              </w:rPr>
              <w:t xml:space="preserve">$205 </w:t>
            </w:r>
          </w:p>
        </w:tc>
        <w:tc>
          <w:tcPr>
            <w:tcW w:w="960" w:type="dxa"/>
            <w:tcBorders>
              <w:top w:val="nil"/>
              <w:left w:val="nil"/>
              <w:bottom w:val="single" w:sz="4" w:space="0" w:color="auto"/>
              <w:right w:val="single" w:sz="4" w:space="0" w:color="auto"/>
            </w:tcBorders>
            <w:vAlign w:val="center"/>
            <w:hideMark/>
          </w:tcPr>
          <w:p w:rsidR="00706F32" w:rsidRPr="00706F32" w:rsidP="00706F32" w14:paraId="57D3F035"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78B31816" w14:textId="77777777">
            <w:pPr>
              <w:jc w:val="center"/>
              <w:rPr>
                <w:color w:val="000000"/>
                <w:sz w:val="18"/>
                <w:szCs w:val="18"/>
              </w:rPr>
            </w:pPr>
            <w:r w:rsidRPr="00706F32">
              <w:rPr>
                <w:rFonts w:cs="Shruti"/>
                <w:color w:val="000000"/>
                <w:sz w:val="18"/>
                <w:szCs w:val="18"/>
              </w:rPr>
              <w:t>100</w:t>
            </w:r>
          </w:p>
        </w:tc>
        <w:tc>
          <w:tcPr>
            <w:tcW w:w="960" w:type="dxa"/>
            <w:tcBorders>
              <w:top w:val="nil"/>
              <w:left w:val="nil"/>
              <w:bottom w:val="single" w:sz="4" w:space="0" w:color="auto"/>
              <w:right w:val="single" w:sz="4" w:space="0" w:color="auto"/>
            </w:tcBorders>
            <w:vAlign w:val="center"/>
            <w:hideMark/>
          </w:tcPr>
          <w:p w:rsidR="00706F32" w:rsidRPr="00706F32" w:rsidP="00706F32" w14:paraId="09B00758" w14:textId="77777777">
            <w:pPr>
              <w:jc w:val="center"/>
              <w:rPr>
                <w:color w:val="000000"/>
                <w:sz w:val="18"/>
                <w:szCs w:val="18"/>
              </w:rPr>
            </w:pPr>
            <w:r w:rsidRPr="00706F32">
              <w:rPr>
                <w:rFonts w:cs="Shruti"/>
                <w:color w:val="000000"/>
                <w:sz w:val="18"/>
                <w:szCs w:val="18"/>
              </w:rPr>
              <w:t>153</w:t>
            </w:r>
          </w:p>
        </w:tc>
        <w:tc>
          <w:tcPr>
            <w:tcW w:w="960" w:type="dxa"/>
            <w:tcBorders>
              <w:top w:val="nil"/>
              <w:left w:val="nil"/>
              <w:bottom w:val="single" w:sz="4" w:space="0" w:color="auto"/>
              <w:right w:val="single" w:sz="4" w:space="0" w:color="auto"/>
            </w:tcBorders>
            <w:vAlign w:val="center"/>
            <w:hideMark/>
          </w:tcPr>
          <w:p w:rsidR="00706F32" w:rsidRPr="00706F32" w:rsidP="00706F32" w14:paraId="41167E7B" w14:textId="77777777">
            <w:pPr>
              <w:jc w:val="center"/>
              <w:rPr>
                <w:color w:val="000000"/>
                <w:sz w:val="18"/>
                <w:szCs w:val="18"/>
              </w:rPr>
            </w:pPr>
            <w:r w:rsidRPr="00706F32">
              <w:rPr>
                <w:rFonts w:cs="Shruti"/>
                <w:color w:val="000000"/>
                <w:sz w:val="18"/>
                <w:szCs w:val="18"/>
              </w:rPr>
              <w:t xml:space="preserve">$20,510 </w:t>
            </w:r>
          </w:p>
        </w:tc>
        <w:tc>
          <w:tcPr>
            <w:tcW w:w="960" w:type="dxa"/>
            <w:tcBorders>
              <w:top w:val="nil"/>
              <w:left w:val="nil"/>
              <w:bottom w:val="single" w:sz="4" w:space="0" w:color="auto"/>
              <w:right w:val="single" w:sz="4" w:space="0" w:color="auto"/>
            </w:tcBorders>
            <w:vAlign w:val="center"/>
            <w:hideMark/>
          </w:tcPr>
          <w:p w:rsidR="00706F32" w:rsidRPr="00706F32" w:rsidP="00706F32" w14:paraId="16FF016A" w14:textId="77777777">
            <w:pPr>
              <w:jc w:val="center"/>
              <w:rPr>
                <w:color w:val="000000"/>
                <w:sz w:val="18"/>
                <w:szCs w:val="18"/>
              </w:rPr>
            </w:pPr>
            <w:r w:rsidRPr="00706F32">
              <w:rPr>
                <w:rFonts w:cs="Shruti"/>
                <w:color w:val="000000"/>
                <w:sz w:val="18"/>
                <w:szCs w:val="18"/>
              </w:rPr>
              <w:t>150</w:t>
            </w:r>
          </w:p>
        </w:tc>
        <w:tc>
          <w:tcPr>
            <w:tcW w:w="1060" w:type="dxa"/>
            <w:tcBorders>
              <w:top w:val="nil"/>
              <w:left w:val="nil"/>
              <w:bottom w:val="single" w:sz="4" w:space="0" w:color="auto"/>
              <w:right w:val="single" w:sz="4" w:space="0" w:color="auto"/>
            </w:tcBorders>
            <w:vAlign w:val="center"/>
            <w:hideMark/>
          </w:tcPr>
          <w:p w:rsidR="00706F32" w:rsidRPr="00706F32" w:rsidP="00706F32" w14:paraId="4FE5F2FC" w14:textId="77777777">
            <w:pPr>
              <w:jc w:val="center"/>
              <w:rPr>
                <w:color w:val="000000"/>
                <w:sz w:val="18"/>
                <w:szCs w:val="18"/>
              </w:rPr>
            </w:pPr>
            <w:r w:rsidRPr="00706F32">
              <w:rPr>
                <w:rFonts w:cs="Shruti"/>
                <w:color w:val="000000"/>
                <w:sz w:val="18"/>
                <w:szCs w:val="18"/>
              </w:rPr>
              <w:t>3</w:t>
            </w:r>
          </w:p>
        </w:tc>
      </w:tr>
      <w:tr w14:paraId="2133DA86" w14:textId="77777777" w:rsidTr="009B4EB2">
        <w:tblPrEx>
          <w:tblW w:w="13155" w:type="dxa"/>
          <w:tblLayout w:type="fixed"/>
          <w:tblLook w:val="04A0"/>
        </w:tblPrEx>
        <w:trPr>
          <w:trHeight w:val="432"/>
        </w:trPr>
        <w:tc>
          <w:tcPr>
            <w:tcW w:w="13160" w:type="dxa"/>
            <w:gridSpan w:val="12"/>
            <w:tcBorders>
              <w:top w:val="single" w:sz="4" w:space="0" w:color="auto"/>
              <w:left w:val="single" w:sz="4" w:space="0" w:color="auto"/>
              <w:bottom w:val="single" w:sz="4" w:space="0" w:color="auto"/>
              <w:right w:val="single" w:sz="4" w:space="0" w:color="000000"/>
            </w:tcBorders>
            <w:vAlign w:val="bottom"/>
            <w:hideMark/>
          </w:tcPr>
          <w:p w:rsidR="00706F32" w:rsidRPr="00706F32" w:rsidP="00706F32" w14:paraId="0BC860BD" w14:textId="77777777">
            <w:pPr>
              <w:rPr>
                <w:b/>
                <w:bCs/>
                <w:color w:val="000000"/>
                <w:sz w:val="18"/>
                <w:szCs w:val="18"/>
              </w:rPr>
            </w:pPr>
            <w:r w:rsidRPr="00706F32">
              <w:rPr>
                <w:rFonts w:cs="Shruti"/>
                <w:b/>
                <w:bCs/>
                <w:color w:val="000000"/>
                <w:sz w:val="18"/>
                <w:szCs w:val="18"/>
              </w:rPr>
              <w:t>Commercial Storers, Transporters, Disposers, and generators of PCB Waste</w:t>
            </w:r>
          </w:p>
        </w:tc>
      </w:tr>
      <w:tr w14:paraId="5F5731BA" w14:textId="77777777" w:rsidTr="009B4EB2">
        <w:tblPrEx>
          <w:tblW w:w="13155" w:type="dxa"/>
          <w:tblLayout w:type="fixed"/>
          <w:tblLook w:val="04A0"/>
        </w:tblPrEx>
        <w:trPr>
          <w:trHeight w:val="300"/>
        </w:trPr>
        <w:tc>
          <w:tcPr>
            <w:tcW w:w="2500" w:type="dxa"/>
            <w:tcBorders>
              <w:top w:val="nil"/>
              <w:left w:val="single" w:sz="4" w:space="0" w:color="auto"/>
              <w:bottom w:val="single" w:sz="4" w:space="0" w:color="auto"/>
              <w:right w:val="single" w:sz="4" w:space="0" w:color="auto"/>
            </w:tcBorders>
            <w:vAlign w:val="center"/>
            <w:hideMark/>
          </w:tcPr>
          <w:p w:rsidR="00706F32" w:rsidRPr="00706F32" w:rsidP="00706F32" w14:paraId="5D53126E" w14:textId="77777777">
            <w:pPr>
              <w:rPr>
                <w:color w:val="000000"/>
                <w:sz w:val="18"/>
                <w:szCs w:val="18"/>
              </w:rPr>
            </w:pPr>
            <w:r w:rsidRPr="00706F32">
              <w:rPr>
                <w:rFonts w:cs="Shruti"/>
                <w:color w:val="000000"/>
                <w:sz w:val="18"/>
                <w:szCs w:val="18"/>
              </w:rPr>
              <w:t>Manifest Waste Categories</w:t>
            </w:r>
          </w:p>
        </w:tc>
        <w:tc>
          <w:tcPr>
            <w:tcW w:w="960" w:type="dxa"/>
            <w:tcBorders>
              <w:top w:val="nil"/>
              <w:left w:val="nil"/>
              <w:bottom w:val="single" w:sz="4" w:space="0" w:color="auto"/>
              <w:right w:val="single" w:sz="4" w:space="0" w:color="auto"/>
            </w:tcBorders>
            <w:vAlign w:val="center"/>
            <w:hideMark/>
          </w:tcPr>
          <w:p w:rsidR="00706F32" w:rsidRPr="00706F32" w:rsidP="00706F32" w14:paraId="56F6F84D"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5BA082DB"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37C8E014"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304934E9"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037F99BA"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51392832"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18C7E5C6"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47C6AE14" w14:textId="77777777">
            <w:pPr>
              <w:jc w:val="center"/>
              <w:rPr>
                <w:color w:val="000000"/>
                <w:sz w:val="18"/>
                <w:szCs w:val="18"/>
              </w:rPr>
            </w:pPr>
            <w:r w:rsidRPr="00706F32">
              <w:rPr>
                <w:rFonts w:cs="Shruti"/>
                <w:color w:val="000000"/>
                <w:sz w:val="18"/>
                <w:szCs w:val="18"/>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2C11043E" w14:textId="77777777">
            <w:pPr>
              <w:jc w:val="center"/>
              <w:rPr>
                <w:color w:val="000000"/>
                <w:sz w:val="18"/>
                <w:szCs w:val="18"/>
              </w:rPr>
            </w:pPr>
            <w:r w:rsidRPr="00706F32">
              <w:rPr>
                <w:rFonts w:cs="Shruti"/>
                <w:color w:val="000000"/>
                <w:sz w:val="18"/>
                <w:szCs w:val="18"/>
              </w:rPr>
              <w:t xml:space="preserve">$0 </w:t>
            </w:r>
          </w:p>
        </w:tc>
        <w:tc>
          <w:tcPr>
            <w:tcW w:w="960" w:type="dxa"/>
            <w:tcBorders>
              <w:top w:val="nil"/>
              <w:left w:val="nil"/>
              <w:bottom w:val="single" w:sz="4" w:space="0" w:color="auto"/>
              <w:right w:val="single" w:sz="4" w:space="0" w:color="auto"/>
            </w:tcBorders>
            <w:vAlign w:val="center"/>
            <w:hideMark/>
          </w:tcPr>
          <w:p w:rsidR="00706F32" w:rsidRPr="00706F32" w:rsidP="00706F32" w14:paraId="23DC833C" w14:textId="77777777">
            <w:pPr>
              <w:jc w:val="center"/>
              <w:rPr>
                <w:color w:val="000000"/>
                <w:sz w:val="18"/>
                <w:szCs w:val="18"/>
              </w:rPr>
            </w:pPr>
            <w:r w:rsidRPr="00706F32">
              <w:rPr>
                <w:rFonts w:cs="Shruti"/>
                <w:color w:val="000000"/>
                <w:sz w:val="18"/>
                <w:szCs w:val="18"/>
              </w:rPr>
              <w:t>0</w:t>
            </w:r>
          </w:p>
        </w:tc>
        <w:tc>
          <w:tcPr>
            <w:tcW w:w="1060" w:type="dxa"/>
            <w:tcBorders>
              <w:top w:val="nil"/>
              <w:left w:val="nil"/>
              <w:bottom w:val="single" w:sz="4" w:space="0" w:color="auto"/>
              <w:right w:val="single" w:sz="4" w:space="0" w:color="auto"/>
            </w:tcBorders>
            <w:vAlign w:val="center"/>
            <w:hideMark/>
          </w:tcPr>
          <w:p w:rsidR="00706F32" w:rsidRPr="00706F32" w:rsidP="00706F32" w14:paraId="5DA35DED" w14:textId="77777777">
            <w:pPr>
              <w:jc w:val="center"/>
              <w:rPr>
                <w:color w:val="000000"/>
                <w:sz w:val="18"/>
                <w:szCs w:val="18"/>
              </w:rPr>
            </w:pPr>
            <w:r w:rsidRPr="00706F32">
              <w:rPr>
                <w:rFonts w:cs="Shruti"/>
                <w:color w:val="000000"/>
                <w:sz w:val="18"/>
                <w:szCs w:val="18"/>
              </w:rPr>
              <w:t>0</w:t>
            </w:r>
          </w:p>
        </w:tc>
      </w:tr>
      <w:tr w14:paraId="77672E1F" w14:textId="77777777" w:rsidTr="009B4EB2">
        <w:tblPrEx>
          <w:tblW w:w="13155" w:type="dxa"/>
          <w:tblLayout w:type="fixed"/>
          <w:tblLook w:val="04A0"/>
        </w:tblPrEx>
        <w:trPr>
          <w:trHeight w:val="300"/>
        </w:trPr>
        <w:tc>
          <w:tcPr>
            <w:tcW w:w="2500" w:type="dxa"/>
            <w:tcBorders>
              <w:top w:val="nil"/>
              <w:left w:val="single" w:sz="4" w:space="0" w:color="auto"/>
              <w:bottom w:val="single" w:sz="4" w:space="0" w:color="auto"/>
              <w:right w:val="single" w:sz="4" w:space="0" w:color="auto"/>
            </w:tcBorders>
            <w:vAlign w:val="center"/>
            <w:hideMark/>
          </w:tcPr>
          <w:p w:rsidR="00706F32" w:rsidRPr="00706F32" w:rsidP="00706F32" w14:paraId="2F1B843D" w14:textId="77777777">
            <w:pPr>
              <w:rPr>
                <w:b/>
                <w:bCs/>
                <w:color w:val="000000"/>
                <w:sz w:val="18"/>
                <w:szCs w:val="18"/>
              </w:rPr>
            </w:pPr>
            <w:r w:rsidRPr="00706F32">
              <w:rPr>
                <w:rFonts w:cs="Shruti"/>
                <w:b/>
                <w:bCs/>
                <w:color w:val="000000"/>
                <w:sz w:val="18"/>
                <w:szCs w:val="18"/>
              </w:rPr>
              <w:t>Total</w:t>
            </w:r>
          </w:p>
        </w:tc>
        <w:tc>
          <w:tcPr>
            <w:tcW w:w="960" w:type="dxa"/>
            <w:tcBorders>
              <w:top w:val="nil"/>
              <w:left w:val="nil"/>
              <w:bottom w:val="single" w:sz="4" w:space="0" w:color="auto"/>
              <w:right w:val="single" w:sz="4" w:space="0" w:color="auto"/>
            </w:tcBorders>
            <w:vAlign w:val="center"/>
            <w:hideMark/>
          </w:tcPr>
          <w:p w:rsidR="00706F32" w:rsidRPr="00706F32" w:rsidP="00706F32" w14:paraId="4DACDF91" w14:textId="77777777">
            <w:pPr>
              <w:jc w:val="center"/>
              <w:rPr>
                <w:color w:val="000000"/>
                <w:sz w:val="18"/>
                <w:szCs w:val="18"/>
              </w:rPr>
            </w:pPr>
            <w:r w:rsidRPr="00706F32">
              <w:rPr>
                <w:rFonts w:cs="Shruti"/>
                <w:color w:val="000000"/>
                <w:sz w:val="18"/>
                <w:szCs w:val="18"/>
              </w:rPr>
              <w:t>varies</w:t>
            </w:r>
          </w:p>
        </w:tc>
        <w:tc>
          <w:tcPr>
            <w:tcW w:w="960" w:type="dxa"/>
            <w:tcBorders>
              <w:top w:val="nil"/>
              <w:left w:val="nil"/>
              <w:bottom w:val="single" w:sz="4" w:space="0" w:color="auto"/>
              <w:right w:val="single" w:sz="4" w:space="0" w:color="auto"/>
            </w:tcBorders>
            <w:vAlign w:val="center"/>
            <w:hideMark/>
          </w:tcPr>
          <w:p w:rsidR="00706F32" w:rsidRPr="00706F32" w:rsidP="00706F32" w14:paraId="7C099B7C" w14:textId="77777777">
            <w:pPr>
              <w:jc w:val="center"/>
              <w:rPr>
                <w:color w:val="000000"/>
                <w:sz w:val="18"/>
                <w:szCs w:val="18"/>
              </w:rPr>
            </w:pPr>
            <w:r w:rsidRPr="00706F32">
              <w:rPr>
                <w:rFonts w:cs="Shruti"/>
                <w:color w:val="000000"/>
                <w:sz w:val="18"/>
                <w:szCs w:val="18"/>
              </w:rPr>
              <w:t>varies</w:t>
            </w:r>
          </w:p>
        </w:tc>
        <w:tc>
          <w:tcPr>
            <w:tcW w:w="960" w:type="dxa"/>
            <w:tcBorders>
              <w:top w:val="nil"/>
              <w:left w:val="nil"/>
              <w:bottom w:val="single" w:sz="4" w:space="0" w:color="auto"/>
              <w:right w:val="single" w:sz="4" w:space="0" w:color="auto"/>
            </w:tcBorders>
            <w:vAlign w:val="center"/>
            <w:hideMark/>
          </w:tcPr>
          <w:p w:rsidR="00706F32" w:rsidRPr="00706F32" w:rsidP="00706F32" w14:paraId="179ECDC6" w14:textId="77777777">
            <w:pPr>
              <w:jc w:val="center"/>
              <w:rPr>
                <w:color w:val="000000"/>
                <w:sz w:val="18"/>
                <w:szCs w:val="18"/>
              </w:rPr>
            </w:pPr>
            <w:r w:rsidRPr="00706F32">
              <w:rPr>
                <w:rFonts w:cs="Shruti"/>
                <w:color w:val="000000"/>
                <w:sz w:val="18"/>
                <w:szCs w:val="18"/>
              </w:rPr>
              <w:t>varies</w:t>
            </w:r>
          </w:p>
        </w:tc>
        <w:tc>
          <w:tcPr>
            <w:tcW w:w="960" w:type="dxa"/>
            <w:tcBorders>
              <w:top w:val="nil"/>
              <w:left w:val="nil"/>
              <w:bottom w:val="single" w:sz="4" w:space="0" w:color="auto"/>
              <w:right w:val="single" w:sz="4" w:space="0" w:color="auto"/>
            </w:tcBorders>
            <w:vAlign w:val="center"/>
            <w:hideMark/>
          </w:tcPr>
          <w:p w:rsidR="00706F32" w:rsidRPr="00706F32" w:rsidP="00706F32" w14:paraId="4248E3CB" w14:textId="77777777">
            <w:pPr>
              <w:jc w:val="center"/>
              <w:rPr>
                <w:color w:val="000000"/>
                <w:sz w:val="18"/>
                <w:szCs w:val="18"/>
              </w:rPr>
            </w:pPr>
            <w:r w:rsidRPr="00706F32">
              <w:rPr>
                <w:rFonts w:cs="Shruti"/>
                <w:color w:val="000000"/>
                <w:sz w:val="18"/>
                <w:szCs w:val="18"/>
              </w:rPr>
              <w:t>varies</w:t>
            </w:r>
          </w:p>
        </w:tc>
        <w:tc>
          <w:tcPr>
            <w:tcW w:w="960" w:type="dxa"/>
            <w:tcBorders>
              <w:top w:val="nil"/>
              <w:left w:val="nil"/>
              <w:bottom w:val="single" w:sz="4" w:space="0" w:color="auto"/>
              <w:right w:val="single" w:sz="4" w:space="0" w:color="auto"/>
            </w:tcBorders>
            <w:vAlign w:val="center"/>
            <w:hideMark/>
          </w:tcPr>
          <w:p w:rsidR="00706F32" w:rsidRPr="00706F32" w:rsidP="00706F32" w14:paraId="0157CBCD" w14:textId="77777777">
            <w:pPr>
              <w:jc w:val="center"/>
              <w:rPr>
                <w:color w:val="000000"/>
                <w:sz w:val="18"/>
                <w:szCs w:val="18"/>
              </w:rPr>
            </w:pPr>
            <w:r w:rsidRPr="00706F32">
              <w:rPr>
                <w:rFonts w:cs="Shruti"/>
                <w:sz w:val="18"/>
                <w:szCs w:val="18"/>
              </w:rPr>
              <w:t>varies</w:t>
            </w:r>
          </w:p>
        </w:tc>
        <w:tc>
          <w:tcPr>
            <w:tcW w:w="960" w:type="dxa"/>
            <w:tcBorders>
              <w:top w:val="nil"/>
              <w:left w:val="nil"/>
              <w:bottom w:val="single" w:sz="4" w:space="0" w:color="auto"/>
              <w:right w:val="single" w:sz="4" w:space="0" w:color="auto"/>
            </w:tcBorders>
            <w:vAlign w:val="center"/>
            <w:hideMark/>
          </w:tcPr>
          <w:p w:rsidR="00706F32" w:rsidRPr="00706F32" w:rsidP="00706F32" w14:paraId="20321DEA" w14:textId="77777777">
            <w:pPr>
              <w:jc w:val="center"/>
              <w:rPr>
                <w:color w:val="000000"/>
                <w:sz w:val="18"/>
                <w:szCs w:val="18"/>
              </w:rPr>
            </w:pPr>
            <w:r w:rsidRPr="00706F32">
              <w:rPr>
                <w:rFonts w:cs="Shruti"/>
                <w:color w:val="000000"/>
                <w:sz w:val="18"/>
                <w:szCs w:val="18"/>
              </w:rPr>
              <w:t>varies</w:t>
            </w:r>
          </w:p>
        </w:tc>
        <w:tc>
          <w:tcPr>
            <w:tcW w:w="960" w:type="dxa"/>
            <w:tcBorders>
              <w:top w:val="nil"/>
              <w:left w:val="nil"/>
              <w:bottom w:val="single" w:sz="4" w:space="0" w:color="auto"/>
              <w:right w:val="single" w:sz="4" w:space="0" w:color="auto"/>
            </w:tcBorders>
            <w:vAlign w:val="center"/>
            <w:hideMark/>
          </w:tcPr>
          <w:p w:rsidR="00706F32" w:rsidRPr="00706F32" w:rsidP="00706F32" w14:paraId="3DB25474" w14:textId="77777777">
            <w:pPr>
              <w:jc w:val="center"/>
              <w:rPr>
                <w:color w:val="000000"/>
                <w:sz w:val="18"/>
                <w:szCs w:val="18"/>
              </w:rPr>
            </w:pPr>
            <w:r w:rsidRPr="00706F32">
              <w:rPr>
                <w:rFonts w:cs="Shruti"/>
                <w:color w:val="000000"/>
                <w:sz w:val="18"/>
                <w:szCs w:val="18"/>
              </w:rPr>
              <w:t>varies</w:t>
            </w:r>
          </w:p>
        </w:tc>
        <w:tc>
          <w:tcPr>
            <w:tcW w:w="960" w:type="dxa"/>
            <w:tcBorders>
              <w:top w:val="nil"/>
              <w:left w:val="nil"/>
              <w:bottom w:val="single" w:sz="4" w:space="0" w:color="auto"/>
              <w:right w:val="single" w:sz="4" w:space="0" w:color="auto"/>
            </w:tcBorders>
            <w:vAlign w:val="center"/>
            <w:hideMark/>
          </w:tcPr>
          <w:p w:rsidR="00706F32" w:rsidRPr="00706F32" w:rsidP="00706F32" w14:paraId="7D5EBF31" w14:textId="77777777">
            <w:pPr>
              <w:jc w:val="center"/>
              <w:rPr>
                <w:bCs/>
                <w:color w:val="000000"/>
                <w:sz w:val="18"/>
                <w:szCs w:val="18"/>
              </w:rPr>
            </w:pPr>
            <w:r w:rsidRPr="00706F32">
              <w:rPr>
                <w:rFonts w:cs="Shruti"/>
                <w:color w:val="000000"/>
                <w:sz w:val="18"/>
                <w:szCs w:val="18"/>
              </w:rPr>
              <w:t>8,276</w:t>
            </w:r>
          </w:p>
        </w:tc>
        <w:tc>
          <w:tcPr>
            <w:tcW w:w="960" w:type="dxa"/>
            <w:tcBorders>
              <w:top w:val="nil"/>
              <w:left w:val="nil"/>
              <w:bottom w:val="single" w:sz="4" w:space="0" w:color="auto"/>
              <w:right w:val="single" w:sz="4" w:space="0" w:color="auto"/>
            </w:tcBorders>
            <w:vAlign w:val="center"/>
            <w:hideMark/>
          </w:tcPr>
          <w:p w:rsidR="00706F32" w:rsidRPr="00706F32" w:rsidP="00706F32" w14:paraId="36D9A340" w14:textId="77777777">
            <w:pPr>
              <w:jc w:val="center"/>
              <w:rPr>
                <w:bCs/>
                <w:color w:val="000000"/>
                <w:sz w:val="18"/>
                <w:szCs w:val="18"/>
              </w:rPr>
            </w:pPr>
            <w:r w:rsidRPr="00706F32">
              <w:rPr>
                <w:rFonts w:cs="Shruti"/>
                <w:bCs/>
                <w:sz w:val="18"/>
                <w:szCs w:val="18"/>
              </w:rPr>
              <w:t>$979,187</w:t>
            </w:r>
          </w:p>
        </w:tc>
        <w:tc>
          <w:tcPr>
            <w:tcW w:w="960" w:type="dxa"/>
            <w:tcBorders>
              <w:top w:val="nil"/>
              <w:left w:val="nil"/>
              <w:bottom w:val="single" w:sz="4" w:space="0" w:color="auto"/>
              <w:right w:val="single" w:sz="4" w:space="0" w:color="auto"/>
            </w:tcBorders>
            <w:vAlign w:val="center"/>
            <w:hideMark/>
          </w:tcPr>
          <w:p w:rsidR="00706F32" w:rsidRPr="00706F32" w:rsidP="00706F32" w14:paraId="5658B02E" w14:textId="77777777">
            <w:pPr>
              <w:jc w:val="center"/>
              <w:rPr>
                <w:bCs/>
                <w:color w:val="000000"/>
                <w:sz w:val="18"/>
                <w:szCs w:val="18"/>
              </w:rPr>
            </w:pPr>
            <w:r w:rsidRPr="00706F32">
              <w:rPr>
                <w:rFonts w:cs="Shruti"/>
                <w:bCs/>
                <w:color w:val="000000"/>
                <w:sz w:val="18"/>
                <w:szCs w:val="18"/>
              </w:rPr>
              <w:t>8,266</w:t>
            </w:r>
          </w:p>
        </w:tc>
        <w:tc>
          <w:tcPr>
            <w:tcW w:w="1060" w:type="dxa"/>
            <w:tcBorders>
              <w:top w:val="nil"/>
              <w:left w:val="nil"/>
              <w:bottom w:val="single" w:sz="4" w:space="0" w:color="auto"/>
              <w:right w:val="single" w:sz="4" w:space="0" w:color="auto"/>
            </w:tcBorders>
            <w:vAlign w:val="center"/>
            <w:hideMark/>
          </w:tcPr>
          <w:p w:rsidR="00706F32" w:rsidRPr="00706F32" w:rsidP="00706F32" w14:paraId="236BBE10" w14:textId="77777777">
            <w:pPr>
              <w:jc w:val="center"/>
              <w:rPr>
                <w:bCs/>
                <w:color w:val="000000"/>
                <w:sz w:val="18"/>
                <w:szCs w:val="18"/>
              </w:rPr>
            </w:pPr>
            <w:r w:rsidRPr="00706F32">
              <w:rPr>
                <w:rFonts w:cs="Shruti"/>
                <w:bCs/>
                <w:color w:val="000000"/>
                <w:sz w:val="18"/>
                <w:szCs w:val="18"/>
              </w:rPr>
              <w:t>10</w:t>
            </w:r>
          </w:p>
        </w:tc>
      </w:tr>
    </w:tbl>
    <w:p w:rsidR="00706F32" w:rsidRPr="00706F32" w:rsidP="00706F32" w14:paraId="4C6151F3" w14:textId="77777777">
      <w:pPr>
        <w:rPr>
          <w:rFonts w:cs="Shruti"/>
          <w:vanish/>
          <w:sz w:val="20"/>
          <w:szCs w:val="20"/>
        </w:rPr>
      </w:pPr>
    </w:p>
    <w:p w:rsidR="00706F32" w:rsidRPr="00706F32" w:rsidP="00706F32" w14:paraId="4C91A654" w14:textId="77777777">
      <w:pPr>
        <w:tabs>
          <w:tab w:val="left" w:pos="-1080"/>
          <w:tab w:val="left" w:pos="-720"/>
          <w:tab w:val="left" w:pos="0"/>
          <w:tab w:val="left" w:pos="810"/>
        </w:tabs>
        <w:rPr>
          <w:rFonts w:cs="Shruti"/>
          <w:sz w:val="20"/>
          <w:szCs w:val="20"/>
        </w:rPr>
      </w:pPr>
    </w:p>
    <w:p w:rsidR="00706F32" w:rsidRPr="00706F32" w:rsidP="00706F32" w14:paraId="0AA6B032" w14:textId="77777777">
      <w:pPr>
        <w:rPr>
          <w:szCs w:val="20"/>
        </w:rPr>
      </w:pPr>
    </w:p>
    <w:p w:rsidR="00706F32" w:rsidRPr="00706F32" w:rsidP="00706F32" w14:paraId="37C2332D" w14:textId="77777777">
      <w:pPr>
        <w:rPr>
          <w:sz w:val="20"/>
          <w:szCs w:val="20"/>
        </w:rPr>
      </w:pPr>
    </w:p>
    <w:tbl>
      <w:tblPr>
        <w:tblW w:w="0" w:type="auto"/>
        <w:jc w:val="center"/>
        <w:tblLayout w:type="fixed"/>
        <w:tblCellMar>
          <w:left w:w="120" w:type="dxa"/>
          <w:right w:w="120" w:type="dxa"/>
        </w:tblCellMar>
        <w:tblLook w:val="04A0"/>
      </w:tblPr>
      <w:tblGrid>
        <w:gridCol w:w="12960"/>
      </w:tblGrid>
      <w:tr w14:paraId="052D5341" w14:textId="77777777" w:rsidTr="009B4EB2">
        <w:tblPrEx>
          <w:tblW w:w="0" w:type="auto"/>
          <w:jc w:val="center"/>
          <w:tblLayout w:type="fixed"/>
          <w:tblCellMar>
            <w:left w:w="120" w:type="dxa"/>
            <w:right w:w="120" w:type="dxa"/>
          </w:tblCellMar>
          <w:tblLook w:val="04A0"/>
        </w:tblPrEx>
        <w:trPr>
          <w:trHeight w:val="235"/>
          <w:jc w:val="center"/>
        </w:trPr>
        <w:tc>
          <w:tcPr>
            <w:tcW w:w="12960" w:type="dxa"/>
            <w:tcBorders>
              <w:top w:val="single" w:sz="8" w:space="0" w:color="000000"/>
              <w:left w:val="single" w:sz="8" w:space="0" w:color="000000"/>
              <w:bottom w:val="single" w:sz="8" w:space="0" w:color="000000"/>
              <w:right w:val="single" w:sz="8" w:space="0" w:color="000000"/>
            </w:tcBorders>
          </w:tcPr>
          <w:p w:rsidR="00706F32" w:rsidRPr="00706F32" w:rsidP="00706F32" w14:paraId="303203FD" w14:textId="77777777">
            <w:pPr>
              <w:spacing w:line="120" w:lineRule="exact"/>
              <w:rPr>
                <w:sz w:val="20"/>
                <w:szCs w:val="20"/>
              </w:rPr>
            </w:pPr>
          </w:p>
          <w:p w:rsidR="00706F32" w:rsidRPr="00706F32" w:rsidP="00706F32" w14:paraId="09CFD50F" w14:textId="77777777">
            <w:pPr>
              <w:tabs>
                <w:tab w:val="center" w:pos="6360"/>
              </w:tabs>
              <w:spacing w:after="58"/>
              <w:rPr>
                <w:sz w:val="20"/>
                <w:szCs w:val="20"/>
              </w:rPr>
            </w:pPr>
            <w:r w:rsidRPr="00706F32">
              <w:rPr>
                <w:b/>
                <w:bCs/>
                <w:sz w:val="20"/>
                <w:szCs w:val="20"/>
              </w:rPr>
              <w:tab/>
              <w:t>Table 3 – Estimated Annual Respondent Burden and Cost Savings and Net Annual Respondent Burden and Costs</w:t>
            </w:r>
          </w:p>
        </w:tc>
      </w:tr>
    </w:tbl>
    <w:p w:rsidR="00706F32" w:rsidRPr="00706F32" w:rsidP="00706F32" w14:paraId="36DF9DEF" w14:textId="77777777">
      <w:pPr>
        <w:rPr>
          <w:vanish/>
          <w:sz w:val="20"/>
          <w:szCs w:val="20"/>
        </w:rPr>
      </w:pPr>
    </w:p>
    <w:tbl>
      <w:tblPr>
        <w:tblW w:w="12960" w:type="dxa"/>
        <w:jc w:val="center"/>
        <w:tblLayout w:type="fixed"/>
        <w:tblCellMar>
          <w:left w:w="120" w:type="dxa"/>
          <w:right w:w="120" w:type="dxa"/>
        </w:tblCellMar>
        <w:tblLook w:val="04A0"/>
      </w:tblPr>
      <w:tblGrid>
        <w:gridCol w:w="2880"/>
        <w:gridCol w:w="2880"/>
        <w:gridCol w:w="1440"/>
        <w:gridCol w:w="1440"/>
        <w:gridCol w:w="1440"/>
        <w:gridCol w:w="1440"/>
        <w:gridCol w:w="1440"/>
      </w:tblGrid>
      <w:tr w14:paraId="2E49D71F" w14:textId="77777777" w:rsidTr="009B4EB2">
        <w:tblPrEx>
          <w:tblW w:w="12960" w:type="dxa"/>
          <w:jc w:val="center"/>
          <w:tblLayout w:type="fixed"/>
          <w:tblCellMar>
            <w:left w:w="120" w:type="dxa"/>
            <w:right w:w="120" w:type="dxa"/>
          </w:tblCellMar>
          <w:tblLook w:val="04A0"/>
        </w:tblPrEx>
        <w:trPr>
          <w:jc w:val="center"/>
        </w:trPr>
        <w:tc>
          <w:tcPr>
            <w:tcW w:w="288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3BBAB1F1" w14:textId="77777777">
            <w:pPr>
              <w:tabs>
                <w:tab w:val="left" w:pos="-1080"/>
                <w:tab w:val="left" w:pos="-720"/>
                <w:tab w:val="left" w:pos="0"/>
                <w:tab w:val="left" w:pos="810"/>
              </w:tabs>
              <w:spacing w:after="58"/>
              <w:rPr>
                <w:b/>
                <w:sz w:val="20"/>
                <w:szCs w:val="20"/>
              </w:rPr>
            </w:pPr>
            <w:r w:rsidRPr="00706F32">
              <w:rPr>
                <w:b/>
                <w:sz w:val="20"/>
                <w:szCs w:val="20"/>
              </w:rPr>
              <w:t>Activity</w:t>
            </w:r>
          </w:p>
        </w:tc>
        <w:tc>
          <w:tcPr>
            <w:tcW w:w="288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04493568" w14:textId="77777777">
            <w:pPr>
              <w:tabs>
                <w:tab w:val="left" w:pos="-1080"/>
                <w:tab w:val="left" w:pos="-720"/>
                <w:tab w:val="left" w:pos="0"/>
                <w:tab w:val="left" w:pos="810"/>
              </w:tabs>
              <w:spacing w:after="58"/>
              <w:rPr>
                <w:b/>
                <w:sz w:val="20"/>
                <w:szCs w:val="20"/>
              </w:rPr>
            </w:pPr>
            <w:r w:rsidRPr="00706F32">
              <w:rPr>
                <w:b/>
                <w:sz w:val="20"/>
                <w:szCs w:val="20"/>
              </w:rPr>
              <w:t>Affected Facilities</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07929BDE" w14:textId="77777777">
            <w:pPr>
              <w:tabs>
                <w:tab w:val="left" w:pos="-1080"/>
                <w:tab w:val="left" w:pos="-720"/>
                <w:tab w:val="left" w:pos="0"/>
                <w:tab w:val="left" w:pos="810"/>
              </w:tabs>
              <w:rPr>
                <w:b/>
                <w:sz w:val="20"/>
                <w:szCs w:val="20"/>
              </w:rPr>
            </w:pPr>
            <w:r w:rsidRPr="00706F32">
              <w:rPr>
                <w:b/>
                <w:sz w:val="20"/>
                <w:szCs w:val="20"/>
              </w:rPr>
              <w:t>Number of Respondents</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1E725942" w14:textId="77777777">
            <w:pPr>
              <w:tabs>
                <w:tab w:val="left" w:pos="-1080"/>
                <w:tab w:val="left" w:pos="-720"/>
                <w:tab w:val="left" w:pos="0"/>
                <w:tab w:val="left" w:pos="810"/>
              </w:tabs>
              <w:spacing w:after="58"/>
              <w:rPr>
                <w:b/>
                <w:sz w:val="20"/>
                <w:szCs w:val="20"/>
              </w:rPr>
            </w:pPr>
            <w:r w:rsidRPr="00706F32">
              <w:rPr>
                <w:b/>
                <w:sz w:val="20"/>
                <w:szCs w:val="20"/>
              </w:rPr>
              <w:t>Total Labor Hours</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23D70901" w14:textId="77777777">
            <w:pPr>
              <w:tabs>
                <w:tab w:val="left" w:pos="-1080"/>
                <w:tab w:val="left" w:pos="-720"/>
                <w:tab w:val="left" w:pos="0"/>
                <w:tab w:val="left" w:pos="810"/>
              </w:tabs>
              <w:spacing w:after="58"/>
              <w:rPr>
                <w:b/>
                <w:sz w:val="20"/>
                <w:szCs w:val="20"/>
              </w:rPr>
            </w:pPr>
            <w:r w:rsidRPr="00706F32">
              <w:rPr>
                <w:b/>
                <w:sz w:val="20"/>
                <w:szCs w:val="20"/>
              </w:rPr>
              <w:t>Total Labor Cost</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0B811E8B" w14:textId="77777777">
            <w:pPr>
              <w:tabs>
                <w:tab w:val="left" w:pos="-1080"/>
                <w:tab w:val="left" w:pos="-720"/>
                <w:tab w:val="left" w:pos="0"/>
                <w:tab w:val="left" w:pos="810"/>
              </w:tabs>
              <w:spacing w:after="58"/>
              <w:rPr>
                <w:b/>
                <w:sz w:val="20"/>
                <w:szCs w:val="20"/>
              </w:rPr>
            </w:pPr>
            <w:r w:rsidRPr="00706F32">
              <w:rPr>
                <w:b/>
                <w:sz w:val="20"/>
                <w:szCs w:val="20"/>
              </w:rPr>
              <w:t>Total Capital/ Startup and O&amp;M Cost</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737D704B" w14:textId="77777777">
            <w:pPr>
              <w:tabs>
                <w:tab w:val="left" w:pos="-1080"/>
                <w:tab w:val="left" w:pos="-720"/>
                <w:tab w:val="left" w:pos="0"/>
                <w:tab w:val="left" w:pos="810"/>
              </w:tabs>
              <w:spacing w:after="58"/>
              <w:rPr>
                <w:b/>
                <w:sz w:val="20"/>
                <w:szCs w:val="20"/>
              </w:rPr>
            </w:pPr>
            <w:r w:rsidRPr="00706F32">
              <w:rPr>
                <w:b/>
                <w:sz w:val="20"/>
                <w:szCs w:val="20"/>
              </w:rPr>
              <w:t>Total Annual Cost</w:t>
            </w:r>
          </w:p>
        </w:tc>
      </w:tr>
      <w:tr w14:paraId="53C94EEB" w14:textId="77777777" w:rsidTr="009B4EB2">
        <w:tblPrEx>
          <w:tblW w:w="12960" w:type="dxa"/>
          <w:jc w:val="center"/>
          <w:tblLayout w:type="fixed"/>
          <w:tblCellMar>
            <w:left w:w="120" w:type="dxa"/>
            <w:right w:w="120" w:type="dxa"/>
          </w:tblCellMar>
          <w:tblLook w:val="04A0"/>
        </w:tblPrEx>
        <w:trPr>
          <w:jc w:val="center"/>
        </w:trPr>
        <w:tc>
          <w:tcPr>
            <w:tcW w:w="2880" w:type="dxa"/>
            <w:tcBorders>
              <w:top w:val="single" w:sz="8" w:space="0" w:color="000000"/>
              <w:left w:val="single" w:sz="8" w:space="0" w:color="000000"/>
              <w:bottom w:val="single" w:sz="8" w:space="0" w:color="000000"/>
              <w:right w:val="single" w:sz="8" w:space="0" w:color="000000"/>
            </w:tcBorders>
            <w:hideMark/>
          </w:tcPr>
          <w:p w:rsidR="00706F32" w:rsidRPr="00706F32" w:rsidP="00706F32" w14:paraId="61CE8D10" w14:textId="77777777">
            <w:pPr>
              <w:tabs>
                <w:tab w:val="left" w:pos="-1080"/>
                <w:tab w:val="left" w:pos="-720"/>
                <w:tab w:val="left" w:pos="0"/>
                <w:tab w:val="left" w:pos="810"/>
              </w:tabs>
              <w:spacing w:after="58"/>
              <w:rPr>
                <w:sz w:val="20"/>
                <w:szCs w:val="20"/>
              </w:rPr>
            </w:pPr>
            <w:r w:rsidRPr="00706F32">
              <w:rPr>
                <w:sz w:val="20"/>
                <w:szCs w:val="20"/>
              </w:rPr>
              <w:t>Reading the Rule</w:t>
            </w:r>
          </w:p>
        </w:tc>
        <w:tc>
          <w:tcPr>
            <w:tcW w:w="2880" w:type="dxa"/>
            <w:tcBorders>
              <w:top w:val="single" w:sz="8" w:space="0" w:color="000000"/>
              <w:left w:val="single" w:sz="8" w:space="0" w:color="000000"/>
              <w:bottom w:val="single" w:sz="8" w:space="0" w:color="000000"/>
              <w:right w:val="single" w:sz="8" w:space="0" w:color="000000"/>
            </w:tcBorders>
            <w:hideMark/>
          </w:tcPr>
          <w:p w:rsidR="00706F32" w:rsidRPr="00706F32" w:rsidP="00706F32" w14:paraId="4C067F9F" w14:textId="77777777">
            <w:pPr>
              <w:tabs>
                <w:tab w:val="left" w:pos="-1080"/>
                <w:tab w:val="left" w:pos="-720"/>
                <w:tab w:val="left" w:pos="0"/>
                <w:tab w:val="left" w:pos="810"/>
              </w:tabs>
              <w:spacing w:after="58"/>
              <w:rPr>
                <w:sz w:val="20"/>
                <w:szCs w:val="20"/>
              </w:rPr>
            </w:pPr>
            <w:r w:rsidRPr="00706F32">
              <w:rPr>
                <w:sz w:val="20"/>
                <w:szCs w:val="20"/>
              </w:rPr>
              <w:t>All Respondents</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305AC450" w14:textId="77777777">
            <w:pPr>
              <w:tabs>
                <w:tab w:val="left" w:pos="-1080"/>
                <w:tab w:val="left" w:pos="-720"/>
                <w:tab w:val="left" w:pos="0"/>
                <w:tab w:val="left" w:pos="810"/>
              </w:tabs>
              <w:spacing w:after="58"/>
              <w:jc w:val="center"/>
              <w:rPr>
                <w:sz w:val="20"/>
                <w:szCs w:val="20"/>
              </w:rPr>
            </w:pPr>
            <w:r w:rsidRPr="00706F32">
              <w:rPr>
                <w:sz w:val="20"/>
                <w:szCs w:val="20"/>
              </w:rPr>
              <w:t>1,085</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252A0AD4" w14:textId="77777777">
            <w:pPr>
              <w:tabs>
                <w:tab w:val="left" w:pos="-1080"/>
                <w:tab w:val="left" w:pos="-720"/>
                <w:tab w:val="left" w:pos="0"/>
                <w:tab w:val="left" w:pos="810"/>
              </w:tabs>
              <w:spacing w:after="58"/>
              <w:jc w:val="center"/>
              <w:rPr>
                <w:sz w:val="20"/>
                <w:szCs w:val="20"/>
              </w:rPr>
            </w:pPr>
            <w:r w:rsidRPr="00706F32">
              <w:rPr>
                <w:sz w:val="20"/>
                <w:szCs w:val="20"/>
              </w:rPr>
              <w:t>1,259</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58EE31B8" w14:textId="77777777">
            <w:pPr>
              <w:tabs>
                <w:tab w:val="left" w:pos="-1080"/>
                <w:tab w:val="left" w:pos="-720"/>
                <w:tab w:val="left" w:pos="0"/>
                <w:tab w:val="left" w:pos="810"/>
              </w:tabs>
              <w:spacing w:after="58"/>
              <w:jc w:val="center"/>
              <w:rPr>
                <w:sz w:val="20"/>
                <w:szCs w:val="20"/>
              </w:rPr>
            </w:pPr>
            <w:r w:rsidRPr="00706F32">
              <w:rPr>
                <w:sz w:val="20"/>
                <w:szCs w:val="20"/>
              </w:rPr>
              <w:t xml:space="preserve">$80,507 </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44F63D5B" w14:textId="77777777">
            <w:pPr>
              <w:tabs>
                <w:tab w:val="left" w:pos="-1080"/>
                <w:tab w:val="left" w:pos="-720"/>
                <w:tab w:val="left" w:pos="0"/>
                <w:tab w:val="left" w:pos="810"/>
              </w:tabs>
              <w:spacing w:after="58"/>
              <w:jc w:val="center"/>
              <w:rPr>
                <w:sz w:val="20"/>
                <w:szCs w:val="20"/>
              </w:rPr>
            </w:pPr>
            <w:r w:rsidRPr="00706F32">
              <w:rPr>
                <w:sz w:val="20"/>
                <w:szCs w:val="20"/>
              </w:rPr>
              <w:t xml:space="preserve">$0 </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359C99E9" w14:textId="77777777">
            <w:pPr>
              <w:tabs>
                <w:tab w:val="left" w:pos="-1080"/>
                <w:tab w:val="left" w:pos="-720"/>
                <w:tab w:val="left" w:pos="0"/>
                <w:tab w:val="left" w:pos="810"/>
              </w:tabs>
              <w:spacing w:after="58"/>
              <w:jc w:val="center"/>
              <w:rPr>
                <w:sz w:val="20"/>
                <w:szCs w:val="20"/>
              </w:rPr>
            </w:pPr>
            <w:r w:rsidRPr="00706F32">
              <w:rPr>
                <w:sz w:val="20"/>
                <w:szCs w:val="20"/>
              </w:rPr>
              <w:t>$80,507</w:t>
            </w:r>
          </w:p>
        </w:tc>
      </w:tr>
      <w:tr w14:paraId="266483CF" w14:textId="77777777" w:rsidTr="009B4EB2">
        <w:tblPrEx>
          <w:tblW w:w="12960" w:type="dxa"/>
          <w:jc w:val="center"/>
          <w:tblLayout w:type="fixed"/>
          <w:tblCellMar>
            <w:left w:w="120" w:type="dxa"/>
            <w:right w:w="120" w:type="dxa"/>
          </w:tblCellMar>
          <w:tblLook w:val="04A0"/>
        </w:tblPrEx>
        <w:trPr>
          <w:trHeight w:val="478"/>
          <w:jc w:val="center"/>
        </w:trPr>
        <w:tc>
          <w:tcPr>
            <w:tcW w:w="288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6CE56DF4" w14:textId="77777777">
            <w:pPr>
              <w:tabs>
                <w:tab w:val="left" w:pos="-1080"/>
                <w:tab w:val="left" w:pos="-720"/>
                <w:tab w:val="left" w:pos="0"/>
                <w:tab w:val="left" w:pos="810"/>
              </w:tabs>
              <w:spacing w:after="58"/>
              <w:rPr>
                <w:sz w:val="20"/>
                <w:szCs w:val="20"/>
              </w:rPr>
            </w:pPr>
            <w:r w:rsidRPr="00706F32">
              <w:rPr>
                <w:sz w:val="20"/>
                <w:szCs w:val="20"/>
              </w:rPr>
              <w:t>Post-cleanup Notification</w:t>
            </w:r>
          </w:p>
        </w:tc>
        <w:tc>
          <w:tcPr>
            <w:tcW w:w="288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38B808A7" w14:textId="77777777">
            <w:pPr>
              <w:tabs>
                <w:tab w:val="left" w:pos="-1080"/>
                <w:tab w:val="left" w:pos="-720"/>
                <w:tab w:val="left" w:pos="0"/>
                <w:tab w:val="left" w:pos="810"/>
              </w:tabs>
              <w:spacing w:after="58"/>
              <w:rPr>
                <w:sz w:val="20"/>
                <w:szCs w:val="20"/>
              </w:rPr>
            </w:pPr>
            <w:r w:rsidRPr="00706F32">
              <w:rPr>
                <w:sz w:val="20"/>
                <w:szCs w:val="20"/>
              </w:rPr>
              <w:t>Responsible Parties using § 761.61(b)(1) Performance-based Cleanup</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0730AE70" w14:textId="77777777">
            <w:pPr>
              <w:tabs>
                <w:tab w:val="left" w:pos="-1080"/>
                <w:tab w:val="left" w:pos="-720"/>
                <w:tab w:val="left" w:pos="0"/>
                <w:tab w:val="left" w:pos="810"/>
              </w:tabs>
              <w:spacing w:after="58"/>
              <w:jc w:val="center"/>
              <w:rPr>
                <w:sz w:val="20"/>
                <w:szCs w:val="20"/>
              </w:rPr>
            </w:pPr>
            <w:r w:rsidRPr="00706F32">
              <w:rPr>
                <w:sz w:val="20"/>
                <w:szCs w:val="20"/>
              </w:rPr>
              <w:t>430</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71A0A1E7" w14:textId="77777777">
            <w:pPr>
              <w:tabs>
                <w:tab w:val="left" w:pos="-1080"/>
                <w:tab w:val="left" w:pos="-720"/>
                <w:tab w:val="left" w:pos="0"/>
                <w:tab w:val="left" w:pos="810"/>
              </w:tabs>
              <w:spacing w:after="58"/>
              <w:jc w:val="center"/>
              <w:rPr>
                <w:sz w:val="20"/>
                <w:szCs w:val="20"/>
              </w:rPr>
            </w:pPr>
            <w:r w:rsidRPr="00706F32">
              <w:rPr>
                <w:sz w:val="20"/>
                <w:szCs w:val="20"/>
              </w:rPr>
              <w:t>1,763</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3A7002FE" w14:textId="77777777">
            <w:pPr>
              <w:tabs>
                <w:tab w:val="left" w:pos="-1080"/>
                <w:tab w:val="left" w:pos="-720"/>
                <w:tab w:val="left" w:pos="0"/>
                <w:tab w:val="left" w:pos="810"/>
              </w:tabs>
              <w:spacing w:after="58"/>
              <w:jc w:val="center"/>
              <w:rPr>
                <w:sz w:val="20"/>
                <w:szCs w:val="20"/>
              </w:rPr>
            </w:pPr>
            <w:r w:rsidRPr="00706F32">
              <w:rPr>
                <w:sz w:val="20"/>
                <w:szCs w:val="20"/>
              </w:rPr>
              <w:t xml:space="preserve">$108,487 </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762FAFA6" w14:textId="77777777">
            <w:pPr>
              <w:tabs>
                <w:tab w:val="left" w:pos="-1080"/>
                <w:tab w:val="left" w:pos="-720"/>
                <w:tab w:val="left" w:pos="0"/>
                <w:tab w:val="left" w:pos="810"/>
              </w:tabs>
              <w:spacing w:after="58"/>
              <w:jc w:val="center"/>
              <w:rPr>
                <w:sz w:val="20"/>
                <w:szCs w:val="20"/>
              </w:rPr>
            </w:pPr>
            <w:r w:rsidRPr="00706F32">
              <w:rPr>
                <w:sz w:val="20"/>
                <w:szCs w:val="20"/>
              </w:rPr>
              <w:t xml:space="preserve">$1,703 </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1E726A4B" w14:textId="77777777">
            <w:pPr>
              <w:tabs>
                <w:tab w:val="left" w:pos="-1080"/>
                <w:tab w:val="left" w:pos="-720"/>
                <w:tab w:val="left" w:pos="0"/>
                <w:tab w:val="left" w:pos="810"/>
              </w:tabs>
              <w:spacing w:after="58"/>
              <w:jc w:val="center"/>
              <w:rPr>
                <w:sz w:val="20"/>
                <w:szCs w:val="20"/>
              </w:rPr>
            </w:pPr>
            <w:r w:rsidRPr="00706F32">
              <w:rPr>
                <w:sz w:val="20"/>
                <w:szCs w:val="20"/>
              </w:rPr>
              <w:t xml:space="preserve">$110,188 </w:t>
            </w:r>
          </w:p>
        </w:tc>
      </w:tr>
      <w:tr w14:paraId="1876EF96" w14:textId="77777777" w:rsidTr="009B4EB2">
        <w:tblPrEx>
          <w:tblW w:w="12960" w:type="dxa"/>
          <w:jc w:val="center"/>
          <w:tblLayout w:type="fixed"/>
          <w:tblCellMar>
            <w:left w:w="120" w:type="dxa"/>
            <w:right w:w="120" w:type="dxa"/>
          </w:tblCellMar>
          <w:tblLook w:val="04A0"/>
        </w:tblPrEx>
        <w:trPr>
          <w:jc w:val="center"/>
        </w:trPr>
        <w:tc>
          <w:tcPr>
            <w:tcW w:w="288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79215764" w14:textId="77777777">
            <w:pPr>
              <w:tabs>
                <w:tab w:val="left" w:pos="-1080"/>
                <w:tab w:val="left" w:pos="-720"/>
                <w:tab w:val="left" w:pos="0"/>
                <w:tab w:val="left" w:pos="810"/>
              </w:tabs>
              <w:spacing w:after="58"/>
              <w:rPr>
                <w:sz w:val="20"/>
                <w:szCs w:val="20"/>
              </w:rPr>
            </w:pPr>
            <w:r w:rsidRPr="00706F32">
              <w:rPr>
                <w:sz w:val="20"/>
                <w:szCs w:val="20"/>
              </w:rPr>
              <w:t>Recordkeeping</w:t>
            </w:r>
          </w:p>
        </w:tc>
        <w:tc>
          <w:tcPr>
            <w:tcW w:w="288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0F228434" w14:textId="77777777">
            <w:pPr>
              <w:tabs>
                <w:tab w:val="left" w:pos="-1080"/>
                <w:tab w:val="left" w:pos="-720"/>
                <w:tab w:val="left" w:pos="0"/>
                <w:tab w:val="left" w:pos="810"/>
              </w:tabs>
              <w:spacing w:after="58"/>
              <w:rPr>
                <w:sz w:val="20"/>
                <w:szCs w:val="20"/>
              </w:rPr>
            </w:pPr>
            <w:r w:rsidRPr="00706F32">
              <w:rPr>
                <w:sz w:val="20"/>
                <w:szCs w:val="20"/>
              </w:rPr>
              <w:t>Responsible Parties using § 761.61(b)(1) Performance-based Cleanup</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3A366F85" w14:textId="77777777">
            <w:pPr>
              <w:tabs>
                <w:tab w:val="left" w:pos="-1080"/>
                <w:tab w:val="left" w:pos="-720"/>
                <w:tab w:val="left" w:pos="0"/>
                <w:tab w:val="left" w:pos="810"/>
              </w:tabs>
              <w:spacing w:after="58"/>
              <w:jc w:val="center"/>
              <w:rPr>
                <w:sz w:val="20"/>
                <w:szCs w:val="20"/>
              </w:rPr>
            </w:pPr>
            <w:r w:rsidRPr="00706F32">
              <w:rPr>
                <w:sz w:val="20"/>
                <w:szCs w:val="20"/>
              </w:rPr>
              <w:t>430</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556116BC" w14:textId="77777777">
            <w:pPr>
              <w:tabs>
                <w:tab w:val="left" w:pos="-1080"/>
                <w:tab w:val="left" w:pos="-720"/>
                <w:tab w:val="left" w:pos="0"/>
                <w:tab w:val="left" w:pos="810"/>
              </w:tabs>
              <w:spacing w:after="58"/>
              <w:jc w:val="center"/>
              <w:rPr>
                <w:sz w:val="20"/>
                <w:szCs w:val="20"/>
              </w:rPr>
            </w:pPr>
            <w:r w:rsidRPr="00706F32">
              <w:rPr>
                <w:sz w:val="20"/>
                <w:szCs w:val="20"/>
              </w:rPr>
              <w:t>43</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08B206D6" w14:textId="77777777">
            <w:pPr>
              <w:tabs>
                <w:tab w:val="left" w:pos="-1080"/>
                <w:tab w:val="left" w:pos="-720"/>
                <w:tab w:val="left" w:pos="0"/>
                <w:tab w:val="left" w:pos="810"/>
              </w:tabs>
              <w:spacing w:after="58"/>
              <w:jc w:val="center"/>
              <w:rPr>
                <w:sz w:val="20"/>
                <w:szCs w:val="20"/>
              </w:rPr>
            </w:pPr>
            <w:r w:rsidRPr="00706F32">
              <w:rPr>
                <w:sz w:val="20"/>
                <w:szCs w:val="20"/>
              </w:rPr>
              <w:t xml:space="preserve">$1,647 </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30BCFFBB" w14:textId="77777777">
            <w:pPr>
              <w:tabs>
                <w:tab w:val="left" w:pos="-1080"/>
                <w:tab w:val="left" w:pos="-720"/>
                <w:tab w:val="left" w:pos="0"/>
                <w:tab w:val="left" w:pos="810"/>
              </w:tabs>
              <w:spacing w:after="58"/>
              <w:jc w:val="center"/>
              <w:rPr>
                <w:sz w:val="20"/>
                <w:szCs w:val="20"/>
              </w:rPr>
            </w:pPr>
            <w:r w:rsidRPr="00706F32">
              <w:rPr>
                <w:sz w:val="20"/>
                <w:szCs w:val="20"/>
              </w:rPr>
              <w:t xml:space="preserve">$0 </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5DAB876B" w14:textId="77777777">
            <w:pPr>
              <w:tabs>
                <w:tab w:val="left" w:pos="-1080"/>
                <w:tab w:val="left" w:pos="-720"/>
                <w:tab w:val="left" w:pos="0"/>
                <w:tab w:val="left" w:pos="810"/>
              </w:tabs>
              <w:spacing w:after="58"/>
              <w:jc w:val="center"/>
              <w:rPr>
                <w:sz w:val="20"/>
                <w:szCs w:val="20"/>
              </w:rPr>
            </w:pPr>
            <w:r w:rsidRPr="00706F32">
              <w:rPr>
                <w:sz w:val="20"/>
                <w:szCs w:val="20"/>
              </w:rPr>
              <w:t xml:space="preserve">$1,647 </w:t>
            </w:r>
          </w:p>
        </w:tc>
      </w:tr>
      <w:tr w14:paraId="77314143" w14:textId="77777777" w:rsidTr="009B4EB2">
        <w:tblPrEx>
          <w:tblW w:w="12960" w:type="dxa"/>
          <w:jc w:val="center"/>
          <w:tblLayout w:type="fixed"/>
          <w:tblCellMar>
            <w:left w:w="120" w:type="dxa"/>
            <w:right w:w="120" w:type="dxa"/>
          </w:tblCellMar>
          <w:tblLook w:val="04A0"/>
        </w:tblPrEx>
        <w:trPr>
          <w:jc w:val="center"/>
        </w:trPr>
        <w:tc>
          <w:tcPr>
            <w:tcW w:w="288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25D20D8F" w14:textId="77777777">
            <w:pPr>
              <w:tabs>
                <w:tab w:val="left" w:pos="-1080"/>
                <w:tab w:val="left" w:pos="-720"/>
                <w:tab w:val="left" w:pos="0"/>
                <w:tab w:val="left" w:pos="810"/>
              </w:tabs>
              <w:spacing w:after="58"/>
              <w:rPr>
                <w:sz w:val="20"/>
                <w:szCs w:val="20"/>
              </w:rPr>
            </w:pPr>
            <w:r w:rsidRPr="00706F32">
              <w:rPr>
                <w:sz w:val="20"/>
                <w:szCs w:val="20"/>
              </w:rPr>
              <w:t>Waiver Request</w:t>
            </w:r>
          </w:p>
        </w:tc>
        <w:tc>
          <w:tcPr>
            <w:tcW w:w="288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065EE60B" w14:textId="77777777">
            <w:pPr>
              <w:tabs>
                <w:tab w:val="left" w:pos="-1080"/>
                <w:tab w:val="left" w:pos="-720"/>
                <w:tab w:val="left" w:pos="0"/>
                <w:tab w:val="left" w:pos="810"/>
              </w:tabs>
              <w:spacing w:after="58"/>
              <w:rPr>
                <w:sz w:val="20"/>
                <w:szCs w:val="20"/>
              </w:rPr>
            </w:pPr>
            <w:r w:rsidRPr="00706F32">
              <w:rPr>
                <w:sz w:val="20"/>
                <w:szCs w:val="20"/>
              </w:rPr>
              <w:t>Responsible Parties Requesting Waivers in Emergency Situations</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01ABE53A" w14:textId="77777777">
            <w:pPr>
              <w:tabs>
                <w:tab w:val="left" w:pos="-1080"/>
                <w:tab w:val="left" w:pos="-720"/>
                <w:tab w:val="left" w:pos="0"/>
                <w:tab w:val="left" w:pos="810"/>
              </w:tabs>
              <w:spacing w:after="58"/>
              <w:jc w:val="center"/>
              <w:rPr>
                <w:sz w:val="20"/>
                <w:szCs w:val="20"/>
              </w:rPr>
            </w:pPr>
            <w:r w:rsidRPr="00706F32">
              <w:rPr>
                <w:sz w:val="20"/>
                <w:szCs w:val="20"/>
              </w:rPr>
              <w:t>12</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3A85A282" w14:textId="77777777">
            <w:pPr>
              <w:tabs>
                <w:tab w:val="left" w:pos="-1080"/>
                <w:tab w:val="left" w:pos="-720"/>
                <w:tab w:val="left" w:pos="0"/>
                <w:tab w:val="left" w:pos="810"/>
              </w:tabs>
              <w:spacing w:after="58"/>
              <w:jc w:val="center"/>
              <w:rPr>
                <w:sz w:val="20"/>
                <w:szCs w:val="20"/>
              </w:rPr>
            </w:pPr>
            <w:r w:rsidRPr="00706F32">
              <w:rPr>
                <w:sz w:val="20"/>
                <w:szCs w:val="20"/>
              </w:rPr>
              <w:t>97</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33B83729" w14:textId="77777777">
            <w:pPr>
              <w:tabs>
                <w:tab w:val="left" w:pos="-1080"/>
                <w:tab w:val="left" w:pos="-720"/>
                <w:tab w:val="left" w:pos="0"/>
                <w:tab w:val="left" w:pos="810"/>
              </w:tabs>
              <w:spacing w:after="58"/>
              <w:jc w:val="center"/>
              <w:rPr>
                <w:sz w:val="20"/>
                <w:szCs w:val="20"/>
              </w:rPr>
            </w:pPr>
            <w:r w:rsidRPr="00706F32">
              <w:rPr>
                <w:sz w:val="20"/>
                <w:szCs w:val="20"/>
              </w:rPr>
              <w:t xml:space="preserve">$5,367 </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3D28F9E2" w14:textId="77777777">
            <w:pPr>
              <w:tabs>
                <w:tab w:val="left" w:pos="-1080"/>
                <w:tab w:val="left" w:pos="-720"/>
                <w:tab w:val="left" w:pos="0"/>
                <w:tab w:val="left" w:pos="810"/>
              </w:tabs>
              <w:spacing w:after="58"/>
              <w:jc w:val="center"/>
              <w:rPr>
                <w:sz w:val="20"/>
                <w:szCs w:val="20"/>
              </w:rPr>
            </w:pPr>
            <w:r w:rsidRPr="00706F32">
              <w:rPr>
                <w:sz w:val="20"/>
                <w:szCs w:val="20"/>
              </w:rPr>
              <w:t xml:space="preserve">$48 </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680732B5" w14:textId="77777777">
            <w:pPr>
              <w:tabs>
                <w:tab w:val="left" w:pos="-1080"/>
                <w:tab w:val="left" w:pos="-720"/>
                <w:tab w:val="left" w:pos="0"/>
                <w:tab w:val="left" w:pos="810"/>
              </w:tabs>
              <w:spacing w:after="58"/>
              <w:jc w:val="center"/>
              <w:rPr>
                <w:sz w:val="20"/>
                <w:szCs w:val="20"/>
              </w:rPr>
            </w:pPr>
            <w:r w:rsidRPr="00706F32">
              <w:rPr>
                <w:sz w:val="20"/>
                <w:szCs w:val="20"/>
              </w:rPr>
              <w:t xml:space="preserve">$5,414 </w:t>
            </w:r>
          </w:p>
        </w:tc>
      </w:tr>
      <w:tr w14:paraId="47AF5F44" w14:textId="77777777" w:rsidTr="009B4EB2">
        <w:tblPrEx>
          <w:tblW w:w="12960" w:type="dxa"/>
          <w:jc w:val="center"/>
          <w:tblLayout w:type="fixed"/>
          <w:tblCellMar>
            <w:left w:w="120" w:type="dxa"/>
            <w:right w:w="120" w:type="dxa"/>
          </w:tblCellMar>
          <w:tblLook w:val="04A0"/>
        </w:tblPrEx>
        <w:trPr>
          <w:jc w:val="center"/>
        </w:trPr>
        <w:tc>
          <w:tcPr>
            <w:tcW w:w="288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37A19CAE" w14:textId="77777777">
            <w:pPr>
              <w:tabs>
                <w:tab w:val="left" w:pos="-1080"/>
                <w:tab w:val="left" w:pos="-720"/>
                <w:tab w:val="left" w:pos="0"/>
                <w:tab w:val="left" w:pos="810"/>
              </w:tabs>
              <w:spacing w:after="58"/>
              <w:rPr>
                <w:sz w:val="20"/>
                <w:szCs w:val="20"/>
              </w:rPr>
            </w:pPr>
            <w:r w:rsidRPr="00706F32">
              <w:rPr>
                <w:sz w:val="20"/>
                <w:szCs w:val="20"/>
              </w:rPr>
              <w:t>Recordkeeping</w:t>
            </w:r>
          </w:p>
        </w:tc>
        <w:tc>
          <w:tcPr>
            <w:tcW w:w="288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4E048412" w14:textId="77777777">
            <w:pPr>
              <w:tabs>
                <w:tab w:val="left" w:pos="-1080"/>
                <w:tab w:val="left" w:pos="-720"/>
                <w:tab w:val="left" w:pos="0"/>
                <w:tab w:val="left" w:pos="810"/>
              </w:tabs>
              <w:spacing w:after="58"/>
              <w:rPr>
                <w:sz w:val="20"/>
                <w:szCs w:val="20"/>
              </w:rPr>
            </w:pPr>
            <w:r w:rsidRPr="00706F32">
              <w:rPr>
                <w:sz w:val="20"/>
                <w:szCs w:val="20"/>
              </w:rPr>
              <w:t>Responsible Parties Requesting Waivers in Emergency Situations</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1E4B7D9C" w14:textId="77777777">
            <w:pPr>
              <w:tabs>
                <w:tab w:val="left" w:pos="-1080"/>
                <w:tab w:val="left" w:pos="-720"/>
                <w:tab w:val="left" w:pos="0"/>
                <w:tab w:val="left" w:pos="810"/>
              </w:tabs>
              <w:spacing w:after="58"/>
              <w:jc w:val="center"/>
              <w:rPr>
                <w:sz w:val="20"/>
                <w:szCs w:val="20"/>
              </w:rPr>
            </w:pPr>
            <w:r w:rsidRPr="00706F32">
              <w:rPr>
                <w:sz w:val="20"/>
                <w:szCs w:val="20"/>
              </w:rPr>
              <w:t>12</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511E7FB2" w14:textId="77777777">
            <w:pPr>
              <w:tabs>
                <w:tab w:val="left" w:pos="-1080"/>
                <w:tab w:val="left" w:pos="-720"/>
                <w:tab w:val="left" w:pos="0"/>
                <w:tab w:val="left" w:pos="810"/>
              </w:tabs>
              <w:spacing w:after="58"/>
              <w:jc w:val="center"/>
              <w:rPr>
                <w:sz w:val="20"/>
                <w:szCs w:val="20"/>
              </w:rPr>
            </w:pPr>
            <w:r w:rsidRPr="00706F32">
              <w:rPr>
                <w:sz w:val="20"/>
                <w:szCs w:val="20"/>
              </w:rPr>
              <w:t>1</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1A15A815" w14:textId="77777777">
            <w:pPr>
              <w:tabs>
                <w:tab w:val="left" w:pos="-1080"/>
                <w:tab w:val="left" w:pos="-720"/>
                <w:tab w:val="left" w:pos="0"/>
                <w:tab w:val="left" w:pos="810"/>
              </w:tabs>
              <w:spacing w:after="58"/>
              <w:jc w:val="center"/>
              <w:rPr>
                <w:sz w:val="20"/>
                <w:szCs w:val="20"/>
              </w:rPr>
            </w:pPr>
            <w:r w:rsidRPr="00706F32">
              <w:rPr>
                <w:sz w:val="20"/>
                <w:szCs w:val="20"/>
              </w:rPr>
              <w:t xml:space="preserve">$46 </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4BDDEDFE" w14:textId="77777777">
            <w:pPr>
              <w:tabs>
                <w:tab w:val="left" w:pos="-1080"/>
                <w:tab w:val="left" w:pos="-720"/>
                <w:tab w:val="left" w:pos="0"/>
                <w:tab w:val="left" w:pos="810"/>
              </w:tabs>
              <w:spacing w:after="58"/>
              <w:jc w:val="center"/>
              <w:rPr>
                <w:sz w:val="20"/>
                <w:szCs w:val="20"/>
              </w:rPr>
            </w:pPr>
            <w:r w:rsidRPr="00706F32">
              <w:rPr>
                <w:sz w:val="20"/>
                <w:szCs w:val="20"/>
              </w:rPr>
              <w:t xml:space="preserve">$0 </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1C00043D" w14:textId="77777777">
            <w:pPr>
              <w:tabs>
                <w:tab w:val="left" w:pos="-1080"/>
                <w:tab w:val="left" w:pos="-720"/>
                <w:tab w:val="left" w:pos="0"/>
                <w:tab w:val="left" w:pos="810"/>
              </w:tabs>
              <w:spacing w:after="58"/>
              <w:jc w:val="center"/>
              <w:rPr>
                <w:sz w:val="20"/>
                <w:szCs w:val="20"/>
              </w:rPr>
            </w:pPr>
            <w:r w:rsidRPr="00706F32">
              <w:rPr>
                <w:sz w:val="20"/>
                <w:szCs w:val="20"/>
              </w:rPr>
              <w:t xml:space="preserve">$46 </w:t>
            </w:r>
          </w:p>
        </w:tc>
      </w:tr>
      <w:tr w14:paraId="06F40D2E" w14:textId="77777777" w:rsidTr="009B4EB2">
        <w:tblPrEx>
          <w:tblW w:w="12960" w:type="dxa"/>
          <w:jc w:val="center"/>
          <w:tblLayout w:type="fixed"/>
          <w:tblCellMar>
            <w:left w:w="120" w:type="dxa"/>
            <w:right w:w="120" w:type="dxa"/>
          </w:tblCellMar>
          <w:tblLook w:val="04A0"/>
        </w:tblPrEx>
        <w:trPr>
          <w:jc w:val="center"/>
        </w:trPr>
        <w:tc>
          <w:tcPr>
            <w:tcW w:w="288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2DE69C01" w14:textId="77777777">
            <w:pPr>
              <w:tabs>
                <w:tab w:val="left" w:pos="-1080"/>
                <w:tab w:val="left" w:pos="-720"/>
                <w:tab w:val="left" w:pos="0"/>
                <w:tab w:val="left" w:pos="810"/>
              </w:tabs>
              <w:spacing w:after="58"/>
              <w:rPr>
                <w:sz w:val="20"/>
                <w:szCs w:val="20"/>
              </w:rPr>
            </w:pPr>
            <w:r w:rsidRPr="00706F32">
              <w:rPr>
                <w:sz w:val="20"/>
                <w:szCs w:val="20"/>
              </w:rPr>
              <w:t>Annual Reports: Use of Form and Removal of Manifest Numbers</w:t>
            </w:r>
          </w:p>
        </w:tc>
        <w:tc>
          <w:tcPr>
            <w:tcW w:w="288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02FBA636" w14:textId="77777777">
            <w:pPr>
              <w:tabs>
                <w:tab w:val="left" w:pos="-1080"/>
                <w:tab w:val="left" w:pos="-720"/>
                <w:tab w:val="left" w:pos="0"/>
                <w:tab w:val="left" w:pos="810"/>
              </w:tabs>
              <w:spacing w:after="58"/>
              <w:rPr>
                <w:sz w:val="20"/>
                <w:szCs w:val="20"/>
              </w:rPr>
            </w:pPr>
            <w:r w:rsidRPr="00706F32">
              <w:rPr>
                <w:sz w:val="20"/>
                <w:szCs w:val="20"/>
              </w:rPr>
              <w:t>Commercial Storers and Disposers of PCB Waste</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0B2422E9" w14:textId="77777777">
            <w:pPr>
              <w:tabs>
                <w:tab w:val="left" w:pos="-1080"/>
                <w:tab w:val="left" w:pos="-720"/>
                <w:tab w:val="left" w:pos="0"/>
                <w:tab w:val="left" w:pos="810"/>
              </w:tabs>
              <w:spacing w:after="58"/>
              <w:jc w:val="center"/>
              <w:rPr>
                <w:sz w:val="20"/>
                <w:szCs w:val="20"/>
              </w:rPr>
            </w:pPr>
            <w:r w:rsidRPr="00706F32">
              <w:rPr>
                <w:sz w:val="20"/>
                <w:szCs w:val="20"/>
              </w:rPr>
              <w:t>124</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045C0E75" w14:textId="77777777">
            <w:pPr>
              <w:tabs>
                <w:tab w:val="left" w:pos="-1080"/>
                <w:tab w:val="left" w:pos="-720"/>
                <w:tab w:val="left" w:pos="0"/>
                <w:tab w:val="left" w:pos="810"/>
              </w:tabs>
              <w:spacing w:after="58"/>
              <w:jc w:val="center"/>
              <w:rPr>
                <w:sz w:val="20"/>
                <w:szCs w:val="20"/>
              </w:rPr>
            </w:pPr>
            <w:r w:rsidRPr="00706F32">
              <w:rPr>
                <w:color w:val="000000"/>
                <w:sz w:val="20"/>
                <w:szCs w:val="20"/>
              </w:rPr>
              <w:t>4,960</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5AA33F63" w14:textId="77777777">
            <w:pPr>
              <w:tabs>
                <w:tab w:val="left" w:pos="-1080"/>
                <w:tab w:val="left" w:pos="-720"/>
                <w:tab w:val="left" w:pos="0"/>
                <w:tab w:val="left" w:pos="810"/>
              </w:tabs>
              <w:spacing w:after="58"/>
              <w:jc w:val="center"/>
              <w:rPr>
                <w:color w:val="5B9BD5"/>
                <w:sz w:val="20"/>
                <w:szCs w:val="20"/>
              </w:rPr>
            </w:pPr>
            <w:r w:rsidRPr="00706F32">
              <w:rPr>
                <w:color w:val="000000"/>
                <w:sz w:val="20"/>
                <w:szCs w:val="20"/>
              </w:rPr>
              <w:t xml:space="preserve">$760,876 </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43C39FF2" w14:textId="77777777">
            <w:pPr>
              <w:tabs>
                <w:tab w:val="left" w:pos="-1080"/>
                <w:tab w:val="left" w:pos="-720"/>
                <w:tab w:val="left" w:pos="0"/>
                <w:tab w:val="left" w:pos="810"/>
              </w:tabs>
              <w:spacing w:after="58"/>
              <w:jc w:val="center"/>
              <w:rPr>
                <w:color w:val="5B9BD5"/>
                <w:sz w:val="20"/>
                <w:szCs w:val="20"/>
              </w:rPr>
            </w:pPr>
            <w:r w:rsidRPr="00706F32">
              <w:rPr>
                <w:color w:val="000000"/>
                <w:sz w:val="20"/>
                <w:szCs w:val="20"/>
              </w:rPr>
              <w:t xml:space="preserve">$0 </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42DBD7D6" w14:textId="77777777">
            <w:pPr>
              <w:tabs>
                <w:tab w:val="left" w:pos="-1080"/>
                <w:tab w:val="left" w:pos="-720"/>
                <w:tab w:val="left" w:pos="0"/>
                <w:tab w:val="left" w:pos="810"/>
              </w:tabs>
              <w:spacing w:after="58"/>
              <w:jc w:val="center"/>
              <w:rPr>
                <w:color w:val="5B9BD5"/>
                <w:sz w:val="20"/>
                <w:szCs w:val="20"/>
              </w:rPr>
            </w:pPr>
            <w:r w:rsidRPr="00706F32">
              <w:rPr>
                <w:color w:val="000000"/>
                <w:sz w:val="20"/>
                <w:szCs w:val="20"/>
              </w:rPr>
              <w:t xml:space="preserve">$760,876 </w:t>
            </w:r>
          </w:p>
        </w:tc>
      </w:tr>
      <w:tr w14:paraId="67CC9E57" w14:textId="77777777" w:rsidTr="009B4EB2">
        <w:tblPrEx>
          <w:tblW w:w="12960" w:type="dxa"/>
          <w:jc w:val="center"/>
          <w:tblLayout w:type="fixed"/>
          <w:tblCellMar>
            <w:left w:w="120" w:type="dxa"/>
            <w:right w:w="120" w:type="dxa"/>
          </w:tblCellMar>
          <w:tblLook w:val="04A0"/>
        </w:tblPrEx>
        <w:trPr>
          <w:jc w:val="center"/>
        </w:trPr>
        <w:tc>
          <w:tcPr>
            <w:tcW w:w="288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5BAA486B" w14:textId="77777777">
            <w:pPr>
              <w:tabs>
                <w:tab w:val="left" w:pos="-1080"/>
                <w:tab w:val="left" w:pos="-720"/>
                <w:tab w:val="left" w:pos="0"/>
                <w:tab w:val="left" w:pos="810"/>
              </w:tabs>
              <w:spacing w:after="58"/>
              <w:rPr>
                <w:sz w:val="20"/>
                <w:szCs w:val="20"/>
              </w:rPr>
            </w:pPr>
            <w:r w:rsidRPr="00706F32">
              <w:rPr>
                <w:sz w:val="20"/>
                <w:szCs w:val="20"/>
              </w:rPr>
              <w:t>Notification of PCB Activity forms: Addition of email address</w:t>
            </w:r>
          </w:p>
        </w:tc>
        <w:tc>
          <w:tcPr>
            <w:tcW w:w="288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2EA91F3E" w14:textId="77777777">
            <w:pPr>
              <w:tabs>
                <w:tab w:val="left" w:pos="-1080"/>
                <w:tab w:val="left" w:pos="-720"/>
                <w:tab w:val="left" w:pos="0"/>
                <w:tab w:val="left" w:pos="810"/>
              </w:tabs>
              <w:spacing w:after="58"/>
              <w:rPr>
                <w:sz w:val="20"/>
                <w:szCs w:val="20"/>
              </w:rPr>
            </w:pPr>
            <w:r w:rsidRPr="00706F32">
              <w:rPr>
                <w:sz w:val="20"/>
                <w:szCs w:val="20"/>
              </w:rPr>
              <w:t>Commercial Storers, Transporters, Disposers, and most Generators of PCB Waste</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2920565B" w14:textId="77777777">
            <w:pPr>
              <w:tabs>
                <w:tab w:val="left" w:pos="-1080"/>
                <w:tab w:val="left" w:pos="-720"/>
                <w:tab w:val="left" w:pos="0"/>
                <w:tab w:val="left" w:pos="810"/>
              </w:tabs>
              <w:spacing w:after="58"/>
              <w:jc w:val="center"/>
              <w:rPr>
                <w:sz w:val="20"/>
                <w:szCs w:val="20"/>
              </w:rPr>
            </w:pPr>
            <w:r w:rsidRPr="00706F32">
              <w:rPr>
                <w:sz w:val="20"/>
                <w:szCs w:val="20"/>
              </w:rPr>
              <w:t>100</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589DA9D0" w14:textId="77777777">
            <w:pPr>
              <w:tabs>
                <w:tab w:val="left" w:pos="-1080"/>
                <w:tab w:val="left" w:pos="-720"/>
                <w:tab w:val="left" w:pos="0"/>
                <w:tab w:val="left" w:pos="810"/>
              </w:tabs>
              <w:spacing w:after="58"/>
              <w:jc w:val="center"/>
              <w:rPr>
                <w:sz w:val="20"/>
                <w:szCs w:val="20"/>
              </w:rPr>
            </w:pPr>
            <w:r w:rsidRPr="00706F32">
              <w:rPr>
                <w:color w:val="000000"/>
                <w:sz w:val="20"/>
                <w:szCs w:val="20"/>
              </w:rPr>
              <w:t>153</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338878B7" w14:textId="77777777">
            <w:pPr>
              <w:tabs>
                <w:tab w:val="left" w:pos="-1080"/>
                <w:tab w:val="left" w:pos="-720"/>
                <w:tab w:val="left" w:pos="0"/>
                <w:tab w:val="left" w:pos="810"/>
              </w:tabs>
              <w:spacing w:after="58"/>
              <w:jc w:val="center"/>
              <w:rPr>
                <w:sz w:val="20"/>
                <w:szCs w:val="20"/>
              </w:rPr>
            </w:pPr>
            <w:r w:rsidRPr="00706F32">
              <w:rPr>
                <w:color w:val="000000"/>
                <w:sz w:val="20"/>
                <w:szCs w:val="20"/>
              </w:rPr>
              <w:t xml:space="preserve">$20,510 </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158BCA64" w14:textId="77777777">
            <w:pPr>
              <w:tabs>
                <w:tab w:val="left" w:pos="-1080"/>
                <w:tab w:val="left" w:pos="-720"/>
                <w:tab w:val="left" w:pos="0"/>
                <w:tab w:val="left" w:pos="810"/>
              </w:tabs>
              <w:spacing w:after="58"/>
              <w:jc w:val="center"/>
              <w:rPr>
                <w:sz w:val="20"/>
                <w:szCs w:val="20"/>
              </w:rPr>
            </w:pPr>
            <w:r w:rsidRPr="00706F32">
              <w:rPr>
                <w:color w:val="000000"/>
                <w:sz w:val="20"/>
                <w:szCs w:val="20"/>
              </w:rPr>
              <w:t xml:space="preserve">$0 </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2EE023DD" w14:textId="77777777">
            <w:pPr>
              <w:tabs>
                <w:tab w:val="left" w:pos="-1080"/>
                <w:tab w:val="left" w:pos="-720"/>
                <w:tab w:val="left" w:pos="0"/>
                <w:tab w:val="left" w:pos="810"/>
              </w:tabs>
              <w:spacing w:after="58"/>
              <w:jc w:val="center"/>
              <w:rPr>
                <w:sz w:val="20"/>
                <w:szCs w:val="20"/>
              </w:rPr>
            </w:pPr>
            <w:r w:rsidRPr="00706F32">
              <w:rPr>
                <w:color w:val="000000"/>
                <w:sz w:val="20"/>
                <w:szCs w:val="20"/>
              </w:rPr>
              <w:t xml:space="preserve">$20,510 </w:t>
            </w:r>
          </w:p>
        </w:tc>
      </w:tr>
    </w:tbl>
    <w:p w:rsidR="00706F32" w:rsidRPr="00706F32" w:rsidP="00706F32" w14:paraId="2FE34D44" w14:textId="77777777">
      <w:pPr>
        <w:rPr>
          <w:vanish/>
          <w:color w:val="5B9BD5"/>
          <w:sz w:val="20"/>
          <w:szCs w:val="20"/>
        </w:rPr>
      </w:pPr>
    </w:p>
    <w:tbl>
      <w:tblPr>
        <w:tblW w:w="12960" w:type="dxa"/>
        <w:jc w:val="center"/>
        <w:tblLayout w:type="fixed"/>
        <w:tblCellMar>
          <w:left w:w="120" w:type="dxa"/>
          <w:right w:w="120" w:type="dxa"/>
        </w:tblCellMar>
        <w:tblLook w:val="04A0"/>
      </w:tblPr>
      <w:tblGrid>
        <w:gridCol w:w="7200"/>
        <w:gridCol w:w="1440"/>
        <w:gridCol w:w="1440"/>
        <w:gridCol w:w="1440"/>
        <w:gridCol w:w="1440"/>
      </w:tblGrid>
      <w:tr w14:paraId="0A0E1C42" w14:textId="77777777" w:rsidTr="009B4EB2">
        <w:tblPrEx>
          <w:tblW w:w="12960" w:type="dxa"/>
          <w:jc w:val="center"/>
          <w:tblLayout w:type="fixed"/>
          <w:tblCellMar>
            <w:left w:w="120" w:type="dxa"/>
            <w:right w:w="120" w:type="dxa"/>
          </w:tblCellMar>
          <w:tblLook w:val="04A0"/>
        </w:tblPrEx>
        <w:trPr>
          <w:jc w:val="center"/>
        </w:trPr>
        <w:tc>
          <w:tcPr>
            <w:tcW w:w="7200" w:type="dxa"/>
            <w:tcBorders>
              <w:top w:val="single" w:sz="8" w:space="0" w:color="000000"/>
              <w:left w:val="single" w:sz="8" w:space="0" w:color="000000"/>
              <w:bottom w:val="single" w:sz="8" w:space="0" w:color="000000"/>
              <w:right w:val="single" w:sz="8" w:space="0" w:color="000000"/>
            </w:tcBorders>
            <w:hideMark/>
          </w:tcPr>
          <w:p w:rsidR="00706F32" w:rsidRPr="00706F32" w:rsidP="00706F32" w14:paraId="3E18057E" w14:textId="77777777">
            <w:pPr>
              <w:tabs>
                <w:tab w:val="center" w:pos="2580"/>
              </w:tabs>
              <w:spacing w:after="58"/>
              <w:jc w:val="center"/>
              <w:rPr>
                <w:sz w:val="20"/>
                <w:szCs w:val="20"/>
              </w:rPr>
            </w:pPr>
            <w:r w:rsidRPr="00706F32">
              <w:rPr>
                <w:b/>
                <w:bCs/>
                <w:sz w:val="20"/>
                <w:szCs w:val="20"/>
              </w:rPr>
              <w:t>Total Annual Respondent Burden and Cost</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3A9779CE" w14:textId="77777777">
            <w:pPr>
              <w:tabs>
                <w:tab w:val="left" w:pos="-1080"/>
                <w:tab w:val="left" w:pos="-720"/>
                <w:tab w:val="left" w:pos="0"/>
                <w:tab w:val="left" w:pos="810"/>
              </w:tabs>
              <w:spacing w:after="58"/>
              <w:jc w:val="center"/>
              <w:rPr>
                <w:sz w:val="20"/>
                <w:szCs w:val="20"/>
              </w:rPr>
            </w:pPr>
            <w:r w:rsidRPr="00706F32">
              <w:rPr>
                <w:color w:val="000000"/>
                <w:sz w:val="20"/>
                <w:szCs w:val="20"/>
              </w:rPr>
              <w:t>8,276</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6028B52B" w14:textId="77777777">
            <w:pPr>
              <w:tabs>
                <w:tab w:val="left" w:pos="-1080"/>
                <w:tab w:val="left" w:pos="-720"/>
                <w:tab w:val="left" w:pos="0"/>
                <w:tab w:val="left" w:pos="810"/>
              </w:tabs>
              <w:spacing w:after="58"/>
              <w:jc w:val="center"/>
              <w:rPr>
                <w:color w:val="5B9BD5"/>
                <w:sz w:val="20"/>
                <w:szCs w:val="20"/>
              </w:rPr>
            </w:pPr>
            <w:r w:rsidRPr="00706F32">
              <w:rPr>
                <w:color w:val="000000"/>
                <w:sz w:val="20"/>
                <w:szCs w:val="20"/>
              </w:rPr>
              <w:t>$977,438</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14BB0A97" w14:textId="77777777">
            <w:pPr>
              <w:tabs>
                <w:tab w:val="left" w:pos="-1080"/>
                <w:tab w:val="left" w:pos="-720"/>
                <w:tab w:val="left" w:pos="0"/>
                <w:tab w:val="left" w:pos="810"/>
              </w:tabs>
              <w:spacing w:after="58"/>
              <w:jc w:val="center"/>
              <w:rPr>
                <w:color w:val="5B9BD5"/>
                <w:sz w:val="20"/>
                <w:szCs w:val="20"/>
              </w:rPr>
            </w:pPr>
            <w:r w:rsidRPr="00706F32">
              <w:rPr>
                <w:color w:val="000000"/>
                <w:sz w:val="20"/>
                <w:szCs w:val="20"/>
              </w:rPr>
              <w:t>$1,751</w:t>
            </w:r>
          </w:p>
        </w:tc>
        <w:tc>
          <w:tcPr>
            <w:tcW w:w="1440" w:type="dxa"/>
            <w:tcBorders>
              <w:top w:val="single" w:sz="8" w:space="0" w:color="000000"/>
              <w:left w:val="single" w:sz="8" w:space="0" w:color="000000"/>
              <w:bottom w:val="single" w:sz="8" w:space="0" w:color="000000"/>
              <w:right w:val="single" w:sz="8" w:space="0" w:color="000000"/>
            </w:tcBorders>
            <w:vAlign w:val="center"/>
            <w:hideMark/>
          </w:tcPr>
          <w:p w:rsidR="00706F32" w:rsidRPr="00706F32" w:rsidP="00706F32" w14:paraId="6691FFC5" w14:textId="77777777">
            <w:pPr>
              <w:tabs>
                <w:tab w:val="left" w:pos="-1080"/>
                <w:tab w:val="left" w:pos="-720"/>
                <w:tab w:val="left" w:pos="0"/>
                <w:tab w:val="left" w:pos="810"/>
              </w:tabs>
              <w:spacing w:after="58"/>
              <w:jc w:val="center"/>
              <w:rPr>
                <w:color w:val="5B9BD5"/>
                <w:sz w:val="20"/>
                <w:szCs w:val="20"/>
              </w:rPr>
            </w:pPr>
            <w:r w:rsidRPr="00706F32">
              <w:rPr>
                <w:color w:val="000000"/>
                <w:sz w:val="20"/>
                <w:szCs w:val="20"/>
              </w:rPr>
              <w:t>$979,187</w:t>
            </w:r>
          </w:p>
        </w:tc>
      </w:tr>
    </w:tbl>
    <w:p w:rsidR="00706F32" w:rsidRPr="00706F32" w:rsidP="00706F32" w14:paraId="5A5ED4D6" w14:textId="77777777">
      <w:pPr>
        <w:rPr>
          <w:sz w:val="20"/>
          <w:szCs w:val="20"/>
        </w:rPr>
      </w:pPr>
    </w:p>
    <w:p w:rsidR="00706F32" w:rsidRPr="00706F32" w:rsidP="00706F32" w14:paraId="0317ECD0" w14:textId="77777777">
      <w:pPr>
        <w:rPr>
          <w:szCs w:val="20"/>
        </w:rPr>
      </w:pPr>
      <w:r w:rsidRPr="00706F32">
        <w:rPr>
          <w:szCs w:val="20"/>
        </w:rPr>
        <w:br w:type="page"/>
      </w:r>
    </w:p>
    <w:tbl>
      <w:tblPr>
        <w:tblW w:w="13160" w:type="dxa"/>
        <w:tblLook w:val="04A0"/>
      </w:tblPr>
      <w:tblGrid>
        <w:gridCol w:w="2418"/>
        <w:gridCol w:w="960"/>
        <w:gridCol w:w="960"/>
        <w:gridCol w:w="960"/>
        <w:gridCol w:w="960"/>
        <w:gridCol w:w="960"/>
        <w:gridCol w:w="940"/>
        <w:gridCol w:w="960"/>
        <w:gridCol w:w="972"/>
        <w:gridCol w:w="960"/>
        <w:gridCol w:w="960"/>
        <w:gridCol w:w="1150"/>
      </w:tblGrid>
      <w:tr w14:paraId="287E5BE9" w14:textId="77777777" w:rsidTr="009B4EB2">
        <w:tblPrEx>
          <w:tblW w:w="13160" w:type="dxa"/>
          <w:tblLook w:val="04A0"/>
        </w:tblPrEx>
        <w:trPr>
          <w:trHeight w:val="300"/>
        </w:trPr>
        <w:tc>
          <w:tcPr>
            <w:tcW w:w="13160" w:type="dxa"/>
            <w:gridSpan w:val="12"/>
            <w:tcBorders>
              <w:top w:val="single" w:sz="4" w:space="0" w:color="auto"/>
              <w:left w:val="single" w:sz="4" w:space="0" w:color="auto"/>
              <w:bottom w:val="single" w:sz="4" w:space="0" w:color="auto"/>
              <w:right w:val="single" w:sz="4" w:space="0" w:color="auto"/>
            </w:tcBorders>
            <w:noWrap/>
            <w:vAlign w:val="center"/>
            <w:hideMark/>
          </w:tcPr>
          <w:p w:rsidR="00706F32" w:rsidRPr="00706F32" w:rsidP="00706F32" w14:paraId="47E49D96" w14:textId="77777777">
            <w:pPr>
              <w:jc w:val="center"/>
              <w:rPr>
                <w:b/>
                <w:bCs/>
                <w:sz w:val="20"/>
                <w:szCs w:val="20"/>
              </w:rPr>
            </w:pPr>
            <w:r w:rsidRPr="00706F32">
              <w:rPr>
                <w:b/>
                <w:bCs/>
                <w:sz w:val="20"/>
                <w:szCs w:val="20"/>
              </w:rPr>
              <w:t>Table 4 - Estimated Annual Agency Burden and Costs</w:t>
            </w:r>
          </w:p>
        </w:tc>
      </w:tr>
      <w:tr w14:paraId="4ABFE655" w14:textId="77777777" w:rsidTr="009B4EB2">
        <w:tblPrEx>
          <w:tblW w:w="13160" w:type="dxa"/>
          <w:tblLook w:val="04A0"/>
        </w:tblPrEx>
        <w:trPr>
          <w:trHeight w:val="570"/>
        </w:trPr>
        <w:tc>
          <w:tcPr>
            <w:tcW w:w="7300" w:type="dxa"/>
            <w:gridSpan w:val="6"/>
            <w:tcBorders>
              <w:top w:val="single" w:sz="4" w:space="0" w:color="auto"/>
              <w:left w:val="single" w:sz="4" w:space="0" w:color="auto"/>
              <w:bottom w:val="single" w:sz="4" w:space="0" w:color="auto"/>
              <w:right w:val="single" w:sz="4" w:space="0" w:color="auto"/>
            </w:tcBorders>
            <w:vAlign w:val="center"/>
            <w:hideMark/>
          </w:tcPr>
          <w:p w:rsidR="00706F32" w:rsidRPr="00706F32" w:rsidP="00706F32" w14:paraId="1298D104" w14:textId="77777777">
            <w:pPr>
              <w:jc w:val="center"/>
              <w:rPr>
                <w:color w:val="000000"/>
                <w:sz w:val="20"/>
                <w:szCs w:val="20"/>
              </w:rPr>
            </w:pPr>
            <w:r w:rsidRPr="00706F32">
              <w:rPr>
                <w:rFonts w:cs="Shruti"/>
                <w:color w:val="000000"/>
                <w:sz w:val="20"/>
                <w:szCs w:val="20"/>
              </w:rPr>
              <w:t>Hours and Costs per Respondent</w:t>
            </w:r>
          </w:p>
        </w:tc>
        <w:tc>
          <w:tcPr>
            <w:tcW w:w="3840" w:type="dxa"/>
            <w:gridSpan w:val="4"/>
            <w:tcBorders>
              <w:top w:val="single" w:sz="4" w:space="0" w:color="auto"/>
              <w:left w:val="nil"/>
              <w:bottom w:val="single" w:sz="4" w:space="0" w:color="auto"/>
              <w:right w:val="single" w:sz="4" w:space="0" w:color="auto"/>
            </w:tcBorders>
            <w:vAlign w:val="center"/>
            <w:hideMark/>
          </w:tcPr>
          <w:p w:rsidR="00706F32" w:rsidRPr="00706F32" w:rsidP="00706F32" w14:paraId="0B9731FD" w14:textId="77777777">
            <w:pPr>
              <w:jc w:val="center"/>
              <w:rPr>
                <w:color w:val="000000"/>
                <w:sz w:val="20"/>
                <w:szCs w:val="20"/>
              </w:rPr>
            </w:pPr>
            <w:r w:rsidRPr="00706F32">
              <w:rPr>
                <w:rFonts w:cs="Shruti"/>
                <w:color w:val="000000"/>
                <w:sz w:val="20"/>
                <w:szCs w:val="20"/>
              </w:rPr>
              <w:t>Total Hours and Costs</w:t>
            </w:r>
          </w:p>
        </w:tc>
        <w:tc>
          <w:tcPr>
            <w:tcW w:w="2020" w:type="dxa"/>
            <w:gridSpan w:val="2"/>
            <w:tcBorders>
              <w:top w:val="single" w:sz="4" w:space="0" w:color="auto"/>
              <w:left w:val="nil"/>
              <w:bottom w:val="single" w:sz="4" w:space="0" w:color="auto"/>
              <w:right w:val="single" w:sz="4" w:space="0" w:color="auto"/>
            </w:tcBorders>
            <w:vAlign w:val="center"/>
            <w:hideMark/>
          </w:tcPr>
          <w:p w:rsidR="00706F32" w:rsidRPr="00706F32" w:rsidP="00706F32" w14:paraId="42657ED7" w14:textId="77777777">
            <w:pPr>
              <w:jc w:val="center"/>
              <w:rPr>
                <w:color w:val="000000"/>
                <w:sz w:val="20"/>
                <w:szCs w:val="20"/>
              </w:rPr>
            </w:pPr>
            <w:r w:rsidRPr="00706F32">
              <w:rPr>
                <w:rFonts w:cs="Shruti"/>
                <w:color w:val="000000"/>
                <w:sz w:val="20"/>
                <w:szCs w:val="20"/>
              </w:rPr>
              <w:t>Joint Impact w ICR 2070-0112</w:t>
            </w:r>
          </w:p>
        </w:tc>
      </w:tr>
      <w:tr w14:paraId="6B475A80" w14:textId="77777777" w:rsidTr="009B4EB2">
        <w:tblPrEx>
          <w:tblW w:w="13160" w:type="dxa"/>
          <w:tblLook w:val="04A0"/>
        </w:tblPrEx>
        <w:trPr>
          <w:trHeight w:val="765"/>
        </w:trPr>
        <w:tc>
          <w:tcPr>
            <w:tcW w:w="2500" w:type="dxa"/>
            <w:tcBorders>
              <w:top w:val="nil"/>
              <w:left w:val="single" w:sz="4" w:space="0" w:color="auto"/>
              <w:bottom w:val="single" w:sz="4" w:space="0" w:color="auto"/>
              <w:right w:val="single" w:sz="4" w:space="0" w:color="auto"/>
            </w:tcBorders>
            <w:hideMark/>
          </w:tcPr>
          <w:p w:rsidR="00706F32" w:rsidRPr="00706F32" w:rsidP="00706F32" w14:paraId="3EF417C1" w14:textId="77777777">
            <w:pPr>
              <w:jc w:val="center"/>
              <w:rPr>
                <w:color w:val="000000"/>
                <w:sz w:val="20"/>
                <w:szCs w:val="20"/>
              </w:rPr>
            </w:pPr>
            <w:r w:rsidRPr="00706F32">
              <w:rPr>
                <w:rFonts w:cs="Shruti"/>
                <w:color w:val="000000"/>
                <w:sz w:val="20"/>
                <w:szCs w:val="20"/>
              </w:rPr>
              <w:t>INFORMATION ACTIVITY</w:t>
            </w:r>
          </w:p>
        </w:tc>
        <w:tc>
          <w:tcPr>
            <w:tcW w:w="960" w:type="dxa"/>
            <w:tcBorders>
              <w:top w:val="nil"/>
              <w:left w:val="nil"/>
              <w:bottom w:val="single" w:sz="4" w:space="0" w:color="auto"/>
              <w:right w:val="single" w:sz="4" w:space="0" w:color="auto"/>
            </w:tcBorders>
            <w:vAlign w:val="center"/>
            <w:hideMark/>
          </w:tcPr>
          <w:p w:rsidR="00706F32" w:rsidRPr="00706F32" w:rsidP="00706F32" w14:paraId="35402EE4" w14:textId="77777777">
            <w:pPr>
              <w:rPr>
                <w:color w:val="000000"/>
                <w:sz w:val="20"/>
                <w:szCs w:val="20"/>
              </w:rPr>
            </w:pPr>
            <w:r w:rsidRPr="00706F32">
              <w:rPr>
                <w:rFonts w:cs="Shruti"/>
                <w:color w:val="000000"/>
                <w:sz w:val="20"/>
                <w:szCs w:val="20"/>
              </w:rPr>
              <w:t>Mgr.</w:t>
            </w:r>
            <w:r w:rsidRPr="00706F32">
              <w:rPr>
                <w:rFonts w:cs="Shruti"/>
                <w:color w:val="000000"/>
                <w:sz w:val="20"/>
                <w:szCs w:val="20"/>
              </w:rPr>
              <w:br/>
              <w:t>$102/</w:t>
            </w:r>
            <w:r w:rsidRPr="00706F32">
              <w:rPr>
                <w:rFonts w:cs="Shruti"/>
                <w:color w:val="000000"/>
                <w:sz w:val="20"/>
                <w:szCs w:val="20"/>
              </w:rPr>
              <w:t>Hr</w:t>
            </w:r>
          </w:p>
        </w:tc>
        <w:tc>
          <w:tcPr>
            <w:tcW w:w="960" w:type="dxa"/>
            <w:tcBorders>
              <w:top w:val="nil"/>
              <w:left w:val="nil"/>
              <w:bottom w:val="single" w:sz="4" w:space="0" w:color="auto"/>
              <w:right w:val="single" w:sz="4" w:space="0" w:color="auto"/>
            </w:tcBorders>
            <w:vAlign w:val="center"/>
            <w:hideMark/>
          </w:tcPr>
          <w:p w:rsidR="00706F32" w:rsidRPr="00706F32" w:rsidP="00706F32" w14:paraId="7A53AA41" w14:textId="77777777">
            <w:pPr>
              <w:rPr>
                <w:color w:val="000000"/>
                <w:sz w:val="20"/>
                <w:szCs w:val="20"/>
              </w:rPr>
            </w:pPr>
            <w:r w:rsidRPr="00706F32">
              <w:rPr>
                <w:rFonts w:cs="Shruti"/>
                <w:color w:val="000000"/>
                <w:sz w:val="20"/>
                <w:szCs w:val="20"/>
              </w:rPr>
              <w:t>Tech.</w:t>
            </w:r>
            <w:r w:rsidRPr="00706F32">
              <w:rPr>
                <w:rFonts w:cs="Shruti"/>
                <w:color w:val="000000"/>
                <w:sz w:val="20"/>
                <w:szCs w:val="20"/>
              </w:rPr>
              <w:br/>
              <w:t>$49/</w:t>
            </w:r>
            <w:r w:rsidRPr="00706F32">
              <w:rPr>
                <w:rFonts w:cs="Shruti"/>
                <w:color w:val="000000"/>
                <w:sz w:val="20"/>
                <w:szCs w:val="20"/>
              </w:rPr>
              <w:t>Hr</w:t>
            </w:r>
          </w:p>
        </w:tc>
        <w:tc>
          <w:tcPr>
            <w:tcW w:w="960" w:type="dxa"/>
            <w:tcBorders>
              <w:top w:val="nil"/>
              <w:left w:val="nil"/>
              <w:bottom w:val="single" w:sz="4" w:space="0" w:color="auto"/>
              <w:right w:val="single" w:sz="4" w:space="0" w:color="auto"/>
            </w:tcBorders>
            <w:vAlign w:val="center"/>
            <w:hideMark/>
          </w:tcPr>
          <w:p w:rsidR="00706F32" w:rsidRPr="00706F32" w:rsidP="00706F32" w14:paraId="76B7801D" w14:textId="77777777">
            <w:pPr>
              <w:rPr>
                <w:color w:val="000000"/>
                <w:sz w:val="20"/>
                <w:szCs w:val="20"/>
              </w:rPr>
            </w:pPr>
            <w:r w:rsidRPr="00706F32">
              <w:rPr>
                <w:rFonts w:cs="Shruti"/>
                <w:color w:val="000000"/>
                <w:sz w:val="20"/>
                <w:szCs w:val="20"/>
              </w:rPr>
              <w:t>Cler</w:t>
            </w:r>
            <w:r w:rsidRPr="00706F32">
              <w:rPr>
                <w:rFonts w:cs="Shruti"/>
                <w:color w:val="000000"/>
                <w:sz w:val="20"/>
                <w:szCs w:val="20"/>
              </w:rPr>
              <w:t>.</w:t>
            </w:r>
            <w:r w:rsidRPr="00706F32">
              <w:rPr>
                <w:rFonts w:cs="Shruti"/>
                <w:color w:val="000000"/>
                <w:sz w:val="20"/>
                <w:szCs w:val="20"/>
              </w:rPr>
              <w:br/>
              <w:t>$38/</w:t>
            </w:r>
            <w:r w:rsidRPr="00706F32">
              <w:rPr>
                <w:rFonts w:cs="Shruti"/>
                <w:color w:val="000000"/>
                <w:sz w:val="20"/>
                <w:szCs w:val="20"/>
              </w:rPr>
              <w:t>Hr</w:t>
            </w:r>
          </w:p>
        </w:tc>
        <w:tc>
          <w:tcPr>
            <w:tcW w:w="960" w:type="dxa"/>
            <w:tcBorders>
              <w:top w:val="nil"/>
              <w:left w:val="nil"/>
              <w:bottom w:val="single" w:sz="4" w:space="0" w:color="auto"/>
              <w:right w:val="single" w:sz="4" w:space="0" w:color="auto"/>
            </w:tcBorders>
            <w:vAlign w:val="center"/>
            <w:hideMark/>
          </w:tcPr>
          <w:p w:rsidR="00706F32" w:rsidRPr="00706F32" w:rsidP="00706F32" w14:paraId="78BAC627" w14:textId="77777777">
            <w:pPr>
              <w:rPr>
                <w:color w:val="000000"/>
                <w:sz w:val="20"/>
                <w:szCs w:val="20"/>
              </w:rPr>
            </w:pPr>
            <w:r w:rsidRPr="00706F32">
              <w:rPr>
                <w:rFonts w:cs="Shruti"/>
                <w:color w:val="000000"/>
                <w:sz w:val="20"/>
                <w:szCs w:val="20"/>
              </w:rPr>
              <w:t>Resp. Hours</w:t>
            </w:r>
          </w:p>
        </w:tc>
        <w:tc>
          <w:tcPr>
            <w:tcW w:w="960" w:type="dxa"/>
            <w:tcBorders>
              <w:top w:val="nil"/>
              <w:left w:val="nil"/>
              <w:bottom w:val="single" w:sz="4" w:space="0" w:color="auto"/>
              <w:right w:val="single" w:sz="4" w:space="0" w:color="auto"/>
            </w:tcBorders>
            <w:vAlign w:val="center"/>
            <w:hideMark/>
          </w:tcPr>
          <w:p w:rsidR="00706F32" w:rsidRPr="00706F32" w:rsidP="00706F32" w14:paraId="3050BC7B" w14:textId="77777777">
            <w:pPr>
              <w:rPr>
                <w:color w:val="000000"/>
                <w:sz w:val="20"/>
                <w:szCs w:val="20"/>
              </w:rPr>
            </w:pPr>
            <w:r w:rsidRPr="00706F32">
              <w:rPr>
                <w:rFonts w:cs="Shruti"/>
                <w:color w:val="000000"/>
                <w:sz w:val="20"/>
                <w:szCs w:val="20"/>
              </w:rPr>
              <w:t>Labor Cost</w:t>
            </w:r>
          </w:p>
        </w:tc>
        <w:tc>
          <w:tcPr>
            <w:tcW w:w="960" w:type="dxa"/>
            <w:tcBorders>
              <w:top w:val="nil"/>
              <w:left w:val="nil"/>
              <w:bottom w:val="single" w:sz="4" w:space="0" w:color="auto"/>
              <w:right w:val="single" w:sz="4" w:space="0" w:color="auto"/>
            </w:tcBorders>
            <w:vAlign w:val="center"/>
            <w:hideMark/>
          </w:tcPr>
          <w:p w:rsidR="00706F32" w:rsidRPr="00706F32" w:rsidP="00706F32" w14:paraId="245B8D55" w14:textId="77777777">
            <w:pPr>
              <w:rPr>
                <w:color w:val="000000"/>
                <w:sz w:val="20"/>
                <w:szCs w:val="20"/>
              </w:rPr>
            </w:pPr>
            <w:r w:rsidRPr="00706F32">
              <w:rPr>
                <w:rFonts w:cs="Shruti"/>
                <w:color w:val="000000"/>
                <w:sz w:val="20"/>
                <w:szCs w:val="20"/>
              </w:rPr>
              <w:t>O &amp; M</w:t>
            </w:r>
            <w:r w:rsidRPr="00706F32">
              <w:rPr>
                <w:rFonts w:cs="Shruti"/>
                <w:color w:val="000000"/>
                <w:sz w:val="20"/>
                <w:szCs w:val="20"/>
              </w:rPr>
              <w:br/>
              <w:t>Cost</w:t>
            </w:r>
          </w:p>
        </w:tc>
        <w:tc>
          <w:tcPr>
            <w:tcW w:w="960" w:type="dxa"/>
            <w:tcBorders>
              <w:top w:val="nil"/>
              <w:left w:val="nil"/>
              <w:bottom w:val="single" w:sz="4" w:space="0" w:color="auto"/>
              <w:right w:val="single" w:sz="4" w:space="0" w:color="auto"/>
            </w:tcBorders>
            <w:vAlign w:val="center"/>
            <w:hideMark/>
          </w:tcPr>
          <w:p w:rsidR="00706F32" w:rsidRPr="00706F32" w:rsidP="00706F32" w14:paraId="6749B6C4" w14:textId="77777777">
            <w:pPr>
              <w:rPr>
                <w:color w:val="000000"/>
                <w:sz w:val="20"/>
                <w:szCs w:val="20"/>
              </w:rPr>
            </w:pPr>
            <w:r w:rsidRPr="00706F32">
              <w:rPr>
                <w:rFonts w:cs="Shruti"/>
                <w:color w:val="000000"/>
                <w:sz w:val="20"/>
                <w:szCs w:val="20"/>
              </w:rPr>
              <w:t xml:space="preserve">Number </w:t>
            </w:r>
            <w:r w:rsidRPr="00706F32">
              <w:rPr>
                <w:rFonts w:cs="Shruti"/>
                <w:color w:val="000000"/>
                <w:sz w:val="20"/>
                <w:szCs w:val="20"/>
              </w:rPr>
              <w:br/>
              <w:t>of Resp</w:t>
            </w:r>
          </w:p>
        </w:tc>
        <w:tc>
          <w:tcPr>
            <w:tcW w:w="960" w:type="dxa"/>
            <w:tcBorders>
              <w:top w:val="nil"/>
              <w:left w:val="nil"/>
              <w:bottom w:val="single" w:sz="4" w:space="0" w:color="auto"/>
              <w:right w:val="single" w:sz="4" w:space="0" w:color="auto"/>
            </w:tcBorders>
            <w:vAlign w:val="center"/>
            <w:hideMark/>
          </w:tcPr>
          <w:p w:rsidR="00706F32" w:rsidRPr="00706F32" w:rsidP="00706F32" w14:paraId="11F56296" w14:textId="77777777">
            <w:pPr>
              <w:rPr>
                <w:color w:val="000000"/>
                <w:sz w:val="20"/>
                <w:szCs w:val="20"/>
              </w:rPr>
            </w:pPr>
            <w:r w:rsidRPr="00706F32">
              <w:rPr>
                <w:rFonts w:cs="Shruti"/>
                <w:color w:val="000000"/>
                <w:sz w:val="20"/>
                <w:szCs w:val="20"/>
              </w:rPr>
              <w:t>Total Hours/</w:t>
            </w:r>
            <w:r w:rsidRPr="00706F32">
              <w:rPr>
                <w:rFonts w:cs="Shruti"/>
                <w:color w:val="000000"/>
                <w:sz w:val="20"/>
                <w:szCs w:val="20"/>
              </w:rPr>
              <w:t>Yr</w:t>
            </w:r>
          </w:p>
        </w:tc>
        <w:tc>
          <w:tcPr>
            <w:tcW w:w="960" w:type="dxa"/>
            <w:tcBorders>
              <w:top w:val="nil"/>
              <w:left w:val="nil"/>
              <w:bottom w:val="single" w:sz="4" w:space="0" w:color="auto"/>
              <w:right w:val="single" w:sz="4" w:space="0" w:color="auto"/>
            </w:tcBorders>
            <w:vAlign w:val="center"/>
            <w:hideMark/>
          </w:tcPr>
          <w:p w:rsidR="00706F32" w:rsidRPr="00706F32" w:rsidP="00706F32" w14:paraId="0DD3BEC1" w14:textId="77777777">
            <w:pPr>
              <w:rPr>
                <w:color w:val="000000"/>
                <w:sz w:val="20"/>
                <w:szCs w:val="20"/>
              </w:rPr>
            </w:pPr>
            <w:r w:rsidRPr="00706F32">
              <w:rPr>
                <w:rFonts w:cs="Shruti"/>
                <w:color w:val="000000"/>
                <w:sz w:val="20"/>
                <w:szCs w:val="20"/>
              </w:rPr>
              <w:t>Total Cost/</w:t>
            </w:r>
            <w:r w:rsidRPr="00706F32">
              <w:rPr>
                <w:rFonts w:cs="Shruti"/>
                <w:color w:val="000000"/>
                <w:sz w:val="20"/>
                <w:szCs w:val="20"/>
              </w:rPr>
              <w:t>Yr</w:t>
            </w:r>
          </w:p>
        </w:tc>
        <w:tc>
          <w:tcPr>
            <w:tcW w:w="960" w:type="dxa"/>
            <w:tcBorders>
              <w:top w:val="nil"/>
              <w:left w:val="nil"/>
              <w:bottom w:val="single" w:sz="4" w:space="0" w:color="auto"/>
              <w:right w:val="single" w:sz="4" w:space="0" w:color="auto"/>
            </w:tcBorders>
            <w:vAlign w:val="center"/>
            <w:hideMark/>
          </w:tcPr>
          <w:p w:rsidR="00706F32" w:rsidRPr="00706F32" w:rsidP="00706F32" w14:paraId="0F49B6AD" w14:textId="77777777">
            <w:pPr>
              <w:rPr>
                <w:color w:val="000000"/>
                <w:sz w:val="20"/>
                <w:szCs w:val="20"/>
              </w:rPr>
            </w:pPr>
            <w:r w:rsidRPr="00706F32">
              <w:rPr>
                <w:color w:val="000000"/>
                <w:sz w:val="20"/>
                <w:szCs w:val="20"/>
              </w:rPr>
              <w:t>Existing Burden Hours</w:t>
            </w:r>
          </w:p>
        </w:tc>
        <w:tc>
          <w:tcPr>
            <w:tcW w:w="1060" w:type="dxa"/>
            <w:tcBorders>
              <w:top w:val="nil"/>
              <w:left w:val="nil"/>
              <w:bottom w:val="single" w:sz="4" w:space="0" w:color="auto"/>
              <w:right w:val="single" w:sz="4" w:space="0" w:color="auto"/>
            </w:tcBorders>
            <w:vAlign w:val="center"/>
            <w:hideMark/>
          </w:tcPr>
          <w:p w:rsidR="00706F32" w:rsidRPr="00706F32" w:rsidP="00706F32" w14:paraId="19F1C60B" w14:textId="77777777">
            <w:pPr>
              <w:rPr>
                <w:color w:val="000000"/>
                <w:sz w:val="20"/>
                <w:szCs w:val="20"/>
              </w:rPr>
            </w:pPr>
            <w:r w:rsidRPr="00706F32">
              <w:rPr>
                <w:color w:val="000000"/>
                <w:sz w:val="20"/>
                <w:szCs w:val="20"/>
              </w:rPr>
              <w:t>Cumulative Burden Hours</w:t>
            </w:r>
          </w:p>
        </w:tc>
      </w:tr>
      <w:tr w14:paraId="60019433" w14:textId="77777777" w:rsidTr="009B4EB2">
        <w:tblPrEx>
          <w:tblW w:w="13160" w:type="dxa"/>
          <w:tblLook w:val="04A0"/>
        </w:tblPrEx>
        <w:trPr>
          <w:trHeight w:val="510"/>
        </w:trPr>
        <w:tc>
          <w:tcPr>
            <w:tcW w:w="2500" w:type="dxa"/>
            <w:tcBorders>
              <w:top w:val="nil"/>
              <w:left w:val="single" w:sz="4" w:space="0" w:color="auto"/>
              <w:bottom w:val="single" w:sz="4" w:space="0" w:color="auto"/>
              <w:right w:val="single" w:sz="4" w:space="0" w:color="auto"/>
            </w:tcBorders>
            <w:vAlign w:val="center"/>
            <w:hideMark/>
          </w:tcPr>
          <w:p w:rsidR="00706F32" w:rsidRPr="00706F32" w:rsidP="00706F32" w14:paraId="2B67DDC8" w14:textId="77777777">
            <w:pPr>
              <w:rPr>
                <w:color w:val="000000"/>
                <w:sz w:val="20"/>
                <w:szCs w:val="20"/>
              </w:rPr>
            </w:pPr>
            <w:r w:rsidRPr="00706F32">
              <w:rPr>
                <w:rFonts w:cs="Shruti"/>
                <w:color w:val="000000"/>
                <w:sz w:val="20"/>
                <w:szCs w:val="20"/>
              </w:rPr>
              <w:t xml:space="preserve">Review Post-cleanup Notification </w:t>
            </w:r>
          </w:p>
        </w:tc>
        <w:tc>
          <w:tcPr>
            <w:tcW w:w="960" w:type="dxa"/>
            <w:tcBorders>
              <w:top w:val="nil"/>
              <w:left w:val="nil"/>
              <w:bottom w:val="single" w:sz="4" w:space="0" w:color="auto"/>
              <w:right w:val="single" w:sz="4" w:space="0" w:color="auto"/>
            </w:tcBorders>
            <w:vAlign w:val="center"/>
            <w:hideMark/>
          </w:tcPr>
          <w:p w:rsidR="00706F32" w:rsidRPr="00706F32" w:rsidP="00706F32" w14:paraId="4AB4101B" w14:textId="77777777">
            <w:pPr>
              <w:jc w:val="center"/>
              <w:rPr>
                <w:color w:val="000000"/>
                <w:sz w:val="20"/>
                <w:szCs w:val="20"/>
              </w:rPr>
            </w:pPr>
            <w:r w:rsidRPr="00706F32">
              <w:rPr>
                <w:rFonts w:cs="Shruti"/>
                <w:color w:val="000000"/>
                <w:sz w:val="20"/>
                <w:szCs w:val="20"/>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78DABC77" w14:textId="77777777">
            <w:pPr>
              <w:jc w:val="center"/>
              <w:rPr>
                <w:color w:val="000000"/>
                <w:sz w:val="20"/>
                <w:szCs w:val="20"/>
              </w:rPr>
            </w:pPr>
            <w:r w:rsidRPr="00706F32">
              <w:rPr>
                <w:rFonts w:cs="Shruti"/>
                <w:color w:val="000000"/>
                <w:sz w:val="20"/>
                <w:szCs w:val="20"/>
              </w:rPr>
              <w:t>1</w:t>
            </w:r>
          </w:p>
        </w:tc>
        <w:tc>
          <w:tcPr>
            <w:tcW w:w="960" w:type="dxa"/>
            <w:tcBorders>
              <w:top w:val="nil"/>
              <w:left w:val="nil"/>
              <w:bottom w:val="single" w:sz="4" w:space="0" w:color="auto"/>
              <w:right w:val="single" w:sz="4" w:space="0" w:color="auto"/>
            </w:tcBorders>
            <w:vAlign w:val="center"/>
            <w:hideMark/>
          </w:tcPr>
          <w:p w:rsidR="00706F32" w:rsidRPr="00706F32" w:rsidP="00706F32" w14:paraId="7A7D0734" w14:textId="77777777">
            <w:pPr>
              <w:jc w:val="center"/>
              <w:rPr>
                <w:color w:val="000000"/>
                <w:sz w:val="20"/>
                <w:szCs w:val="20"/>
              </w:rPr>
            </w:pPr>
            <w:r w:rsidRPr="00706F32">
              <w:rPr>
                <w:rFonts w:cs="Shruti"/>
                <w:color w:val="000000"/>
                <w:sz w:val="20"/>
                <w:szCs w:val="20"/>
              </w:rPr>
              <w:t>0.1</w:t>
            </w:r>
          </w:p>
        </w:tc>
        <w:tc>
          <w:tcPr>
            <w:tcW w:w="960" w:type="dxa"/>
            <w:tcBorders>
              <w:top w:val="nil"/>
              <w:left w:val="nil"/>
              <w:bottom w:val="single" w:sz="4" w:space="0" w:color="auto"/>
              <w:right w:val="single" w:sz="4" w:space="0" w:color="auto"/>
            </w:tcBorders>
            <w:vAlign w:val="center"/>
            <w:hideMark/>
          </w:tcPr>
          <w:p w:rsidR="00706F32" w:rsidRPr="00706F32" w:rsidP="00706F32" w14:paraId="298A5E56" w14:textId="77777777">
            <w:pPr>
              <w:jc w:val="center"/>
              <w:rPr>
                <w:color w:val="000000"/>
                <w:sz w:val="20"/>
                <w:szCs w:val="20"/>
              </w:rPr>
            </w:pPr>
            <w:r w:rsidRPr="00706F32">
              <w:rPr>
                <w:rFonts w:cs="Shruti"/>
                <w:color w:val="000000"/>
                <w:sz w:val="20"/>
                <w:szCs w:val="20"/>
              </w:rPr>
              <w:t>1.1</w:t>
            </w:r>
          </w:p>
        </w:tc>
        <w:tc>
          <w:tcPr>
            <w:tcW w:w="960" w:type="dxa"/>
            <w:tcBorders>
              <w:top w:val="nil"/>
              <w:left w:val="nil"/>
              <w:bottom w:val="single" w:sz="4" w:space="0" w:color="auto"/>
              <w:right w:val="single" w:sz="4" w:space="0" w:color="auto"/>
            </w:tcBorders>
            <w:vAlign w:val="center"/>
            <w:hideMark/>
          </w:tcPr>
          <w:p w:rsidR="00706F32" w:rsidRPr="00706F32" w:rsidP="00706F32" w14:paraId="3C51DA3D" w14:textId="77777777">
            <w:pPr>
              <w:jc w:val="center"/>
              <w:rPr>
                <w:color w:val="000000"/>
                <w:sz w:val="20"/>
                <w:szCs w:val="20"/>
              </w:rPr>
            </w:pPr>
            <w:r w:rsidRPr="00706F32">
              <w:rPr>
                <w:rFonts w:cs="Shruti"/>
                <w:color w:val="000000"/>
                <w:sz w:val="20"/>
                <w:szCs w:val="20"/>
              </w:rPr>
              <w:t xml:space="preserve">$62.40 </w:t>
            </w:r>
          </w:p>
        </w:tc>
        <w:tc>
          <w:tcPr>
            <w:tcW w:w="960" w:type="dxa"/>
            <w:tcBorders>
              <w:top w:val="nil"/>
              <w:left w:val="nil"/>
              <w:bottom w:val="single" w:sz="4" w:space="0" w:color="auto"/>
              <w:right w:val="single" w:sz="4" w:space="0" w:color="auto"/>
            </w:tcBorders>
            <w:vAlign w:val="center"/>
            <w:hideMark/>
          </w:tcPr>
          <w:p w:rsidR="00706F32" w:rsidRPr="00706F32" w:rsidP="00706F32" w14:paraId="2B2E3D90" w14:textId="77777777">
            <w:pPr>
              <w:jc w:val="center"/>
              <w:rPr>
                <w:color w:val="000000"/>
                <w:sz w:val="20"/>
                <w:szCs w:val="20"/>
              </w:rPr>
            </w:pPr>
            <w:r w:rsidRPr="00706F32">
              <w:rPr>
                <w:rFonts w:cs="Shruti"/>
                <w:color w:val="000000"/>
                <w:sz w:val="20"/>
                <w:szCs w:val="20"/>
              </w:rPr>
              <w:t xml:space="preserve">$0.00 </w:t>
            </w:r>
          </w:p>
        </w:tc>
        <w:tc>
          <w:tcPr>
            <w:tcW w:w="960" w:type="dxa"/>
            <w:tcBorders>
              <w:top w:val="nil"/>
              <w:left w:val="nil"/>
              <w:bottom w:val="single" w:sz="4" w:space="0" w:color="auto"/>
              <w:right w:val="single" w:sz="4" w:space="0" w:color="auto"/>
            </w:tcBorders>
            <w:vAlign w:val="center"/>
            <w:hideMark/>
          </w:tcPr>
          <w:p w:rsidR="00706F32" w:rsidRPr="00706F32" w:rsidP="00706F32" w14:paraId="27FC8A44" w14:textId="77777777">
            <w:pPr>
              <w:jc w:val="center"/>
              <w:rPr>
                <w:color w:val="000000"/>
                <w:sz w:val="20"/>
                <w:szCs w:val="20"/>
              </w:rPr>
            </w:pPr>
            <w:r w:rsidRPr="00706F32">
              <w:rPr>
                <w:rFonts w:cs="Shruti"/>
                <w:color w:val="000000"/>
                <w:sz w:val="20"/>
                <w:szCs w:val="20"/>
              </w:rPr>
              <w:t>430</w:t>
            </w:r>
          </w:p>
        </w:tc>
        <w:tc>
          <w:tcPr>
            <w:tcW w:w="960" w:type="dxa"/>
            <w:tcBorders>
              <w:top w:val="nil"/>
              <w:left w:val="nil"/>
              <w:bottom w:val="single" w:sz="4" w:space="0" w:color="auto"/>
              <w:right w:val="single" w:sz="4" w:space="0" w:color="auto"/>
            </w:tcBorders>
            <w:vAlign w:val="center"/>
            <w:hideMark/>
          </w:tcPr>
          <w:p w:rsidR="00706F32" w:rsidRPr="00706F32" w:rsidP="00706F32" w14:paraId="1E511B16" w14:textId="77777777">
            <w:pPr>
              <w:jc w:val="center"/>
              <w:rPr>
                <w:color w:val="000000"/>
                <w:sz w:val="20"/>
                <w:szCs w:val="20"/>
              </w:rPr>
            </w:pPr>
            <w:r w:rsidRPr="00706F32">
              <w:rPr>
                <w:rFonts w:cs="Shruti"/>
                <w:color w:val="000000"/>
                <w:sz w:val="20"/>
                <w:szCs w:val="20"/>
              </w:rPr>
              <w:t>473</w:t>
            </w:r>
          </w:p>
        </w:tc>
        <w:tc>
          <w:tcPr>
            <w:tcW w:w="960" w:type="dxa"/>
            <w:tcBorders>
              <w:top w:val="nil"/>
              <w:left w:val="nil"/>
              <w:bottom w:val="single" w:sz="4" w:space="0" w:color="auto"/>
              <w:right w:val="single" w:sz="4" w:space="0" w:color="auto"/>
            </w:tcBorders>
            <w:vAlign w:val="center"/>
            <w:hideMark/>
          </w:tcPr>
          <w:p w:rsidR="00706F32" w:rsidRPr="00706F32" w:rsidP="00706F32" w14:paraId="2888E04D" w14:textId="77777777">
            <w:pPr>
              <w:jc w:val="center"/>
              <w:rPr>
                <w:color w:val="000000"/>
                <w:sz w:val="20"/>
                <w:szCs w:val="20"/>
              </w:rPr>
            </w:pPr>
            <w:r w:rsidRPr="00706F32">
              <w:rPr>
                <w:rFonts w:cs="Shruti"/>
                <w:color w:val="000000"/>
                <w:sz w:val="20"/>
                <w:szCs w:val="20"/>
              </w:rPr>
              <w:t xml:space="preserve">$26,830 </w:t>
            </w:r>
          </w:p>
        </w:tc>
        <w:tc>
          <w:tcPr>
            <w:tcW w:w="960" w:type="dxa"/>
            <w:tcBorders>
              <w:top w:val="nil"/>
              <w:left w:val="nil"/>
              <w:bottom w:val="single" w:sz="4" w:space="0" w:color="auto"/>
              <w:right w:val="single" w:sz="4" w:space="0" w:color="auto"/>
            </w:tcBorders>
            <w:vAlign w:val="center"/>
            <w:hideMark/>
          </w:tcPr>
          <w:p w:rsidR="00706F32" w:rsidRPr="00706F32" w:rsidP="00706F32" w14:paraId="2611C47D" w14:textId="77777777">
            <w:pPr>
              <w:jc w:val="center"/>
              <w:rPr>
                <w:color w:val="000000"/>
                <w:sz w:val="20"/>
                <w:szCs w:val="20"/>
              </w:rPr>
            </w:pPr>
            <w:r w:rsidRPr="00706F32">
              <w:rPr>
                <w:rFonts w:cs="Shruti"/>
                <w:color w:val="000000"/>
                <w:sz w:val="20"/>
                <w:szCs w:val="20"/>
              </w:rPr>
              <w:t>0</w:t>
            </w:r>
          </w:p>
        </w:tc>
        <w:tc>
          <w:tcPr>
            <w:tcW w:w="1060" w:type="dxa"/>
            <w:tcBorders>
              <w:top w:val="nil"/>
              <w:left w:val="nil"/>
              <w:bottom w:val="single" w:sz="4" w:space="0" w:color="auto"/>
              <w:right w:val="single" w:sz="4" w:space="0" w:color="auto"/>
            </w:tcBorders>
            <w:vAlign w:val="center"/>
            <w:hideMark/>
          </w:tcPr>
          <w:p w:rsidR="00706F32" w:rsidRPr="00706F32" w:rsidP="00706F32" w14:paraId="12ABB313" w14:textId="77777777">
            <w:pPr>
              <w:jc w:val="center"/>
              <w:rPr>
                <w:color w:val="000000"/>
                <w:sz w:val="20"/>
                <w:szCs w:val="20"/>
              </w:rPr>
            </w:pPr>
            <w:r w:rsidRPr="00706F32">
              <w:rPr>
                <w:rFonts w:cs="Shruti"/>
                <w:color w:val="000000"/>
                <w:sz w:val="20"/>
                <w:szCs w:val="20"/>
              </w:rPr>
              <w:t>473</w:t>
            </w:r>
          </w:p>
        </w:tc>
      </w:tr>
      <w:tr w14:paraId="72911FAA" w14:textId="77777777" w:rsidTr="009B4EB2">
        <w:tblPrEx>
          <w:tblW w:w="13160" w:type="dxa"/>
          <w:tblLook w:val="04A0"/>
        </w:tblPrEx>
        <w:trPr>
          <w:trHeight w:val="510"/>
        </w:trPr>
        <w:tc>
          <w:tcPr>
            <w:tcW w:w="2500" w:type="dxa"/>
            <w:tcBorders>
              <w:top w:val="nil"/>
              <w:left w:val="single" w:sz="4" w:space="0" w:color="auto"/>
              <w:bottom w:val="single" w:sz="4" w:space="0" w:color="auto"/>
              <w:right w:val="single" w:sz="4" w:space="0" w:color="auto"/>
            </w:tcBorders>
            <w:vAlign w:val="center"/>
            <w:hideMark/>
          </w:tcPr>
          <w:p w:rsidR="00706F32" w:rsidRPr="00706F32" w:rsidP="00706F32" w14:paraId="379F607D" w14:textId="77777777">
            <w:pPr>
              <w:rPr>
                <w:color w:val="000000"/>
                <w:sz w:val="20"/>
                <w:szCs w:val="20"/>
              </w:rPr>
            </w:pPr>
            <w:r w:rsidRPr="00706F32">
              <w:rPr>
                <w:rFonts w:cs="Shruti"/>
                <w:color w:val="000000"/>
                <w:sz w:val="20"/>
                <w:szCs w:val="20"/>
              </w:rPr>
              <w:t>Review and Respond to Waiver Request</w:t>
            </w:r>
          </w:p>
        </w:tc>
        <w:tc>
          <w:tcPr>
            <w:tcW w:w="960" w:type="dxa"/>
            <w:tcBorders>
              <w:top w:val="nil"/>
              <w:left w:val="nil"/>
              <w:bottom w:val="single" w:sz="4" w:space="0" w:color="auto"/>
              <w:right w:val="single" w:sz="4" w:space="0" w:color="auto"/>
            </w:tcBorders>
            <w:vAlign w:val="center"/>
            <w:hideMark/>
          </w:tcPr>
          <w:p w:rsidR="00706F32" w:rsidRPr="00706F32" w:rsidP="00706F32" w14:paraId="78456DD4" w14:textId="77777777">
            <w:pPr>
              <w:jc w:val="center"/>
              <w:rPr>
                <w:color w:val="000000"/>
                <w:sz w:val="20"/>
                <w:szCs w:val="20"/>
              </w:rPr>
            </w:pPr>
            <w:r w:rsidRPr="00706F32">
              <w:rPr>
                <w:rFonts w:cs="Shruti"/>
                <w:color w:val="000000"/>
                <w:sz w:val="20"/>
                <w:szCs w:val="20"/>
              </w:rPr>
              <w:t>1</w:t>
            </w:r>
          </w:p>
        </w:tc>
        <w:tc>
          <w:tcPr>
            <w:tcW w:w="960" w:type="dxa"/>
            <w:tcBorders>
              <w:top w:val="nil"/>
              <w:left w:val="nil"/>
              <w:bottom w:val="single" w:sz="4" w:space="0" w:color="auto"/>
              <w:right w:val="single" w:sz="4" w:space="0" w:color="auto"/>
            </w:tcBorders>
            <w:vAlign w:val="center"/>
            <w:hideMark/>
          </w:tcPr>
          <w:p w:rsidR="00706F32" w:rsidRPr="00706F32" w:rsidP="00706F32" w14:paraId="1A9356BA" w14:textId="77777777">
            <w:pPr>
              <w:jc w:val="center"/>
              <w:rPr>
                <w:color w:val="000000"/>
                <w:sz w:val="20"/>
                <w:szCs w:val="20"/>
              </w:rPr>
            </w:pPr>
            <w:r w:rsidRPr="00706F32">
              <w:rPr>
                <w:rFonts w:cs="Shruti"/>
                <w:color w:val="000000"/>
                <w:sz w:val="20"/>
                <w:szCs w:val="20"/>
              </w:rPr>
              <w:t>5</w:t>
            </w:r>
          </w:p>
        </w:tc>
        <w:tc>
          <w:tcPr>
            <w:tcW w:w="960" w:type="dxa"/>
            <w:tcBorders>
              <w:top w:val="nil"/>
              <w:left w:val="nil"/>
              <w:bottom w:val="single" w:sz="4" w:space="0" w:color="auto"/>
              <w:right w:val="single" w:sz="4" w:space="0" w:color="auto"/>
            </w:tcBorders>
            <w:vAlign w:val="center"/>
            <w:hideMark/>
          </w:tcPr>
          <w:p w:rsidR="00706F32" w:rsidRPr="00706F32" w:rsidP="00706F32" w14:paraId="2172E906" w14:textId="77777777">
            <w:pPr>
              <w:jc w:val="center"/>
              <w:rPr>
                <w:color w:val="000000"/>
                <w:sz w:val="20"/>
                <w:szCs w:val="20"/>
              </w:rPr>
            </w:pPr>
            <w:r w:rsidRPr="00706F32">
              <w:rPr>
                <w:color w:val="000000"/>
                <w:sz w:val="20"/>
                <w:szCs w:val="20"/>
              </w:rPr>
              <w:t>0.1</w:t>
            </w:r>
          </w:p>
        </w:tc>
        <w:tc>
          <w:tcPr>
            <w:tcW w:w="960" w:type="dxa"/>
            <w:tcBorders>
              <w:top w:val="nil"/>
              <w:left w:val="nil"/>
              <w:bottom w:val="single" w:sz="4" w:space="0" w:color="auto"/>
              <w:right w:val="single" w:sz="4" w:space="0" w:color="auto"/>
            </w:tcBorders>
            <w:vAlign w:val="center"/>
            <w:hideMark/>
          </w:tcPr>
          <w:p w:rsidR="00706F32" w:rsidRPr="00706F32" w:rsidP="00706F32" w14:paraId="506261A5" w14:textId="77777777">
            <w:pPr>
              <w:jc w:val="center"/>
              <w:rPr>
                <w:color w:val="000000"/>
                <w:sz w:val="20"/>
                <w:szCs w:val="20"/>
              </w:rPr>
            </w:pPr>
            <w:r w:rsidRPr="00706F32">
              <w:rPr>
                <w:rFonts w:cs="Shruti"/>
                <w:color w:val="000000"/>
                <w:sz w:val="20"/>
                <w:szCs w:val="20"/>
              </w:rPr>
              <w:t>6.1</w:t>
            </w:r>
          </w:p>
        </w:tc>
        <w:tc>
          <w:tcPr>
            <w:tcW w:w="960" w:type="dxa"/>
            <w:tcBorders>
              <w:top w:val="nil"/>
              <w:left w:val="nil"/>
              <w:bottom w:val="single" w:sz="4" w:space="0" w:color="auto"/>
              <w:right w:val="single" w:sz="4" w:space="0" w:color="auto"/>
            </w:tcBorders>
            <w:vAlign w:val="center"/>
            <w:hideMark/>
          </w:tcPr>
          <w:p w:rsidR="00706F32" w:rsidRPr="00706F32" w:rsidP="00706F32" w14:paraId="6948E84E" w14:textId="77777777">
            <w:pPr>
              <w:jc w:val="center"/>
              <w:rPr>
                <w:color w:val="000000"/>
                <w:sz w:val="20"/>
                <w:szCs w:val="20"/>
              </w:rPr>
            </w:pPr>
            <w:r w:rsidRPr="00706F32">
              <w:rPr>
                <w:rFonts w:cs="Shruti"/>
                <w:color w:val="000000"/>
                <w:sz w:val="20"/>
                <w:szCs w:val="20"/>
              </w:rPr>
              <w:t xml:space="preserve">$381.50 </w:t>
            </w:r>
          </w:p>
        </w:tc>
        <w:tc>
          <w:tcPr>
            <w:tcW w:w="960" w:type="dxa"/>
            <w:tcBorders>
              <w:top w:val="nil"/>
              <w:left w:val="nil"/>
              <w:bottom w:val="single" w:sz="4" w:space="0" w:color="auto"/>
              <w:right w:val="single" w:sz="4" w:space="0" w:color="auto"/>
            </w:tcBorders>
            <w:vAlign w:val="center"/>
            <w:hideMark/>
          </w:tcPr>
          <w:p w:rsidR="00706F32" w:rsidRPr="00706F32" w:rsidP="00706F32" w14:paraId="2D04F1B9" w14:textId="77777777">
            <w:pPr>
              <w:jc w:val="center"/>
              <w:rPr>
                <w:color w:val="000000"/>
                <w:sz w:val="20"/>
                <w:szCs w:val="20"/>
              </w:rPr>
            </w:pPr>
            <w:r w:rsidRPr="00706F32">
              <w:rPr>
                <w:rFonts w:cs="Shruti"/>
                <w:color w:val="000000"/>
                <w:sz w:val="20"/>
                <w:szCs w:val="20"/>
              </w:rPr>
              <w:t xml:space="preserve">$0.00 </w:t>
            </w:r>
          </w:p>
        </w:tc>
        <w:tc>
          <w:tcPr>
            <w:tcW w:w="960" w:type="dxa"/>
            <w:tcBorders>
              <w:top w:val="nil"/>
              <w:left w:val="nil"/>
              <w:bottom w:val="single" w:sz="4" w:space="0" w:color="auto"/>
              <w:right w:val="single" w:sz="4" w:space="0" w:color="auto"/>
            </w:tcBorders>
            <w:vAlign w:val="center"/>
            <w:hideMark/>
          </w:tcPr>
          <w:p w:rsidR="00706F32" w:rsidRPr="00706F32" w:rsidP="00706F32" w14:paraId="31BA0393" w14:textId="77777777">
            <w:pPr>
              <w:jc w:val="center"/>
              <w:rPr>
                <w:color w:val="000000"/>
                <w:sz w:val="20"/>
                <w:szCs w:val="20"/>
              </w:rPr>
            </w:pPr>
            <w:r w:rsidRPr="00706F32">
              <w:rPr>
                <w:rFonts w:cs="Shruti"/>
                <w:color w:val="000000"/>
                <w:sz w:val="20"/>
                <w:szCs w:val="20"/>
              </w:rPr>
              <w:t>12</w:t>
            </w:r>
          </w:p>
        </w:tc>
        <w:tc>
          <w:tcPr>
            <w:tcW w:w="960" w:type="dxa"/>
            <w:tcBorders>
              <w:top w:val="nil"/>
              <w:left w:val="nil"/>
              <w:bottom w:val="single" w:sz="4" w:space="0" w:color="auto"/>
              <w:right w:val="single" w:sz="4" w:space="0" w:color="auto"/>
            </w:tcBorders>
            <w:vAlign w:val="center"/>
            <w:hideMark/>
          </w:tcPr>
          <w:p w:rsidR="00706F32" w:rsidRPr="00706F32" w:rsidP="00706F32" w14:paraId="4827EF2D" w14:textId="77777777">
            <w:pPr>
              <w:jc w:val="center"/>
              <w:rPr>
                <w:color w:val="000000"/>
                <w:sz w:val="20"/>
                <w:szCs w:val="20"/>
              </w:rPr>
            </w:pPr>
            <w:r w:rsidRPr="00706F32">
              <w:rPr>
                <w:rFonts w:cs="Shruti"/>
                <w:color w:val="000000"/>
                <w:sz w:val="20"/>
                <w:szCs w:val="20"/>
              </w:rPr>
              <w:t>73.2</w:t>
            </w:r>
          </w:p>
        </w:tc>
        <w:tc>
          <w:tcPr>
            <w:tcW w:w="960" w:type="dxa"/>
            <w:tcBorders>
              <w:top w:val="nil"/>
              <w:left w:val="nil"/>
              <w:bottom w:val="single" w:sz="4" w:space="0" w:color="auto"/>
              <w:right w:val="single" w:sz="4" w:space="0" w:color="auto"/>
            </w:tcBorders>
            <w:vAlign w:val="center"/>
            <w:hideMark/>
          </w:tcPr>
          <w:p w:rsidR="00706F32" w:rsidRPr="00706F32" w:rsidP="00706F32" w14:paraId="3F0F63D8" w14:textId="77777777">
            <w:pPr>
              <w:jc w:val="center"/>
              <w:rPr>
                <w:color w:val="000000"/>
                <w:sz w:val="20"/>
                <w:szCs w:val="20"/>
              </w:rPr>
            </w:pPr>
            <w:r w:rsidRPr="00706F32">
              <w:rPr>
                <w:rFonts w:cs="Shruti"/>
                <w:color w:val="000000"/>
                <w:sz w:val="20"/>
                <w:szCs w:val="20"/>
              </w:rPr>
              <w:t xml:space="preserve">$4,578 </w:t>
            </w:r>
          </w:p>
        </w:tc>
        <w:tc>
          <w:tcPr>
            <w:tcW w:w="960" w:type="dxa"/>
            <w:tcBorders>
              <w:top w:val="nil"/>
              <w:left w:val="nil"/>
              <w:bottom w:val="single" w:sz="4" w:space="0" w:color="auto"/>
              <w:right w:val="single" w:sz="4" w:space="0" w:color="auto"/>
            </w:tcBorders>
            <w:vAlign w:val="center"/>
            <w:hideMark/>
          </w:tcPr>
          <w:p w:rsidR="00706F32" w:rsidRPr="00706F32" w:rsidP="00706F32" w14:paraId="4C762EC8" w14:textId="77777777">
            <w:pPr>
              <w:jc w:val="center"/>
              <w:rPr>
                <w:color w:val="000000"/>
                <w:sz w:val="20"/>
                <w:szCs w:val="20"/>
              </w:rPr>
            </w:pPr>
            <w:r w:rsidRPr="00706F32">
              <w:rPr>
                <w:rFonts w:cs="Shruti"/>
                <w:color w:val="000000"/>
                <w:sz w:val="20"/>
                <w:szCs w:val="20"/>
              </w:rPr>
              <w:t>0</w:t>
            </w:r>
          </w:p>
        </w:tc>
        <w:tc>
          <w:tcPr>
            <w:tcW w:w="1060" w:type="dxa"/>
            <w:tcBorders>
              <w:top w:val="nil"/>
              <w:left w:val="nil"/>
              <w:bottom w:val="single" w:sz="4" w:space="0" w:color="auto"/>
              <w:right w:val="single" w:sz="4" w:space="0" w:color="auto"/>
            </w:tcBorders>
            <w:vAlign w:val="center"/>
            <w:hideMark/>
          </w:tcPr>
          <w:p w:rsidR="00706F32" w:rsidRPr="00706F32" w:rsidP="00706F32" w14:paraId="6CED9C46" w14:textId="77777777">
            <w:pPr>
              <w:jc w:val="center"/>
              <w:rPr>
                <w:color w:val="000000"/>
                <w:sz w:val="20"/>
                <w:szCs w:val="20"/>
              </w:rPr>
            </w:pPr>
            <w:r w:rsidRPr="00706F32">
              <w:rPr>
                <w:rFonts w:cs="Shruti"/>
                <w:color w:val="000000"/>
                <w:sz w:val="20"/>
                <w:szCs w:val="20"/>
              </w:rPr>
              <w:t>73.2</w:t>
            </w:r>
          </w:p>
        </w:tc>
      </w:tr>
      <w:tr w14:paraId="62D052FF" w14:textId="77777777" w:rsidTr="009B4EB2">
        <w:tblPrEx>
          <w:tblW w:w="13160" w:type="dxa"/>
          <w:tblLook w:val="04A0"/>
        </w:tblPrEx>
        <w:trPr>
          <w:trHeight w:val="300"/>
        </w:trPr>
        <w:tc>
          <w:tcPr>
            <w:tcW w:w="2500" w:type="dxa"/>
            <w:tcBorders>
              <w:top w:val="nil"/>
              <w:left w:val="single" w:sz="4" w:space="0" w:color="auto"/>
              <w:bottom w:val="single" w:sz="4" w:space="0" w:color="auto"/>
              <w:right w:val="single" w:sz="4" w:space="0" w:color="auto"/>
            </w:tcBorders>
            <w:vAlign w:val="center"/>
            <w:hideMark/>
          </w:tcPr>
          <w:p w:rsidR="00706F32" w:rsidRPr="00706F32" w:rsidP="00706F32" w14:paraId="4478AEE0" w14:textId="77777777">
            <w:pPr>
              <w:rPr>
                <w:color w:val="000000"/>
                <w:sz w:val="20"/>
                <w:szCs w:val="20"/>
              </w:rPr>
            </w:pPr>
            <w:r w:rsidRPr="00706F32">
              <w:rPr>
                <w:rFonts w:cs="Shruti"/>
                <w:color w:val="000000"/>
                <w:sz w:val="20"/>
                <w:szCs w:val="20"/>
              </w:rPr>
              <w:t>Review Annual Reports</w:t>
            </w:r>
          </w:p>
        </w:tc>
        <w:tc>
          <w:tcPr>
            <w:tcW w:w="960" w:type="dxa"/>
            <w:tcBorders>
              <w:top w:val="nil"/>
              <w:left w:val="nil"/>
              <w:bottom w:val="single" w:sz="4" w:space="0" w:color="auto"/>
              <w:right w:val="single" w:sz="4" w:space="0" w:color="auto"/>
            </w:tcBorders>
            <w:vAlign w:val="center"/>
            <w:hideMark/>
          </w:tcPr>
          <w:p w:rsidR="00706F32" w:rsidRPr="00706F32" w:rsidP="00706F32" w14:paraId="64D9936D" w14:textId="77777777">
            <w:pPr>
              <w:jc w:val="center"/>
              <w:rPr>
                <w:color w:val="000000"/>
                <w:sz w:val="20"/>
                <w:szCs w:val="20"/>
              </w:rPr>
            </w:pPr>
            <w:r w:rsidRPr="00706F32">
              <w:rPr>
                <w:color w:val="000000"/>
                <w:sz w:val="20"/>
                <w:szCs w:val="20"/>
              </w:rPr>
              <w:t>1.5</w:t>
            </w:r>
          </w:p>
        </w:tc>
        <w:tc>
          <w:tcPr>
            <w:tcW w:w="960" w:type="dxa"/>
            <w:tcBorders>
              <w:top w:val="nil"/>
              <w:left w:val="nil"/>
              <w:bottom w:val="single" w:sz="4" w:space="0" w:color="auto"/>
              <w:right w:val="single" w:sz="4" w:space="0" w:color="auto"/>
            </w:tcBorders>
            <w:vAlign w:val="center"/>
            <w:hideMark/>
          </w:tcPr>
          <w:p w:rsidR="00706F32" w:rsidRPr="00706F32" w:rsidP="00706F32" w14:paraId="09F9A474" w14:textId="77777777">
            <w:pPr>
              <w:jc w:val="center"/>
              <w:rPr>
                <w:sz w:val="20"/>
                <w:szCs w:val="20"/>
              </w:rPr>
            </w:pPr>
            <w:r w:rsidRPr="00706F32">
              <w:rPr>
                <w:rFonts w:cs="Shruti"/>
                <w:sz w:val="20"/>
                <w:szCs w:val="20"/>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4926A02D" w14:textId="77777777">
            <w:pPr>
              <w:jc w:val="center"/>
              <w:rPr>
                <w:sz w:val="20"/>
                <w:szCs w:val="20"/>
              </w:rPr>
            </w:pPr>
            <w:r w:rsidRPr="00706F32">
              <w:rPr>
                <w:sz w:val="20"/>
                <w:szCs w:val="20"/>
              </w:rPr>
              <w:t>0</w:t>
            </w:r>
          </w:p>
        </w:tc>
        <w:tc>
          <w:tcPr>
            <w:tcW w:w="960" w:type="dxa"/>
            <w:tcBorders>
              <w:top w:val="nil"/>
              <w:left w:val="nil"/>
              <w:bottom w:val="single" w:sz="4" w:space="0" w:color="auto"/>
              <w:right w:val="single" w:sz="4" w:space="0" w:color="auto"/>
            </w:tcBorders>
            <w:vAlign w:val="center"/>
            <w:hideMark/>
          </w:tcPr>
          <w:p w:rsidR="00706F32" w:rsidRPr="00706F32" w:rsidP="00706F32" w14:paraId="69DBB45D" w14:textId="77777777">
            <w:pPr>
              <w:jc w:val="center"/>
              <w:rPr>
                <w:sz w:val="20"/>
                <w:szCs w:val="20"/>
              </w:rPr>
            </w:pPr>
            <w:r w:rsidRPr="00706F32">
              <w:rPr>
                <w:rFonts w:cs="Shruti"/>
                <w:sz w:val="20"/>
                <w:szCs w:val="20"/>
              </w:rPr>
              <w:t>1.5</w:t>
            </w:r>
          </w:p>
        </w:tc>
        <w:tc>
          <w:tcPr>
            <w:tcW w:w="960" w:type="dxa"/>
            <w:tcBorders>
              <w:top w:val="nil"/>
              <w:left w:val="nil"/>
              <w:bottom w:val="single" w:sz="4" w:space="0" w:color="auto"/>
              <w:right w:val="single" w:sz="4" w:space="0" w:color="auto"/>
            </w:tcBorders>
            <w:vAlign w:val="center"/>
            <w:hideMark/>
          </w:tcPr>
          <w:p w:rsidR="00706F32" w:rsidRPr="00706F32" w:rsidP="00706F32" w14:paraId="2CA341B5" w14:textId="77777777">
            <w:pPr>
              <w:jc w:val="center"/>
              <w:rPr>
                <w:sz w:val="20"/>
                <w:szCs w:val="20"/>
              </w:rPr>
            </w:pPr>
            <w:r w:rsidRPr="00706F32">
              <w:rPr>
                <w:rFonts w:cs="Shruti"/>
                <w:sz w:val="20"/>
                <w:szCs w:val="20"/>
              </w:rPr>
              <w:t>$126</w:t>
            </w:r>
          </w:p>
        </w:tc>
        <w:tc>
          <w:tcPr>
            <w:tcW w:w="960" w:type="dxa"/>
            <w:tcBorders>
              <w:top w:val="nil"/>
              <w:left w:val="nil"/>
              <w:bottom w:val="single" w:sz="4" w:space="0" w:color="auto"/>
              <w:right w:val="single" w:sz="4" w:space="0" w:color="auto"/>
            </w:tcBorders>
            <w:vAlign w:val="center"/>
            <w:hideMark/>
          </w:tcPr>
          <w:p w:rsidR="00706F32" w:rsidRPr="00706F32" w:rsidP="00706F32" w14:paraId="0E1C8224" w14:textId="77777777">
            <w:pPr>
              <w:jc w:val="center"/>
              <w:rPr>
                <w:sz w:val="20"/>
                <w:szCs w:val="20"/>
              </w:rPr>
            </w:pPr>
            <w:r w:rsidRPr="00706F32">
              <w:rPr>
                <w:rFonts w:cs="Shruti"/>
                <w:sz w:val="20"/>
                <w:szCs w:val="20"/>
              </w:rPr>
              <w:t xml:space="preserve">$0.00 </w:t>
            </w:r>
          </w:p>
        </w:tc>
        <w:tc>
          <w:tcPr>
            <w:tcW w:w="960" w:type="dxa"/>
            <w:tcBorders>
              <w:top w:val="nil"/>
              <w:left w:val="nil"/>
              <w:bottom w:val="single" w:sz="4" w:space="0" w:color="auto"/>
              <w:right w:val="single" w:sz="4" w:space="0" w:color="auto"/>
            </w:tcBorders>
            <w:vAlign w:val="center"/>
            <w:hideMark/>
          </w:tcPr>
          <w:p w:rsidR="00706F32" w:rsidRPr="00706F32" w:rsidP="00706F32" w14:paraId="76B95A32" w14:textId="77777777">
            <w:pPr>
              <w:jc w:val="center"/>
              <w:rPr>
                <w:sz w:val="20"/>
                <w:szCs w:val="20"/>
              </w:rPr>
            </w:pPr>
            <w:r w:rsidRPr="00706F32">
              <w:rPr>
                <w:rFonts w:cs="Shruti"/>
                <w:sz w:val="20"/>
                <w:szCs w:val="20"/>
              </w:rPr>
              <w:t>124</w:t>
            </w:r>
          </w:p>
        </w:tc>
        <w:tc>
          <w:tcPr>
            <w:tcW w:w="960" w:type="dxa"/>
            <w:tcBorders>
              <w:top w:val="nil"/>
              <w:left w:val="nil"/>
              <w:bottom w:val="single" w:sz="4" w:space="0" w:color="auto"/>
              <w:right w:val="single" w:sz="4" w:space="0" w:color="auto"/>
            </w:tcBorders>
            <w:vAlign w:val="center"/>
            <w:hideMark/>
          </w:tcPr>
          <w:p w:rsidR="00706F32" w:rsidRPr="00706F32" w:rsidP="00706F32" w14:paraId="3FC61611" w14:textId="77777777">
            <w:pPr>
              <w:jc w:val="center"/>
              <w:rPr>
                <w:sz w:val="20"/>
                <w:szCs w:val="20"/>
              </w:rPr>
            </w:pPr>
            <w:r w:rsidRPr="00706F32">
              <w:rPr>
                <w:rFonts w:cs="Shruti"/>
                <w:sz w:val="20"/>
                <w:szCs w:val="20"/>
              </w:rPr>
              <w:t>186</w:t>
            </w:r>
          </w:p>
        </w:tc>
        <w:tc>
          <w:tcPr>
            <w:tcW w:w="960" w:type="dxa"/>
            <w:tcBorders>
              <w:top w:val="nil"/>
              <w:left w:val="nil"/>
              <w:bottom w:val="single" w:sz="4" w:space="0" w:color="auto"/>
              <w:right w:val="single" w:sz="4" w:space="0" w:color="auto"/>
            </w:tcBorders>
            <w:vAlign w:val="center"/>
            <w:hideMark/>
          </w:tcPr>
          <w:p w:rsidR="00706F32" w:rsidRPr="00706F32" w:rsidP="00706F32" w14:paraId="2D496537" w14:textId="77777777">
            <w:pPr>
              <w:jc w:val="center"/>
              <w:rPr>
                <w:sz w:val="20"/>
                <w:szCs w:val="20"/>
              </w:rPr>
            </w:pPr>
            <w:r w:rsidRPr="00706F32">
              <w:rPr>
                <w:rFonts w:cs="Shruti"/>
                <w:sz w:val="20"/>
                <w:szCs w:val="20"/>
              </w:rPr>
              <w:t>$15,591</w:t>
            </w:r>
          </w:p>
        </w:tc>
        <w:tc>
          <w:tcPr>
            <w:tcW w:w="960" w:type="dxa"/>
            <w:tcBorders>
              <w:top w:val="nil"/>
              <w:left w:val="nil"/>
              <w:bottom w:val="single" w:sz="4" w:space="0" w:color="auto"/>
              <w:right w:val="single" w:sz="4" w:space="0" w:color="auto"/>
            </w:tcBorders>
            <w:vAlign w:val="center"/>
            <w:hideMark/>
          </w:tcPr>
          <w:p w:rsidR="00706F32" w:rsidRPr="00706F32" w:rsidP="00706F32" w14:paraId="73BCBD0E" w14:textId="77777777">
            <w:pPr>
              <w:jc w:val="center"/>
              <w:rPr>
                <w:sz w:val="20"/>
                <w:szCs w:val="20"/>
              </w:rPr>
            </w:pPr>
            <w:r w:rsidRPr="00706F32">
              <w:rPr>
                <w:rFonts w:cs="Shruti"/>
                <w:sz w:val="20"/>
                <w:szCs w:val="20"/>
              </w:rPr>
              <w:t>240</w:t>
            </w:r>
          </w:p>
        </w:tc>
        <w:tc>
          <w:tcPr>
            <w:tcW w:w="1060" w:type="dxa"/>
            <w:tcBorders>
              <w:top w:val="nil"/>
              <w:left w:val="nil"/>
              <w:bottom w:val="single" w:sz="4" w:space="0" w:color="auto"/>
              <w:right w:val="single" w:sz="4" w:space="0" w:color="auto"/>
            </w:tcBorders>
            <w:vAlign w:val="center"/>
            <w:hideMark/>
          </w:tcPr>
          <w:p w:rsidR="00706F32" w:rsidRPr="00706F32" w:rsidP="00706F32" w14:paraId="2AADA644" w14:textId="77777777">
            <w:pPr>
              <w:jc w:val="center"/>
              <w:rPr>
                <w:sz w:val="20"/>
                <w:szCs w:val="20"/>
              </w:rPr>
            </w:pPr>
            <w:r w:rsidRPr="00706F32">
              <w:rPr>
                <w:rFonts w:cs="Shruti"/>
                <w:sz w:val="20"/>
                <w:szCs w:val="20"/>
              </w:rPr>
              <w:t>-54</w:t>
            </w:r>
          </w:p>
        </w:tc>
      </w:tr>
      <w:tr w14:paraId="5F54E7DA" w14:textId="77777777" w:rsidTr="009B4EB2">
        <w:tblPrEx>
          <w:tblW w:w="13160" w:type="dxa"/>
          <w:tblLook w:val="04A0"/>
        </w:tblPrEx>
        <w:trPr>
          <w:trHeight w:val="300"/>
        </w:trPr>
        <w:tc>
          <w:tcPr>
            <w:tcW w:w="2500" w:type="dxa"/>
            <w:tcBorders>
              <w:top w:val="nil"/>
              <w:left w:val="single" w:sz="4" w:space="0" w:color="auto"/>
              <w:bottom w:val="single" w:sz="4" w:space="0" w:color="auto"/>
              <w:right w:val="single" w:sz="4" w:space="0" w:color="auto"/>
            </w:tcBorders>
            <w:vAlign w:val="center"/>
            <w:hideMark/>
          </w:tcPr>
          <w:p w:rsidR="00706F32" w:rsidRPr="00706F32" w:rsidP="00706F32" w14:paraId="6D0CE7BC" w14:textId="77777777">
            <w:pPr>
              <w:rPr>
                <w:b/>
                <w:bCs/>
                <w:color w:val="000000"/>
                <w:sz w:val="20"/>
                <w:szCs w:val="20"/>
              </w:rPr>
            </w:pPr>
            <w:r w:rsidRPr="00706F32">
              <w:rPr>
                <w:rFonts w:cs="Shruti"/>
                <w:b/>
                <w:bCs/>
                <w:color w:val="000000"/>
                <w:sz w:val="20"/>
                <w:szCs w:val="20"/>
              </w:rPr>
              <w:t>Total</w:t>
            </w:r>
          </w:p>
        </w:tc>
        <w:tc>
          <w:tcPr>
            <w:tcW w:w="960" w:type="dxa"/>
            <w:tcBorders>
              <w:top w:val="nil"/>
              <w:left w:val="nil"/>
              <w:bottom w:val="single" w:sz="4" w:space="0" w:color="auto"/>
              <w:right w:val="single" w:sz="4" w:space="0" w:color="auto"/>
            </w:tcBorders>
            <w:vAlign w:val="center"/>
            <w:hideMark/>
          </w:tcPr>
          <w:p w:rsidR="00706F32" w:rsidRPr="00706F32" w:rsidP="00706F32" w14:paraId="2323151B" w14:textId="77777777">
            <w:pPr>
              <w:jc w:val="center"/>
              <w:rPr>
                <w:color w:val="000000"/>
                <w:sz w:val="20"/>
                <w:szCs w:val="20"/>
              </w:rPr>
            </w:pPr>
            <w:r w:rsidRPr="00706F32">
              <w:rPr>
                <w:rFonts w:cs="Shruti"/>
                <w:color w:val="000000"/>
                <w:sz w:val="20"/>
                <w:szCs w:val="20"/>
              </w:rPr>
              <w:t>varies</w:t>
            </w:r>
          </w:p>
        </w:tc>
        <w:tc>
          <w:tcPr>
            <w:tcW w:w="960" w:type="dxa"/>
            <w:tcBorders>
              <w:top w:val="nil"/>
              <w:left w:val="nil"/>
              <w:bottom w:val="single" w:sz="4" w:space="0" w:color="auto"/>
              <w:right w:val="single" w:sz="4" w:space="0" w:color="auto"/>
            </w:tcBorders>
            <w:vAlign w:val="center"/>
            <w:hideMark/>
          </w:tcPr>
          <w:p w:rsidR="00706F32" w:rsidRPr="00706F32" w:rsidP="00706F32" w14:paraId="13ED5F63" w14:textId="77777777">
            <w:pPr>
              <w:jc w:val="center"/>
              <w:rPr>
                <w:color w:val="000000"/>
                <w:sz w:val="20"/>
                <w:szCs w:val="20"/>
              </w:rPr>
            </w:pPr>
            <w:r w:rsidRPr="00706F32">
              <w:rPr>
                <w:rFonts w:cs="Shruti"/>
                <w:color w:val="000000"/>
                <w:sz w:val="20"/>
                <w:szCs w:val="20"/>
              </w:rPr>
              <w:t>varies</w:t>
            </w:r>
          </w:p>
        </w:tc>
        <w:tc>
          <w:tcPr>
            <w:tcW w:w="960" w:type="dxa"/>
            <w:tcBorders>
              <w:top w:val="nil"/>
              <w:left w:val="nil"/>
              <w:bottom w:val="single" w:sz="4" w:space="0" w:color="auto"/>
              <w:right w:val="single" w:sz="4" w:space="0" w:color="auto"/>
            </w:tcBorders>
            <w:vAlign w:val="center"/>
            <w:hideMark/>
          </w:tcPr>
          <w:p w:rsidR="00706F32" w:rsidRPr="00706F32" w:rsidP="00706F32" w14:paraId="147123BF" w14:textId="77777777">
            <w:pPr>
              <w:jc w:val="center"/>
              <w:rPr>
                <w:color w:val="000000"/>
                <w:sz w:val="20"/>
                <w:szCs w:val="20"/>
              </w:rPr>
            </w:pPr>
            <w:r w:rsidRPr="00706F32">
              <w:rPr>
                <w:rFonts w:cs="Shruti"/>
                <w:color w:val="000000"/>
                <w:sz w:val="20"/>
                <w:szCs w:val="20"/>
              </w:rPr>
              <w:t>varies</w:t>
            </w:r>
          </w:p>
        </w:tc>
        <w:tc>
          <w:tcPr>
            <w:tcW w:w="960" w:type="dxa"/>
            <w:tcBorders>
              <w:top w:val="nil"/>
              <w:left w:val="nil"/>
              <w:bottom w:val="single" w:sz="4" w:space="0" w:color="auto"/>
              <w:right w:val="single" w:sz="4" w:space="0" w:color="auto"/>
            </w:tcBorders>
            <w:vAlign w:val="center"/>
            <w:hideMark/>
          </w:tcPr>
          <w:p w:rsidR="00706F32" w:rsidRPr="00706F32" w:rsidP="00706F32" w14:paraId="53751480" w14:textId="77777777">
            <w:pPr>
              <w:jc w:val="center"/>
              <w:rPr>
                <w:color w:val="000000"/>
                <w:sz w:val="20"/>
                <w:szCs w:val="20"/>
              </w:rPr>
            </w:pPr>
            <w:r w:rsidRPr="00706F32">
              <w:rPr>
                <w:rFonts w:cs="Shruti"/>
                <w:color w:val="000000"/>
                <w:sz w:val="20"/>
                <w:szCs w:val="20"/>
              </w:rPr>
              <w:t>varies</w:t>
            </w:r>
          </w:p>
        </w:tc>
        <w:tc>
          <w:tcPr>
            <w:tcW w:w="960" w:type="dxa"/>
            <w:tcBorders>
              <w:top w:val="nil"/>
              <w:left w:val="nil"/>
              <w:bottom w:val="single" w:sz="4" w:space="0" w:color="auto"/>
              <w:right w:val="single" w:sz="4" w:space="0" w:color="auto"/>
            </w:tcBorders>
            <w:vAlign w:val="center"/>
            <w:hideMark/>
          </w:tcPr>
          <w:p w:rsidR="00706F32" w:rsidRPr="00706F32" w:rsidP="00706F32" w14:paraId="4DA06298" w14:textId="77777777">
            <w:pPr>
              <w:jc w:val="center"/>
              <w:rPr>
                <w:color w:val="000000"/>
                <w:sz w:val="20"/>
                <w:szCs w:val="20"/>
              </w:rPr>
            </w:pPr>
            <w:r w:rsidRPr="00706F32">
              <w:rPr>
                <w:rFonts w:cs="Shruti"/>
                <w:color w:val="000000"/>
                <w:sz w:val="20"/>
                <w:szCs w:val="20"/>
              </w:rPr>
              <w:t>varies</w:t>
            </w:r>
          </w:p>
        </w:tc>
        <w:tc>
          <w:tcPr>
            <w:tcW w:w="960" w:type="dxa"/>
            <w:tcBorders>
              <w:top w:val="nil"/>
              <w:left w:val="nil"/>
              <w:bottom w:val="single" w:sz="4" w:space="0" w:color="auto"/>
              <w:right w:val="single" w:sz="4" w:space="0" w:color="auto"/>
            </w:tcBorders>
            <w:vAlign w:val="center"/>
            <w:hideMark/>
          </w:tcPr>
          <w:p w:rsidR="00706F32" w:rsidRPr="00706F32" w:rsidP="00706F32" w14:paraId="1CF330DF" w14:textId="77777777">
            <w:pPr>
              <w:jc w:val="center"/>
              <w:rPr>
                <w:color w:val="000000"/>
                <w:sz w:val="20"/>
                <w:szCs w:val="20"/>
              </w:rPr>
            </w:pPr>
            <w:r w:rsidRPr="00706F32">
              <w:rPr>
                <w:rFonts w:cs="Shruti"/>
                <w:color w:val="000000"/>
                <w:sz w:val="20"/>
                <w:szCs w:val="20"/>
              </w:rPr>
              <w:t xml:space="preserve">$0.00 </w:t>
            </w:r>
          </w:p>
        </w:tc>
        <w:tc>
          <w:tcPr>
            <w:tcW w:w="960" w:type="dxa"/>
            <w:tcBorders>
              <w:top w:val="nil"/>
              <w:left w:val="nil"/>
              <w:bottom w:val="single" w:sz="4" w:space="0" w:color="auto"/>
              <w:right w:val="single" w:sz="4" w:space="0" w:color="auto"/>
            </w:tcBorders>
            <w:vAlign w:val="center"/>
            <w:hideMark/>
          </w:tcPr>
          <w:p w:rsidR="00706F32" w:rsidRPr="00706F32" w:rsidP="00706F32" w14:paraId="38A691B6" w14:textId="77777777">
            <w:pPr>
              <w:jc w:val="center"/>
              <w:rPr>
                <w:color w:val="000000"/>
                <w:sz w:val="20"/>
                <w:szCs w:val="20"/>
              </w:rPr>
            </w:pPr>
            <w:r w:rsidRPr="00706F32">
              <w:rPr>
                <w:rFonts w:cs="Shruti"/>
                <w:color w:val="000000"/>
                <w:sz w:val="20"/>
                <w:szCs w:val="20"/>
              </w:rPr>
              <w:t>varies</w:t>
            </w:r>
          </w:p>
        </w:tc>
        <w:tc>
          <w:tcPr>
            <w:tcW w:w="960" w:type="dxa"/>
            <w:tcBorders>
              <w:top w:val="nil"/>
              <w:left w:val="nil"/>
              <w:bottom w:val="single" w:sz="4" w:space="0" w:color="auto"/>
              <w:right w:val="single" w:sz="4" w:space="0" w:color="auto"/>
            </w:tcBorders>
            <w:vAlign w:val="center"/>
            <w:hideMark/>
          </w:tcPr>
          <w:p w:rsidR="00706F32" w:rsidRPr="00706F32" w:rsidP="00706F32" w14:paraId="6930BD85" w14:textId="77777777">
            <w:pPr>
              <w:jc w:val="center"/>
              <w:rPr>
                <w:color w:val="000000"/>
                <w:sz w:val="20"/>
                <w:szCs w:val="20"/>
              </w:rPr>
            </w:pPr>
            <w:r w:rsidRPr="00706F32">
              <w:rPr>
                <w:rFonts w:cs="Shruti"/>
                <w:color w:val="000000"/>
                <w:sz w:val="20"/>
                <w:szCs w:val="20"/>
              </w:rPr>
              <w:t>732</w:t>
            </w:r>
          </w:p>
        </w:tc>
        <w:tc>
          <w:tcPr>
            <w:tcW w:w="960" w:type="dxa"/>
            <w:tcBorders>
              <w:top w:val="nil"/>
              <w:left w:val="nil"/>
              <w:bottom w:val="single" w:sz="4" w:space="0" w:color="auto"/>
              <w:right w:val="single" w:sz="4" w:space="0" w:color="auto"/>
            </w:tcBorders>
            <w:vAlign w:val="center"/>
            <w:hideMark/>
          </w:tcPr>
          <w:p w:rsidR="00706F32" w:rsidRPr="00706F32" w:rsidP="00706F32" w14:paraId="0DE37F52" w14:textId="77777777">
            <w:pPr>
              <w:jc w:val="center"/>
              <w:rPr>
                <w:color w:val="000000"/>
                <w:sz w:val="20"/>
                <w:szCs w:val="20"/>
              </w:rPr>
            </w:pPr>
            <w:r w:rsidRPr="00706F32">
              <w:rPr>
                <w:rFonts w:cs="Shruti"/>
                <w:color w:val="000000"/>
                <w:sz w:val="20"/>
                <w:szCs w:val="20"/>
              </w:rPr>
              <w:t>$46,998</w:t>
            </w:r>
          </w:p>
        </w:tc>
        <w:tc>
          <w:tcPr>
            <w:tcW w:w="960" w:type="dxa"/>
            <w:tcBorders>
              <w:top w:val="nil"/>
              <w:left w:val="nil"/>
              <w:bottom w:val="single" w:sz="4" w:space="0" w:color="auto"/>
              <w:right w:val="single" w:sz="4" w:space="0" w:color="auto"/>
            </w:tcBorders>
            <w:vAlign w:val="center"/>
            <w:hideMark/>
          </w:tcPr>
          <w:p w:rsidR="00706F32" w:rsidRPr="00706F32" w:rsidP="00706F32" w14:paraId="6B9824C2" w14:textId="77777777">
            <w:pPr>
              <w:jc w:val="center"/>
              <w:rPr>
                <w:color w:val="000000"/>
                <w:sz w:val="20"/>
                <w:szCs w:val="20"/>
              </w:rPr>
            </w:pPr>
            <w:r w:rsidRPr="00706F32">
              <w:rPr>
                <w:rFonts w:cs="Shruti"/>
                <w:color w:val="000000"/>
                <w:sz w:val="20"/>
                <w:szCs w:val="20"/>
              </w:rPr>
              <w:t>240</w:t>
            </w:r>
          </w:p>
        </w:tc>
        <w:tc>
          <w:tcPr>
            <w:tcW w:w="1060" w:type="dxa"/>
            <w:tcBorders>
              <w:top w:val="nil"/>
              <w:left w:val="nil"/>
              <w:bottom w:val="single" w:sz="4" w:space="0" w:color="auto"/>
              <w:right w:val="single" w:sz="4" w:space="0" w:color="auto"/>
            </w:tcBorders>
            <w:vAlign w:val="center"/>
            <w:hideMark/>
          </w:tcPr>
          <w:p w:rsidR="00706F32" w:rsidRPr="00706F32" w:rsidP="00706F32" w14:paraId="46C71A9E" w14:textId="77777777">
            <w:pPr>
              <w:jc w:val="center"/>
              <w:rPr>
                <w:color w:val="000000"/>
                <w:sz w:val="20"/>
                <w:szCs w:val="20"/>
              </w:rPr>
            </w:pPr>
            <w:r w:rsidRPr="00706F32">
              <w:rPr>
                <w:rFonts w:cs="Shruti"/>
                <w:color w:val="000000"/>
                <w:sz w:val="20"/>
                <w:szCs w:val="20"/>
              </w:rPr>
              <w:t>492</w:t>
            </w:r>
          </w:p>
        </w:tc>
      </w:tr>
    </w:tbl>
    <w:p w:rsidR="00706F32" w:rsidRPr="00706F32" w:rsidP="00706F32" w14:paraId="574F88D6" w14:textId="77777777">
      <w:pPr>
        <w:rPr>
          <w:szCs w:val="20"/>
        </w:rPr>
      </w:pPr>
    </w:p>
    <w:p w:rsidR="00706F32" w:rsidRPr="00706F32" w:rsidP="00706F32" w14:paraId="21415023" w14:textId="77777777">
      <w:pPr>
        <w:rPr>
          <w:szCs w:val="20"/>
        </w:rPr>
      </w:pPr>
    </w:p>
    <w:p w:rsidR="00706F32" w:rsidRPr="00706F32" w:rsidP="00706F32" w14:paraId="61AC12BF" w14:textId="77777777">
      <w:pPr>
        <w:rPr>
          <w:szCs w:val="20"/>
        </w:rPr>
      </w:pPr>
      <w:r w:rsidRPr="00706F32">
        <w:rPr>
          <w:szCs w:val="20"/>
        </w:rPr>
        <w:t>Data Sources:</w:t>
      </w:r>
    </w:p>
    <w:p w:rsidR="00706F32" w:rsidRPr="00706F32" w:rsidP="00706F32" w14:paraId="215826E5" w14:textId="77777777">
      <w:pPr>
        <w:rPr>
          <w:sz w:val="20"/>
          <w:szCs w:val="20"/>
        </w:rPr>
      </w:pPr>
    </w:p>
    <w:p w:rsidR="00706F32" w:rsidRPr="00706F32" w:rsidP="00706F32" w14:paraId="4DD8DC2F" w14:textId="77777777">
      <w:pPr>
        <w:ind w:firstLine="720"/>
      </w:pPr>
      <w:r w:rsidRPr="00706F32">
        <w:t>For purposes of this analysis, this ICR estimates an average hourly respondent labor cost (including fringe benefits and overhead costs) of $118.63 for legal staff, $102.26 for managerial staff, $48.73 for technical staff, and $38.27 for clerical staff. These hourly labor costs were obtained from the following sources:</w:t>
      </w:r>
    </w:p>
    <w:p w:rsidR="00706F32" w:rsidRPr="00706F32" w:rsidP="00706F32" w14:paraId="1383CB5F" w14:textId="77777777">
      <w:pPr>
        <w:ind w:left="720"/>
      </w:pPr>
    </w:p>
    <w:p w:rsidR="00706F32" w:rsidRPr="00706F32" w:rsidP="00706F32" w14:paraId="421DBC40" w14:textId="77777777">
      <w:pPr>
        <w:numPr>
          <w:ilvl w:val="0"/>
          <w:numId w:val="22"/>
        </w:numPr>
        <w:autoSpaceDE w:val="0"/>
        <w:autoSpaceDN w:val="0"/>
        <w:adjustRightInd w:val="0"/>
        <w:ind w:left="1080"/>
        <w:contextualSpacing/>
        <w:rPr>
          <w:rFonts w:eastAsia="Calibri"/>
        </w:rPr>
      </w:pPr>
      <w:r w:rsidRPr="00706F32">
        <w:rPr>
          <w:rFonts w:eastAsia="Calibri"/>
        </w:rPr>
        <w:t>Hourly Wage: Bureau of Labor Statistics, occupational earnings data for May 2018.</w:t>
      </w:r>
      <w:r>
        <w:rPr>
          <w:rFonts w:eastAsia="Calibri"/>
          <w:vertAlign w:val="superscript"/>
        </w:rPr>
        <w:footnoteReference w:id="2"/>
      </w:r>
    </w:p>
    <w:p w:rsidR="00706F32" w:rsidRPr="00706F32" w:rsidP="00706F32" w14:paraId="09CBBAB2" w14:textId="77777777">
      <w:pPr>
        <w:numPr>
          <w:ilvl w:val="0"/>
          <w:numId w:val="22"/>
        </w:numPr>
        <w:autoSpaceDE w:val="0"/>
        <w:autoSpaceDN w:val="0"/>
        <w:adjustRightInd w:val="0"/>
        <w:ind w:left="1080"/>
        <w:contextualSpacing/>
        <w:rPr>
          <w:rFonts w:eastAsia="Calibri"/>
        </w:rPr>
      </w:pPr>
      <w:r w:rsidRPr="00706F32">
        <w:rPr>
          <w:rFonts w:eastAsia="Calibri"/>
        </w:rPr>
        <w:t>Fringe Benefit Cost Factor: Bureau of Labor Statistics, Employer Costs for Worker Compensation, released March 19, 2019.</w:t>
      </w:r>
      <w:r w:rsidRPr="00706F32">
        <w:rPr>
          <w:rFonts w:eastAsia="Calibri"/>
          <w:szCs w:val="18"/>
        </w:rPr>
        <w:t xml:space="preserve"> Table 10:  Employer Costs per Hour Worked for Employee Compensation and Costs as a Percent of Total Compensation: Private Workers, by Industry Group, December 2018. </w:t>
      </w:r>
    </w:p>
    <w:p w:rsidR="00706F32" w:rsidRPr="00706F32" w:rsidP="00706F32" w14:paraId="67C5F12A" w14:textId="77777777">
      <w:pPr>
        <w:numPr>
          <w:ilvl w:val="0"/>
          <w:numId w:val="22"/>
        </w:numPr>
        <w:autoSpaceDE w:val="0"/>
        <w:autoSpaceDN w:val="0"/>
        <w:adjustRightInd w:val="0"/>
        <w:ind w:left="1080"/>
        <w:contextualSpacing/>
        <w:rPr>
          <w:rFonts w:eastAsia="Calibri"/>
        </w:rPr>
      </w:pPr>
      <w:r w:rsidRPr="00706F32">
        <w:rPr>
          <w:rFonts w:eastAsia="Calibri"/>
        </w:rPr>
        <w:t>Overhead Loading Factor: Remedial Action Cost Engineering and Requirements (RACER) cost estimating software 2005 defaults</w:t>
      </w:r>
    </w:p>
    <w:p w:rsidR="00706F32" w:rsidRPr="00706F32" w:rsidP="00706F32" w14:paraId="2FC1C26F" w14:textId="77777777">
      <w:pPr>
        <w:autoSpaceDE w:val="0"/>
        <w:autoSpaceDN w:val="0"/>
        <w:adjustRightInd w:val="0"/>
        <w:ind w:left="1080"/>
        <w:rPr>
          <w:rFonts w:eastAsia="Calibri"/>
        </w:rPr>
      </w:pPr>
    </w:p>
    <w:p w:rsidR="00706F32" w:rsidRPr="00706F32" w:rsidP="00706F32" w14:paraId="374CDE90" w14:textId="77777777">
      <w:pPr>
        <w:autoSpaceDE w:val="0"/>
        <w:autoSpaceDN w:val="0"/>
        <w:adjustRightInd w:val="0"/>
        <w:ind w:firstLine="720"/>
        <w:rPr>
          <w:rFonts w:eastAsia="Calibri"/>
        </w:rPr>
        <w:sectPr w:rsidSect="00EC523C">
          <w:headerReference w:type="even" r:id="rId8"/>
          <w:pgSz w:w="15840" w:h="12240" w:orient="landscape"/>
          <w:pgMar w:top="1800" w:right="1440" w:bottom="1800" w:left="1440" w:header="720" w:footer="720" w:gutter="0"/>
          <w:cols w:space="720"/>
          <w:docGrid w:linePitch="360"/>
        </w:sectPr>
      </w:pPr>
    </w:p>
    <w:p w:rsidR="00706F32" w:rsidRPr="00706F32" w:rsidP="00706F32" w14:paraId="1B0303AB" w14:textId="77777777">
      <w:pPr>
        <w:autoSpaceDE w:val="0"/>
        <w:autoSpaceDN w:val="0"/>
        <w:adjustRightInd w:val="0"/>
        <w:ind w:firstLine="720"/>
        <w:rPr>
          <w:rFonts w:eastAsia="Calibri"/>
        </w:rPr>
      </w:pPr>
      <w:r w:rsidRPr="00706F32">
        <w:rPr>
          <w:rFonts w:eastAsia="Calibri"/>
        </w:rPr>
        <w:t>The overhead cost adjustment factor is approximately 1.336.</w:t>
      </w:r>
      <w:r>
        <w:rPr>
          <w:rFonts w:eastAsia="Calibri"/>
          <w:vertAlign w:val="superscript"/>
        </w:rPr>
        <w:footnoteReference w:id="3"/>
      </w:r>
      <w:r w:rsidRPr="00706F32">
        <w:rPr>
          <w:rFonts w:eastAsia="Calibri"/>
        </w:rPr>
        <w:t xml:space="preserve"> Because industry-specific data is not readily available, this ICR uses the overhead cost adjustment factor from the Remedial Action Cost Engineering Requirements (RACER) System software (a cost estimating software) 2005 defaults. This ICR assumes that costs included in the overhead cost adjustment factor generally do not overlap with the overhead costs estimated directly in the ICR. The overhead cost adjustment factor does not explicitly include the direct administrative or fixed costs associated with implementing the regulatory requirements of RCRA, which are estimated directly in the ICR.</w:t>
      </w:r>
      <w:r>
        <w:rPr>
          <w:rFonts w:eastAsia="Calibri"/>
          <w:vertAlign w:val="superscript"/>
        </w:rPr>
        <w:footnoteReference w:id="4"/>
      </w:r>
      <w:r w:rsidRPr="00706F32">
        <w:rPr>
          <w:rFonts w:eastAsia="Calibri"/>
        </w:rPr>
        <w:t xml:space="preserve"> Importantly, there are drawbacks to accounting for overhead costs by adjusting hourly labor rates. Overhead costs might not vary with the magnitude of changes in labor caused by the rule. Some of the overhead costs that facilities experience are unlikely to vary continuously with quantities of labor. However, due to the lack of facility-specific data and due to the inherent uncertainty in the changes in overhead costs associated with changes in labor hours devoted to regulatory compliance, this ICR concludes that the average relationship is the best that can be approximated. In order to ensure that this ICR fully captures the opportunity cost of a unit of time associated with RCRA regulatory compliance, this ICR relies on the RACER overhead cost adjustment factor.</w:t>
      </w:r>
    </w:p>
    <w:p w:rsidR="00706F32" w:rsidRPr="00706F32" w:rsidP="00706F32" w14:paraId="5DB08A4A" w14:textId="77777777">
      <w:pPr>
        <w:ind w:firstLine="720"/>
        <w:rPr>
          <w:bCs/>
        </w:rPr>
      </w:pPr>
    </w:p>
    <w:p w:rsidR="00706F32" w:rsidRPr="00706F32" w:rsidP="00706F32" w14:paraId="58B62A8C" w14:textId="77777777">
      <w:pPr>
        <w:ind w:firstLine="720"/>
        <w:rPr>
          <w:bCs/>
        </w:rPr>
      </w:pPr>
      <w:r w:rsidRPr="00706F32">
        <w:rPr>
          <w:bCs/>
        </w:rPr>
        <w:t>This ICR uses the 2018 Federal Pay Schedule salary figures to estimate hourly compensation of EPA legal, managerial, technical, and clerical staff.</w:t>
      </w:r>
      <w:r>
        <w:rPr>
          <w:bCs/>
          <w:vertAlign w:val="superscript"/>
        </w:rPr>
        <w:footnoteReference w:id="5"/>
      </w:r>
      <w:r w:rsidRPr="00706F32">
        <w:rPr>
          <w:bCs/>
        </w:rPr>
        <w:t xml:space="preserve">  For purposes of this ICR, the following government services levels were assigned:</w:t>
      </w:r>
    </w:p>
    <w:p w:rsidR="00706F32" w:rsidRPr="00706F32" w:rsidP="00706F32" w14:paraId="5F8B2BC0" w14:textId="77777777">
      <w:pPr>
        <w:ind w:left="1440"/>
        <w:rPr>
          <w:bCs/>
        </w:rPr>
      </w:pPr>
    </w:p>
    <w:p w:rsidR="00706F32" w:rsidRPr="00706F32" w:rsidP="00706F32" w14:paraId="791A5E5B" w14:textId="77777777">
      <w:pPr>
        <w:numPr>
          <w:ilvl w:val="0"/>
          <w:numId w:val="23"/>
        </w:numPr>
        <w:contextualSpacing/>
        <w:rPr>
          <w:bCs/>
        </w:rPr>
      </w:pPr>
      <w:r w:rsidRPr="00706F32">
        <w:rPr>
          <w:bCs/>
        </w:rPr>
        <w:t>Managerial Staff: GS-13, Step 5 ($83.82/</w:t>
      </w:r>
      <w:r w:rsidRPr="00706F32">
        <w:rPr>
          <w:bCs/>
        </w:rPr>
        <w:t>hr</w:t>
      </w:r>
      <w:r w:rsidRPr="00706F32">
        <w:rPr>
          <w:bCs/>
        </w:rPr>
        <w:t>)</w:t>
      </w:r>
    </w:p>
    <w:p w:rsidR="00706F32" w:rsidRPr="00706F32" w:rsidP="00706F32" w14:paraId="03A2C1B2" w14:textId="77777777">
      <w:pPr>
        <w:numPr>
          <w:ilvl w:val="0"/>
          <w:numId w:val="23"/>
        </w:numPr>
        <w:contextualSpacing/>
        <w:rPr>
          <w:bCs/>
        </w:rPr>
      </w:pPr>
      <w:r w:rsidRPr="00706F32">
        <w:rPr>
          <w:bCs/>
        </w:rPr>
        <w:t>Technical Staff: GS-11, Step 5 ($58.82/</w:t>
      </w:r>
      <w:r w:rsidRPr="00706F32">
        <w:rPr>
          <w:bCs/>
        </w:rPr>
        <w:t>hr</w:t>
      </w:r>
      <w:r w:rsidRPr="00706F32">
        <w:rPr>
          <w:bCs/>
        </w:rPr>
        <w:t>)</w:t>
      </w:r>
    </w:p>
    <w:p w:rsidR="00706F32" w:rsidRPr="00706F32" w:rsidP="00706F32" w14:paraId="15ED8E3A" w14:textId="77777777">
      <w:pPr>
        <w:numPr>
          <w:ilvl w:val="0"/>
          <w:numId w:val="23"/>
        </w:numPr>
        <w:contextualSpacing/>
        <w:rPr>
          <w:bCs/>
        </w:rPr>
      </w:pPr>
      <w:r w:rsidRPr="00706F32">
        <w:rPr>
          <w:bCs/>
        </w:rPr>
        <w:t>Clerical Staff: GS-06, Step 5 ($35.75/</w:t>
      </w:r>
      <w:r w:rsidRPr="00706F32">
        <w:rPr>
          <w:bCs/>
        </w:rPr>
        <w:t>hr</w:t>
      </w:r>
      <w:r w:rsidRPr="00706F32">
        <w:rPr>
          <w:bCs/>
        </w:rPr>
        <w:t>)</w:t>
      </w:r>
    </w:p>
    <w:p w:rsidR="00706F32" w:rsidRPr="00706F32" w:rsidP="00706F32" w14:paraId="55760243" w14:textId="77777777">
      <w:pPr>
        <w:ind w:firstLine="720"/>
        <w:rPr>
          <w:bCs/>
        </w:rPr>
      </w:pPr>
    </w:p>
    <w:p w:rsidR="00706F32" w:rsidRPr="00706F32" w:rsidP="00706F32" w14:paraId="2B41B136" w14:textId="77777777">
      <w:pPr>
        <w:ind w:firstLine="720"/>
        <w:rPr>
          <w:bCs/>
        </w:rPr>
      </w:pPr>
      <w:r w:rsidRPr="00706F32">
        <w:rPr>
          <w:bCs/>
        </w:rPr>
        <w:t>The hourly rates above reflect base salary plus the fringe benefit and overhead factors cited above.</w:t>
      </w:r>
    </w:p>
    <w:p w:rsidR="00706F32" w:rsidRPr="00706F32" w:rsidP="00706F32" w14:paraId="12383B8A" w14:textId="77777777">
      <w:pPr>
        <w:autoSpaceDE w:val="0"/>
        <w:autoSpaceDN w:val="0"/>
        <w:adjustRightInd w:val="0"/>
        <w:ind w:firstLine="720"/>
        <w:rPr>
          <w:rFonts w:eastAsia="Calibri"/>
        </w:rPr>
      </w:pPr>
    </w:p>
    <w:p w:rsidR="00706F32" w:rsidRPr="00706F32" w:rsidP="00706F32" w14:paraId="1250C539" w14:textId="77777777">
      <w:pPr>
        <w:ind w:left="2160" w:hanging="2160"/>
        <w:rPr>
          <w:sz w:val="20"/>
          <w:szCs w:val="20"/>
        </w:rPr>
      </w:pPr>
      <w:r w:rsidRPr="00706F32">
        <w:rPr>
          <w:sz w:val="20"/>
          <w:szCs w:val="20"/>
        </w:rPr>
        <w:tab/>
      </w:r>
    </w:p>
    <w:p w:rsidR="00706F32" w:rsidRPr="00706F32" w:rsidP="00706F32" w14:paraId="3FAAD600" w14:textId="77777777">
      <w:pPr>
        <w:ind w:left="2160" w:hanging="2160"/>
        <w:rPr>
          <w:szCs w:val="20"/>
        </w:rPr>
      </w:pPr>
      <w:r w:rsidRPr="00706F32">
        <w:rPr>
          <w:szCs w:val="20"/>
        </w:rPr>
        <w:t>O&amp;M Cost Source: “Supporting Statement for EPA Information Collection Request 1579.12. Reporting and Recordkeeping Requirements for the Final Aerosol Can Universal Waste Rule.”</w:t>
      </w:r>
    </w:p>
    <w:p w:rsidR="00706F32" w:rsidRPr="00706F32" w:rsidP="00706F32" w14:paraId="17E0A3FB" w14:textId="77777777">
      <w:pPr>
        <w:rPr>
          <w:sz w:val="20"/>
          <w:szCs w:val="20"/>
        </w:rPr>
      </w:pPr>
    </w:p>
    <w:p w:rsidR="00706F32" w:rsidRPr="00706F32" w:rsidP="00706F32" w14:paraId="1FFF8FD4" w14:textId="77777777"/>
    <w:p w:rsidR="00C541BC" w:rsidRPr="00047B17" w:rsidP="00DC4474" w14:paraId="2970070C" w14:textId="77777777">
      <w:pPr>
        <w:pStyle w:val="ListParagraph"/>
        <w:tabs>
          <w:tab w:val="left" w:pos="360"/>
        </w:tabs>
        <w:spacing w:before="80"/>
        <w:ind w:left="0" w:firstLine="0"/>
      </w:pPr>
    </w:p>
    <w:sectPr w:rsidSect="00E95451">
      <w:footerReference w:type="default" r:id="rId9"/>
      <w:pgSz w:w="12240" w:h="15840"/>
      <w:pgMar w:top="640" w:right="1080" w:bottom="1200" w:left="1080" w:header="0" w:footer="1014"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54668" w14:paraId="4271533B" w14:textId="515776FB">
    <w:pPr>
      <w:pStyle w:val="BodyText"/>
      <w:spacing w:before="0"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DE4158" w14:paraId="0F47B0ED" w14:textId="77777777">
      <w:r>
        <w:separator/>
      </w:r>
    </w:p>
  </w:footnote>
  <w:footnote w:type="continuationSeparator" w:id="1">
    <w:p w:rsidR="00DE4158" w14:paraId="60859E83" w14:textId="77777777">
      <w:r>
        <w:continuationSeparator/>
      </w:r>
    </w:p>
  </w:footnote>
  <w:footnote w:id="2">
    <w:p w:rsidR="00706F32" w:rsidP="00706F32" w14:paraId="2A3D81F9" w14:textId="77777777">
      <w:pPr>
        <w:pStyle w:val="FootnoteText"/>
        <w:spacing w:after="120" w:line="240" w:lineRule="exact"/>
        <w:rPr>
          <w:rFonts w:ascii="Trebuchet MS" w:hAnsi="Trebuchet MS"/>
          <w:sz w:val="14"/>
          <w:szCs w:val="14"/>
        </w:rPr>
      </w:pPr>
      <w:r>
        <w:rPr>
          <w:rStyle w:val="FootnoteReference"/>
          <w:rFonts w:ascii="Trebuchet MS" w:hAnsi="Trebuchet MS"/>
          <w:sz w:val="14"/>
          <w:szCs w:val="14"/>
        </w:rPr>
        <w:footnoteRef/>
      </w:r>
      <w:r>
        <w:rPr>
          <w:rFonts w:ascii="Trebuchet MS" w:hAnsi="Trebuchet MS"/>
          <w:sz w:val="14"/>
          <w:szCs w:val="14"/>
        </w:rPr>
        <w:t xml:space="preserve"> Bureau of Labor Statistics, May 2018 National Occupational Employment and Wage Estimates. Accessed April 2019 at </w:t>
      </w:r>
      <w:hyperlink r:id="rId1" w:history="1">
        <w:r>
          <w:rPr>
            <w:rStyle w:val="Hyperlink"/>
            <w:rFonts w:ascii="Trebuchet MS" w:eastAsia="Arial" w:hAnsi="Trebuchet MS"/>
            <w:sz w:val="14"/>
            <w:szCs w:val="14"/>
          </w:rPr>
          <w:t>http://www.bls.gov/oes/current/oes_nat.htm</w:t>
        </w:r>
      </w:hyperlink>
      <w:r>
        <w:rPr>
          <w:rFonts w:ascii="Trebuchet MS" w:hAnsi="Trebuchet MS"/>
          <w:sz w:val="14"/>
          <w:szCs w:val="14"/>
        </w:rPr>
        <w:t>.</w:t>
      </w:r>
    </w:p>
  </w:footnote>
  <w:footnote w:id="3">
    <w:p w:rsidR="00706F32" w:rsidRPr="001A01E4" w:rsidP="00706F32" w14:paraId="14AFEBA7" w14:textId="77777777">
      <w:pPr>
        <w:pStyle w:val="FootnoteText"/>
        <w:rPr>
          <w:sz w:val="14"/>
          <w:szCs w:val="14"/>
        </w:rPr>
      </w:pPr>
      <w:r w:rsidRPr="001A01E4">
        <w:rPr>
          <w:rStyle w:val="FootnoteReference"/>
          <w:sz w:val="14"/>
          <w:szCs w:val="14"/>
        </w:rPr>
        <w:footnoteRef/>
      </w:r>
      <w:r w:rsidRPr="001A01E4">
        <w:rPr>
          <w:sz w:val="14"/>
          <w:szCs w:val="14"/>
        </w:rPr>
        <w:t xml:space="preserve"> </w:t>
      </w:r>
      <w:r w:rsidRPr="001A01E4">
        <w:rPr>
          <w:rFonts w:ascii="Trebuchet MS" w:hAnsi="Trebuchet MS"/>
          <w:sz w:val="14"/>
          <w:szCs w:val="14"/>
        </w:rPr>
        <w:t>Loaded labor rates are adjusted to include 2 percent general and administrative overhead, 16.6 percent fixed overhead, 5 percent insurance, and 10 percent profit (1 + 0.02 + 0.166 + 0.05 + 0.10 = 1.336) estimated using RACER cost estimating software 2005 defaults. General and administrative cost overhead can include expenses such as human resources, payroll, accounting, sales personnel, executive salaries, legal fees, office supplies, equipment, communications, administrative buildings, office space, travel, subscriptions, and other overhead items related to administrative activities that support operating labor. Fixed overhead can include a proportion of the cost of building services (e.g., medical, safety, recreation, general engineering, general plant maintenance, janitorial, and cafeteria), electricity, heating, interplant transportation, warehouses, shipping and receiving facilities, insurance, and other resources shared throughout the organization in support of operating labor.</w:t>
      </w:r>
    </w:p>
  </w:footnote>
  <w:footnote w:id="4">
    <w:p w:rsidR="00706F32" w:rsidRPr="001A01E4" w:rsidP="00706F32" w14:paraId="3BF01001" w14:textId="77777777">
      <w:pPr>
        <w:pStyle w:val="FootnoteText"/>
        <w:rPr>
          <w:sz w:val="14"/>
          <w:szCs w:val="14"/>
        </w:rPr>
      </w:pPr>
      <w:r w:rsidRPr="001A01E4">
        <w:rPr>
          <w:rStyle w:val="FootnoteReference"/>
          <w:sz w:val="14"/>
          <w:szCs w:val="14"/>
        </w:rPr>
        <w:footnoteRef/>
      </w:r>
      <w:r w:rsidRPr="001A01E4">
        <w:rPr>
          <w:rFonts w:ascii="Trebuchet MS" w:hAnsi="Trebuchet MS"/>
          <w:sz w:val="14"/>
          <w:szCs w:val="14"/>
        </w:rPr>
        <w:t xml:space="preserve"> Additionally, this overhead cost adjustment factor, when applied to the loaded labor rates, is in line with the “Guidelines for Regulatory Impact Analysis.” (U.S. Department of Health and Human Services, “Guidelines for Regulatory Impact Analysis,” 2016. Available at: https://aspe.hhs.gov/system/files/pdf/242926/HHS_RIAGuidance.pdf)</w:t>
      </w:r>
    </w:p>
  </w:footnote>
  <w:footnote w:id="5">
    <w:p w:rsidR="00706F32" w:rsidP="00706F32" w14:paraId="03A2C1E5" w14:textId="77777777">
      <w:pPr>
        <w:pStyle w:val="FootnoteText"/>
        <w:spacing w:after="120" w:line="240" w:lineRule="exact"/>
        <w:rPr>
          <w:rFonts w:ascii="Trebuchet MS" w:hAnsi="Trebuchet MS"/>
          <w:sz w:val="14"/>
          <w:szCs w:val="14"/>
        </w:rPr>
      </w:pPr>
      <w:r w:rsidRPr="001A01E4">
        <w:rPr>
          <w:rStyle w:val="FootnoteReference"/>
          <w:rFonts w:ascii="Trebuchet MS" w:hAnsi="Trebuchet MS"/>
          <w:sz w:val="14"/>
          <w:szCs w:val="14"/>
        </w:rPr>
        <w:footnoteRef/>
      </w:r>
      <w:r w:rsidRPr="001A01E4">
        <w:rPr>
          <w:rFonts w:ascii="Trebuchet MS" w:hAnsi="Trebuchet MS"/>
          <w:sz w:val="14"/>
          <w:szCs w:val="14"/>
        </w:rPr>
        <w:t xml:space="preserve"> U.S. Office of Personnel Management, Salary Table 2018-GS, Incorporating the 1.4% General Schedule Increase, Effective January 2018, Hourly Basic Rates by Grade and Step, accessed at </w:t>
      </w:r>
      <w:hyperlink r:id="rId2" w:history="1">
        <w:r w:rsidRPr="001A01E4">
          <w:rPr>
            <w:rStyle w:val="Hyperlink"/>
            <w:rFonts w:ascii="Trebuchet MS" w:eastAsia="Arial" w:hAnsi="Trebuchet MS"/>
            <w:sz w:val="14"/>
            <w:szCs w:val="14"/>
          </w:rPr>
          <w:t>https://www.opm.gov/policy-data-oversight/pay-leave/salaries-wages/</w:t>
        </w:r>
      </w:hyperlink>
      <w:r w:rsidRPr="001A01E4">
        <w:rPr>
          <w:rFonts w:ascii="Trebuchet MS" w:hAnsi="Trebuchet MS"/>
          <w:sz w:val="14"/>
          <w:szCs w:val="14"/>
        </w:rPr>
        <w:t xml:space="preserve"> June 26, 2019.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06F32" w:rsidP="006C0E92" w14:paraId="15F52544" w14:textId="174E505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rsidR="00706F32" w:rsidP="00D57CF2" w14:paraId="78A36895" w14:textId="7777777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5CE4FA6"/>
    <w:multiLevelType w:val="hybridMultilevel"/>
    <w:tmpl w:val="B27CC73A"/>
    <w:lvl w:ilvl="0">
      <w:start w:val="1"/>
      <w:numFmt w:val="bullet"/>
      <w:lvlText w:val=""/>
      <w:lvlJc w:val="left"/>
      <w:pPr>
        <w:ind w:left="1120" w:hanging="360"/>
      </w:pPr>
      <w:rPr>
        <w:rFonts w:ascii="Symbol" w:hAnsi="Symbol" w:hint="default"/>
        <w:color w:val="2F5496"/>
        <w:w w:val="99"/>
        <w:sz w:val="20"/>
        <w:szCs w:val="20"/>
        <w:lang w:val="en-US" w:eastAsia="en-US" w:bidi="en-US"/>
      </w:rPr>
    </w:lvl>
    <w:lvl w:ilvl="1">
      <w:start w:val="0"/>
      <w:numFmt w:val="bullet"/>
      <w:lvlText w:val="•"/>
      <w:lvlJc w:val="left"/>
      <w:pPr>
        <w:ind w:left="2158" w:hanging="360"/>
      </w:pPr>
      <w:rPr>
        <w:rFonts w:hint="default"/>
        <w:lang w:val="en-US" w:eastAsia="en-US" w:bidi="en-US"/>
      </w:rPr>
    </w:lvl>
    <w:lvl w:ilvl="2">
      <w:start w:val="0"/>
      <w:numFmt w:val="bullet"/>
      <w:lvlText w:val="•"/>
      <w:lvlJc w:val="left"/>
      <w:pPr>
        <w:ind w:left="3196" w:hanging="360"/>
      </w:pPr>
      <w:rPr>
        <w:rFonts w:hint="default"/>
        <w:lang w:val="en-US" w:eastAsia="en-US" w:bidi="en-US"/>
      </w:rPr>
    </w:lvl>
    <w:lvl w:ilvl="3">
      <w:start w:val="0"/>
      <w:numFmt w:val="bullet"/>
      <w:lvlText w:val="•"/>
      <w:lvlJc w:val="left"/>
      <w:pPr>
        <w:ind w:left="4234" w:hanging="360"/>
      </w:pPr>
      <w:rPr>
        <w:rFonts w:hint="default"/>
        <w:lang w:val="en-US" w:eastAsia="en-US" w:bidi="en-US"/>
      </w:rPr>
    </w:lvl>
    <w:lvl w:ilvl="4">
      <w:start w:val="0"/>
      <w:numFmt w:val="bullet"/>
      <w:lvlText w:val="•"/>
      <w:lvlJc w:val="left"/>
      <w:pPr>
        <w:ind w:left="5272" w:hanging="360"/>
      </w:pPr>
      <w:rPr>
        <w:rFonts w:hint="default"/>
        <w:lang w:val="en-US" w:eastAsia="en-US" w:bidi="en-US"/>
      </w:rPr>
    </w:lvl>
    <w:lvl w:ilvl="5">
      <w:start w:val="0"/>
      <w:numFmt w:val="bullet"/>
      <w:lvlText w:val="•"/>
      <w:lvlJc w:val="left"/>
      <w:pPr>
        <w:ind w:left="6310" w:hanging="360"/>
      </w:pPr>
      <w:rPr>
        <w:rFonts w:hint="default"/>
        <w:lang w:val="en-US" w:eastAsia="en-US" w:bidi="en-US"/>
      </w:rPr>
    </w:lvl>
    <w:lvl w:ilvl="6">
      <w:start w:val="0"/>
      <w:numFmt w:val="bullet"/>
      <w:lvlText w:val="•"/>
      <w:lvlJc w:val="left"/>
      <w:pPr>
        <w:ind w:left="7348" w:hanging="360"/>
      </w:pPr>
      <w:rPr>
        <w:rFonts w:hint="default"/>
        <w:lang w:val="en-US" w:eastAsia="en-US" w:bidi="en-US"/>
      </w:rPr>
    </w:lvl>
    <w:lvl w:ilvl="7">
      <w:start w:val="0"/>
      <w:numFmt w:val="bullet"/>
      <w:lvlText w:val="•"/>
      <w:lvlJc w:val="left"/>
      <w:pPr>
        <w:ind w:left="8386" w:hanging="360"/>
      </w:pPr>
      <w:rPr>
        <w:rFonts w:hint="default"/>
        <w:lang w:val="en-US" w:eastAsia="en-US" w:bidi="en-US"/>
      </w:rPr>
    </w:lvl>
    <w:lvl w:ilvl="8">
      <w:start w:val="0"/>
      <w:numFmt w:val="bullet"/>
      <w:lvlText w:val="•"/>
      <w:lvlJc w:val="left"/>
      <w:pPr>
        <w:ind w:left="9424" w:hanging="360"/>
      </w:pPr>
      <w:rPr>
        <w:rFonts w:hint="default"/>
        <w:lang w:val="en-US" w:eastAsia="en-US" w:bidi="en-US"/>
      </w:rPr>
    </w:lvl>
  </w:abstractNum>
  <w:abstractNum w:abstractNumId="1">
    <w:nsid w:val="128411D9"/>
    <w:multiLevelType w:val="hybridMultilevel"/>
    <w:tmpl w:val="DC80C57E"/>
    <w:lvl w:ilvl="0">
      <w:start w:val="1"/>
      <w:numFmt w:val="bullet"/>
      <w:lvlText w:val=""/>
      <w:lvlJc w:val="left"/>
      <w:pPr>
        <w:ind w:left="760" w:hanging="360"/>
      </w:pPr>
      <w:rPr>
        <w:rFonts w:ascii="Symbol" w:hAnsi="Symbol" w:hint="default"/>
        <w:w w:val="99"/>
        <w:lang w:val="en-US" w:eastAsia="en-US" w:bidi="en-US"/>
      </w:rPr>
    </w:lvl>
    <w:lvl w:ilvl="1">
      <w:start w:val="0"/>
      <w:numFmt w:val="bullet"/>
      <w:lvlText w:val=""/>
      <w:lvlJc w:val="left"/>
      <w:pPr>
        <w:ind w:left="1120" w:hanging="360"/>
      </w:pPr>
      <w:rPr>
        <w:rFonts w:ascii="Symbol" w:eastAsia="Symbol" w:hAnsi="Symbol" w:cs="Symbol" w:hint="default"/>
        <w:color w:val="2F5496"/>
        <w:w w:val="99"/>
        <w:sz w:val="20"/>
        <w:szCs w:val="20"/>
        <w:lang w:val="en-US" w:eastAsia="en-US" w:bidi="en-US"/>
      </w:rPr>
    </w:lvl>
    <w:lvl w:ilvl="2">
      <w:start w:val="0"/>
      <w:numFmt w:val="bullet"/>
      <w:lvlText w:val="•"/>
      <w:lvlJc w:val="left"/>
      <w:pPr>
        <w:ind w:left="2273" w:hanging="360"/>
      </w:pPr>
      <w:rPr>
        <w:rFonts w:hint="default"/>
        <w:lang w:val="en-US" w:eastAsia="en-US" w:bidi="en-US"/>
      </w:rPr>
    </w:lvl>
    <w:lvl w:ilvl="3">
      <w:start w:val="0"/>
      <w:numFmt w:val="bullet"/>
      <w:lvlText w:val="•"/>
      <w:lvlJc w:val="left"/>
      <w:pPr>
        <w:ind w:left="3426" w:hanging="360"/>
      </w:pPr>
      <w:rPr>
        <w:rFonts w:hint="default"/>
        <w:lang w:val="en-US" w:eastAsia="en-US" w:bidi="en-US"/>
      </w:rPr>
    </w:lvl>
    <w:lvl w:ilvl="4">
      <w:start w:val="0"/>
      <w:numFmt w:val="bullet"/>
      <w:lvlText w:val="•"/>
      <w:lvlJc w:val="left"/>
      <w:pPr>
        <w:ind w:left="4580" w:hanging="360"/>
      </w:pPr>
      <w:rPr>
        <w:rFonts w:hint="default"/>
        <w:lang w:val="en-US" w:eastAsia="en-US" w:bidi="en-US"/>
      </w:rPr>
    </w:lvl>
    <w:lvl w:ilvl="5">
      <w:start w:val="0"/>
      <w:numFmt w:val="bullet"/>
      <w:lvlText w:val="•"/>
      <w:lvlJc w:val="left"/>
      <w:pPr>
        <w:ind w:left="5733" w:hanging="360"/>
      </w:pPr>
      <w:rPr>
        <w:rFonts w:hint="default"/>
        <w:lang w:val="en-US" w:eastAsia="en-US" w:bidi="en-US"/>
      </w:rPr>
    </w:lvl>
    <w:lvl w:ilvl="6">
      <w:start w:val="0"/>
      <w:numFmt w:val="bullet"/>
      <w:lvlText w:val="•"/>
      <w:lvlJc w:val="left"/>
      <w:pPr>
        <w:ind w:left="6886" w:hanging="360"/>
      </w:pPr>
      <w:rPr>
        <w:rFonts w:hint="default"/>
        <w:lang w:val="en-US" w:eastAsia="en-US" w:bidi="en-US"/>
      </w:rPr>
    </w:lvl>
    <w:lvl w:ilvl="7">
      <w:start w:val="0"/>
      <w:numFmt w:val="bullet"/>
      <w:lvlText w:val="•"/>
      <w:lvlJc w:val="left"/>
      <w:pPr>
        <w:ind w:left="8040" w:hanging="360"/>
      </w:pPr>
      <w:rPr>
        <w:rFonts w:hint="default"/>
        <w:lang w:val="en-US" w:eastAsia="en-US" w:bidi="en-US"/>
      </w:rPr>
    </w:lvl>
    <w:lvl w:ilvl="8">
      <w:start w:val="0"/>
      <w:numFmt w:val="bullet"/>
      <w:lvlText w:val="•"/>
      <w:lvlJc w:val="left"/>
      <w:pPr>
        <w:ind w:left="9193" w:hanging="360"/>
      </w:pPr>
      <w:rPr>
        <w:rFonts w:hint="default"/>
        <w:lang w:val="en-US" w:eastAsia="en-US" w:bidi="en-US"/>
      </w:rPr>
    </w:lvl>
  </w:abstractNum>
  <w:abstractNum w:abstractNumId="2">
    <w:nsid w:val="12C12666"/>
    <w:multiLevelType w:val="hybridMultilevel"/>
    <w:tmpl w:val="8CF2943A"/>
    <w:lvl w:ilvl="0">
      <w:start w:val="1"/>
      <w:numFmt w:val="lowerLetter"/>
      <w:lvlText w:val="(%1)"/>
      <w:lvlJc w:val="left"/>
      <w:pPr>
        <w:ind w:left="1839" w:hanging="720"/>
      </w:pPr>
      <w:rPr>
        <w:rFonts w:ascii="Arial" w:eastAsia="Arial" w:hAnsi="Arial" w:cs="Arial" w:hint="default"/>
        <w:color w:val="2F5496"/>
        <w:spacing w:val="-1"/>
        <w:w w:val="100"/>
        <w:sz w:val="22"/>
        <w:szCs w:val="22"/>
        <w:lang w:val="en-US" w:eastAsia="en-US" w:bidi="en-US"/>
      </w:rPr>
    </w:lvl>
    <w:lvl w:ilvl="1">
      <w:start w:val="0"/>
      <w:numFmt w:val="bullet"/>
      <w:lvlText w:val="•"/>
      <w:lvlJc w:val="left"/>
      <w:pPr>
        <w:ind w:left="2806" w:hanging="720"/>
      </w:pPr>
      <w:rPr>
        <w:rFonts w:hint="default"/>
        <w:lang w:val="en-US" w:eastAsia="en-US" w:bidi="en-US"/>
      </w:rPr>
    </w:lvl>
    <w:lvl w:ilvl="2">
      <w:start w:val="0"/>
      <w:numFmt w:val="bullet"/>
      <w:lvlText w:val="•"/>
      <w:lvlJc w:val="left"/>
      <w:pPr>
        <w:ind w:left="3772" w:hanging="720"/>
      </w:pPr>
      <w:rPr>
        <w:rFonts w:hint="default"/>
        <w:lang w:val="en-US" w:eastAsia="en-US" w:bidi="en-US"/>
      </w:rPr>
    </w:lvl>
    <w:lvl w:ilvl="3">
      <w:start w:val="0"/>
      <w:numFmt w:val="bullet"/>
      <w:lvlText w:val="•"/>
      <w:lvlJc w:val="left"/>
      <w:pPr>
        <w:ind w:left="4738" w:hanging="720"/>
      </w:pPr>
      <w:rPr>
        <w:rFonts w:hint="default"/>
        <w:lang w:val="en-US" w:eastAsia="en-US" w:bidi="en-US"/>
      </w:rPr>
    </w:lvl>
    <w:lvl w:ilvl="4">
      <w:start w:val="0"/>
      <w:numFmt w:val="bullet"/>
      <w:lvlText w:val="•"/>
      <w:lvlJc w:val="left"/>
      <w:pPr>
        <w:ind w:left="5704" w:hanging="720"/>
      </w:pPr>
      <w:rPr>
        <w:rFonts w:hint="default"/>
        <w:lang w:val="en-US" w:eastAsia="en-US" w:bidi="en-US"/>
      </w:rPr>
    </w:lvl>
    <w:lvl w:ilvl="5">
      <w:start w:val="0"/>
      <w:numFmt w:val="bullet"/>
      <w:lvlText w:val="•"/>
      <w:lvlJc w:val="left"/>
      <w:pPr>
        <w:ind w:left="6670" w:hanging="720"/>
      </w:pPr>
      <w:rPr>
        <w:rFonts w:hint="default"/>
        <w:lang w:val="en-US" w:eastAsia="en-US" w:bidi="en-US"/>
      </w:rPr>
    </w:lvl>
    <w:lvl w:ilvl="6">
      <w:start w:val="0"/>
      <w:numFmt w:val="bullet"/>
      <w:lvlText w:val="•"/>
      <w:lvlJc w:val="left"/>
      <w:pPr>
        <w:ind w:left="7636" w:hanging="720"/>
      </w:pPr>
      <w:rPr>
        <w:rFonts w:hint="default"/>
        <w:lang w:val="en-US" w:eastAsia="en-US" w:bidi="en-US"/>
      </w:rPr>
    </w:lvl>
    <w:lvl w:ilvl="7">
      <w:start w:val="0"/>
      <w:numFmt w:val="bullet"/>
      <w:lvlText w:val="•"/>
      <w:lvlJc w:val="left"/>
      <w:pPr>
        <w:ind w:left="8602" w:hanging="720"/>
      </w:pPr>
      <w:rPr>
        <w:rFonts w:hint="default"/>
        <w:lang w:val="en-US" w:eastAsia="en-US" w:bidi="en-US"/>
      </w:rPr>
    </w:lvl>
    <w:lvl w:ilvl="8">
      <w:start w:val="0"/>
      <w:numFmt w:val="bullet"/>
      <w:lvlText w:val="•"/>
      <w:lvlJc w:val="left"/>
      <w:pPr>
        <w:ind w:left="9568" w:hanging="720"/>
      </w:pPr>
      <w:rPr>
        <w:rFonts w:hint="default"/>
        <w:lang w:val="en-US" w:eastAsia="en-US" w:bidi="en-US"/>
      </w:rPr>
    </w:lvl>
  </w:abstractNum>
  <w:abstractNum w:abstractNumId="3">
    <w:nsid w:val="137D4624"/>
    <w:multiLevelType w:val="hybridMultilevel"/>
    <w:tmpl w:val="4F90AC02"/>
    <w:lvl w:ilvl="0">
      <w:start w:val="0"/>
      <w:numFmt w:val="bullet"/>
      <w:lvlText w:val=""/>
      <w:lvlJc w:val="left"/>
      <w:pPr>
        <w:ind w:left="469" w:hanging="360"/>
      </w:pPr>
      <w:rPr>
        <w:rFonts w:ascii="Symbol" w:eastAsia="Symbol" w:hAnsi="Symbol" w:cs="Symbol" w:hint="default"/>
        <w:color w:val="2F5496"/>
        <w:w w:val="99"/>
        <w:sz w:val="20"/>
        <w:szCs w:val="20"/>
        <w:lang w:val="en-US" w:eastAsia="en-US" w:bidi="en-US"/>
      </w:rPr>
    </w:lvl>
    <w:lvl w:ilvl="1">
      <w:start w:val="0"/>
      <w:numFmt w:val="bullet"/>
      <w:lvlText w:val="•"/>
      <w:lvlJc w:val="left"/>
      <w:pPr>
        <w:ind w:left="713" w:hanging="360"/>
      </w:pPr>
      <w:rPr>
        <w:rFonts w:hint="default"/>
        <w:lang w:val="en-US" w:eastAsia="en-US" w:bidi="en-US"/>
      </w:rPr>
    </w:lvl>
    <w:lvl w:ilvl="2">
      <w:start w:val="0"/>
      <w:numFmt w:val="bullet"/>
      <w:lvlText w:val="•"/>
      <w:lvlJc w:val="left"/>
      <w:pPr>
        <w:ind w:left="966" w:hanging="360"/>
      </w:pPr>
      <w:rPr>
        <w:rFonts w:hint="default"/>
        <w:lang w:val="en-US" w:eastAsia="en-US" w:bidi="en-US"/>
      </w:rPr>
    </w:lvl>
    <w:lvl w:ilvl="3">
      <w:start w:val="0"/>
      <w:numFmt w:val="bullet"/>
      <w:lvlText w:val="•"/>
      <w:lvlJc w:val="left"/>
      <w:pPr>
        <w:ind w:left="1219" w:hanging="360"/>
      </w:pPr>
      <w:rPr>
        <w:rFonts w:hint="default"/>
        <w:lang w:val="en-US" w:eastAsia="en-US" w:bidi="en-US"/>
      </w:rPr>
    </w:lvl>
    <w:lvl w:ilvl="4">
      <w:start w:val="0"/>
      <w:numFmt w:val="bullet"/>
      <w:lvlText w:val="•"/>
      <w:lvlJc w:val="left"/>
      <w:pPr>
        <w:ind w:left="1472" w:hanging="360"/>
      </w:pPr>
      <w:rPr>
        <w:rFonts w:hint="default"/>
        <w:lang w:val="en-US" w:eastAsia="en-US" w:bidi="en-US"/>
      </w:rPr>
    </w:lvl>
    <w:lvl w:ilvl="5">
      <w:start w:val="0"/>
      <w:numFmt w:val="bullet"/>
      <w:lvlText w:val="•"/>
      <w:lvlJc w:val="left"/>
      <w:pPr>
        <w:ind w:left="1725" w:hanging="360"/>
      </w:pPr>
      <w:rPr>
        <w:rFonts w:hint="default"/>
        <w:lang w:val="en-US" w:eastAsia="en-US" w:bidi="en-US"/>
      </w:rPr>
    </w:lvl>
    <w:lvl w:ilvl="6">
      <w:start w:val="0"/>
      <w:numFmt w:val="bullet"/>
      <w:lvlText w:val="•"/>
      <w:lvlJc w:val="left"/>
      <w:pPr>
        <w:ind w:left="1978" w:hanging="360"/>
      </w:pPr>
      <w:rPr>
        <w:rFonts w:hint="default"/>
        <w:lang w:val="en-US" w:eastAsia="en-US" w:bidi="en-US"/>
      </w:rPr>
    </w:lvl>
    <w:lvl w:ilvl="7">
      <w:start w:val="0"/>
      <w:numFmt w:val="bullet"/>
      <w:lvlText w:val="•"/>
      <w:lvlJc w:val="left"/>
      <w:pPr>
        <w:ind w:left="2231" w:hanging="360"/>
      </w:pPr>
      <w:rPr>
        <w:rFonts w:hint="default"/>
        <w:lang w:val="en-US" w:eastAsia="en-US" w:bidi="en-US"/>
      </w:rPr>
    </w:lvl>
    <w:lvl w:ilvl="8">
      <w:start w:val="0"/>
      <w:numFmt w:val="bullet"/>
      <w:lvlText w:val="•"/>
      <w:lvlJc w:val="left"/>
      <w:pPr>
        <w:ind w:left="2484" w:hanging="360"/>
      </w:pPr>
      <w:rPr>
        <w:rFonts w:hint="default"/>
        <w:lang w:val="en-US" w:eastAsia="en-US" w:bidi="en-US"/>
      </w:rPr>
    </w:lvl>
  </w:abstractNum>
  <w:abstractNum w:abstractNumId="4">
    <w:nsid w:val="1DFD1A90"/>
    <w:multiLevelType w:val="hybridMultilevel"/>
    <w:tmpl w:val="9492419E"/>
    <w:lvl w:ilvl="0">
      <w:start w:val="1"/>
      <w:numFmt w:val="decimal"/>
      <w:lvlText w:val="%1."/>
      <w:lvlJc w:val="left"/>
      <w:pPr>
        <w:ind w:left="400" w:hanging="269"/>
      </w:pPr>
      <w:rPr>
        <w:rFonts w:ascii="Arial" w:eastAsia="Arial" w:hAnsi="Arial" w:cs="Arial" w:hint="default"/>
        <w:b/>
        <w:bCs/>
        <w:w w:val="100"/>
        <w:sz w:val="24"/>
        <w:szCs w:val="24"/>
        <w:lang w:val="en-US" w:eastAsia="en-US" w:bidi="en-US"/>
      </w:rPr>
    </w:lvl>
    <w:lvl w:ilvl="1">
      <w:start w:val="0"/>
      <w:numFmt w:val="bullet"/>
      <w:lvlText w:val=""/>
      <w:lvlJc w:val="left"/>
      <w:pPr>
        <w:ind w:left="1120" w:hanging="360"/>
      </w:pPr>
      <w:rPr>
        <w:rFonts w:hint="default"/>
        <w:w w:val="99"/>
        <w:lang w:val="en-US" w:eastAsia="en-US" w:bidi="en-US"/>
      </w:rPr>
    </w:lvl>
    <w:lvl w:ilvl="2">
      <w:start w:val="0"/>
      <w:numFmt w:val="bullet"/>
      <w:lvlText w:val="•"/>
      <w:lvlJc w:val="left"/>
      <w:pPr>
        <w:ind w:left="1220" w:hanging="360"/>
      </w:pPr>
      <w:rPr>
        <w:rFonts w:hint="default"/>
        <w:lang w:val="en-US" w:eastAsia="en-US" w:bidi="en-US"/>
      </w:rPr>
    </w:lvl>
    <w:lvl w:ilvl="3">
      <w:start w:val="0"/>
      <w:numFmt w:val="bullet"/>
      <w:lvlText w:val="•"/>
      <w:lvlJc w:val="left"/>
      <w:pPr>
        <w:ind w:left="2505" w:hanging="360"/>
      </w:pPr>
      <w:rPr>
        <w:rFonts w:hint="default"/>
        <w:lang w:val="en-US" w:eastAsia="en-US" w:bidi="en-US"/>
      </w:rPr>
    </w:lvl>
    <w:lvl w:ilvl="4">
      <w:start w:val="0"/>
      <w:numFmt w:val="bullet"/>
      <w:lvlText w:val="•"/>
      <w:lvlJc w:val="left"/>
      <w:pPr>
        <w:ind w:left="3790" w:hanging="360"/>
      </w:pPr>
      <w:rPr>
        <w:rFonts w:hint="default"/>
        <w:lang w:val="en-US" w:eastAsia="en-US" w:bidi="en-US"/>
      </w:rPr>
    </w:lvl>
    <w:lvl w:ilvl="5">
      <w:start w:val="0"/>
      <w:numFmt w:val="bullet"/>
      <w:lvlText w:val="•"/>
      <w:lvlJc w:val="left"/>
      <w:pPr>
        <w:ind w:left="5075" w:hanging="360"/>
      </w:pPr>
      <w:rPr>
        <w:rFonts w:hint="default"/>
        <w:lang w:val="en-US" w:eastAsia="en-US" w:bidi="en-US"/>
      </w:rPr>
    </w:lvl>
    <w:lvl w:ilvl="6">
      <w:start w:val="0"/>
      <w:numFmt w:val="bullet"/>
      <w:lvlText w:val="•"/>
      <w:lvlJc w:val="left"/>
      <w:pPr>
        <w:ind w:left="6360" w:hanging="360"/>
      </w:pPr>
      <w:rPr>
        <w:rFonts w:hint="default"/>
        <w:lang w:val="en-US" w:eastAsia="en-US" w:bidi="en-US"/>
      </w:rPr>
    </w:lvl>
    <w:lvl w:ilvl="7">
      <w:start w:val="0"/>
      <w:numFmt w:val="bullet"/>
      <w:lvlText w:val="•"/>
      <w:lvlJc w:val="left"/>
      <w:pPr>
        <w:ind w:left="7645" w:hanging="360"/>
      </w:pPr>
      <w:rPr>
        <w:rFonts w:hint="default"/>
        <w:lang w:val="en-US" w:eastAsia="en-US" w:bidi="en-US"/>
      </w:rPr>
    </w:lvl>
    <w:lvl w:ilvl="8">
      <w:start w:val="0"/>
      <w:numFmt w:val="bullet"/>
      <w:lvlText w:val="•"/>
      <w:lvlJc w:val="left"/>
      <w:pPr>
        <w:ind w:left="8930" w:hanging="360"/>
      </w:pPr>
      <w:rPr>
        <w:rFonts w:hint="default"/>
        <w:lang w:val="en-US" w:eastAsia="en-US" w:bidi="en-US"/>
      </w:rPr>
    </w:lvl>
  </w:abstractNum>
  <w:abstractNum w:abstractNumId="5">
    <w:nsid w:val="293513C8"/>
    <w:multiLevelType w:val="hybridMultilevel"/>
    <w:tmpl w:val="0B946AE4"/>
    <w:lvl w:ilvl="0">
      <w:start w:val="1"/>
      <w:numFmt w:val="bullet"/>
      <w:lvlText w:val=""/>
      <w:lvlJc w:val="left"/>
      <w:pPr>
        <w:ind w:left="760" w:hanging="360"/>
      </w:pPr>
      <w:rPr>
        <w:rFonts w:ascii="Symbol" w:hAnsi="Symbol" w:hint="default"/>
        <w:w w:val="99"/>
        <w:lang w:val="en-US" w:eastAsia="en-US" w:bidi="en-US"/>
      </w:rPr>
    </w:lvl>
    <w:lvl w:ilvl="1">
      <w:start w:val="0"/>
      <w:numFmt w:val="bullet"/>
      <w:lvlText w:val=""/>
      <w:lvlJc w:val="left"/>
      <w:pPr>
        <w:ind w:left="1120" w:hanging="360"/>
      </w:pPr>
      <w:rPr>
        <w:rFonts w:ascii="Symbol" w:eastAsia="Symbol" w:hAnsi="Symbol" w:cs="Symbol" w:hint="default"/>
        <w:color w:val="2F5496"/>
        <w:w w:val="99"/>
        <w:sz w:val="20"/>
        <w:szCs w:val="20"/>
        <w:lang w:val="en-US" w:eastAsia="en-US" w:bidi="en-US"/>
      </w:rPr>
    </w:lvl>
    <w:lvl w:ilvl="2">
      <w:start w:val="0"/>
      <w:numFmt w:val="bullet"/>
      <w:lvlText w:val="•"/>
      <w:lvlJc w:val="left"/>
      <w:pPr>
        <w:ind w:left="2273" w:hanging="360"/>
      </w:pPr>
      <w:rPr>
        <w:rFonts w:hint="default"/>
        <w:lang w:val="en-US" w:eastAsia="en-US" w:bidi="en-US"/>
      </w:rPr>
    </w:lvl>
    <w:lvl w:ilvl="3">
      <w:start w:val="0"/>
      <w:numFmt w:val="bullet"/>
      <w:lvlText w:val="•"/>
      <w:lvlJc w:val="left"/>
      <w:pPr>
        <w:ind w:left="3426" w:hanging="360"/>
      </w:pPr>
      <w:rPr>
        <w:rFonts w:hint="default"/>
        <w:lang w:val="en-US" w:eastAsia="en-US" w:bidi="en-US"/>
      </w:rPr>
    </w:lvl>
    <w:lvl w:ilvl="4">
      <w:start w:val="0"/>
      <w:numFmt w:val="bullet"/>
      <w:lvlText w:val="•"/>
      <w:lvlJc w:val="left"/>
      <w:pPr>
        <w:ind w:left="4580" w:hanging="360"/>
      </w:pPr>
      <w:rPr>
        <w:rFonts w:hint="default"/>
        <w:lang w:val="en-US" w:eastAsia="en-US" w:bidi="en-US"/>
      </w:rPr>
    </w:lvl>
    <w:lvl w:ilvl="5">
      <w:start w:val="0"/>
      <w:numFmt w:val="bullet"/>
      <w:lvlText w:val="•"/>
      <w:lvlJc w:val="left"/>
      <w:pPr>
        <w:ind w:left="5733" w:hanging="360"/>
      </w:pPr>
      <w:rPr>
        <w:rFonts w:hint="default"/>
        <w:lang w:val="en-US" w:eastAsia="en-US" w:bidi="en-US"/>
      </w:rPr>
    </w:lvl>
    <w:lvl w:ilvl="6">
      <w:start w:val="0"/>
      <w:numFmt w:val="bullet"/>
      <w:lvlText w:val="•"/>
      <w:lvlJc w:val="left"/>
      <w:pPr>
        <w:ind w:left="6886" w:hanging="360"/>
      </w:pPr>
      <w:rPr>
        <w:rFonts w:hint="default"/>
        <w:lang w:val="en-US" w:eastAsia="en-US" w:bidi="en-US"/>
      </w:rPr>
    </w:lvl>
    <w:lvl w:ilvl="7">
      <w:start w:val="0"/>
      <w:numFmt w:val="bullet"/>
      <w:lvlText w:val="•"/>
      <w:lvlJc w:val="left"/>
      <w:pPr>
        <w:ind w:left="8040" w:hanging="360"/>
      </w:pPr>
      <w:rPr>
        <w:rFonts w:hint="default"/>
        <w:lang w:val="en-US" w:eastAsia="en-US" w:bidi="en-US"/>
      </w:rPr>
    </w:lvl>
    <w:lvl w:ilvl="8">
      <w:start w:val="0"/>
      <w:numFmt w:val="bullet"/>
      <w:lvlText w:val="•"/>
      <w:lvlJc w:val="left"/>
      <w:pPr>
        <w:ind w:left="9193" w:hanging="360"/>
      </w:pPr>
      <w:rPr>
        <w:rFonts w:hint="default"/>
        <w:lang w:val="en-US" w:eastAsia="en-US" w:bidi="en-US"/>
      </w:rPr>
    </w:lvl>
  </w:abstractNum>
  <w:abstractNum w:abstractNumId="6">
    <w:nsid w:val="2B051F13"/>
    <w:multiLevelType w:val="hybridMultilevel"/>
    <w:tmpl w:val="A48E58EA"/>
    <w:lvl w:ilvl="0">
      <w:start w:val="10"/>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2CC36A5F"/>
    <w:multiLevelType w:val="multilevel"/>
    <w:tmpl w:val="36ACC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15B1A93"/>
    <w:multiLevelType w:val="hybridMultilevel"/>
    <w:tmpl w:val="20D6304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356B76EE"/>
    <w:multiLevelType w:val="hybridMultilevel"/>
    <w:tmpl w:val="D34EE340"/>
    <w:lvl w:ilvl="0">
      <w:start w:val="0"/>
      <w:numFmt w:val="bullet"/>
      <w:lvlText w:val=""/>
      <w:lvlJc w:val="left"/>
      <w:pPr>
        <w:ind w:left="469" w:hanging="360"/>
      </w:pPr>
      <w:rPr>
        <w:rFonts w:ascii="Symbol" w:eastAsia="Symbol" w:hAnsi="Symbol" w:cs="Symbol" w:hint="default"/>
        <w:color w:val="2F5496"/>
        <w:w w:val="99"/>
        <w:sz w:val="20"/>
        <w:szCs w:val="20"/>
        <w:lang w:val="en-US" w:eastAsia="en-US" w:bidi="en-US"/>
      </w:rPr>
    </w:lvl>
    <w:lvl w:ilvl="1">
      <w:start w:val="0"/>
      <w:numFmt w:val="bullet"/>
      <w:lvlText w:val="•"/>
      <w:lvlJc w:val="left"/>
      <w:pPr>
        <w:ind w:left="713" w:hanging="360"/>
      </w:pPr>
      <w:rPr>
        <w:rFonts w:hint="default"/>
        <w:lang w:val="en-US" w:eastAsia="en-US" w:bidi="en-US"/>
      </w:rPr>
    </w:lvl>
    <w:lvl w:ilvl="2">
      <w:start w:val="0"/>
      <w:numFmt w:val="bullet"/>
      <w:lvlText w:val="•"/>
      <w:lvlJc w:val="left"/>
      <w:pPr>
        <w:ind w:left="966" w:hanging="360"/>
      </w:pPr>
      <w:rPr>
        <w:rFonts w:hint="default"/>
        <w:lang w:val="en-US" w:eastAsia="en-US" w:bidi="en-US"/>
      </w:rPr>
    </w:lvl>
    <w:lvl w:ilvl="3">
      <w:start w:val="0"/>
      <w:numFmt w:val="bullet"/>
      <w:lvlText w:val="•"/>
      <w:lvlJc w:val="left"/>
      <w:pPr>
        <w:ind w:left="1219" w:hanging="360"/>
      </w:pPr>
      <w:rPr>
        <w:rFonts w:hint="default"/>
        <w:lang w:val="en-US" w:eastAsia="en-US" w:bidi="en-US"/>
      </w:rPr>
    </w:lvl>
    <w:lvl w:ilvl="4">
      <w:start w:val="0"/>
      <w:numFmt w:val="bullet"/>
      <w:lvlText w:val="•"/>
      <w:lvlJc w:val="left"/>
      <w:pPr>
        <w:ind w:left="1472" w:hanging="360"/>
      </w:pPr>
      <w:rPr>
        <w:rFonts w:hint="default"/>
        <w:lang w:val="en-US" w:eastAsia="en-US" w:bidi="en-US"/>
      </w:rPr>
    </w:lvl>
    <w:lvl w:ilvl="5">
      <w:start w:val="0"/>
      <w:numFmt w:val="bullet"/>
      <w:lvlText w:val="•"/>
      <w:lvlJc w:val="left"/>
      <w:pPr>
        <w:ind w:left="1725" w:hanging="360"/>
      </w:pPr>
      <w:rPr>
        <w:rFonts w:hint="default"/>
        <w:lang w:val="en-US" w:eastAsia="en-US" w:bidi="en-US"/>
      </w:rPr>
    </w:lvl>
    <w:lvl w:ilvl="6">
      <w:start w:val="0"/>
      <w:numFmt w:val="bullet"/>
      <w:lvlText w:val="•"/>
      <w:lvlJc w:val="left"/>
      <w:pPr>
        <w:ind w:left="1978" w:hanging="360"/>
      </w:pPr>
      <w:rPr>
        <w:rFonts w:hint="default"/>
        <w:lang w:val="en-US" w:eastAsia="en-US" w:bidi="en-US"/>
      </w:rPr>
    </w:lvl>
    <w:lvl w:ilvl="7">
      <w:start w:val="0"/>
      <w:numFmt w:val="bullet"/>
      <w:lvlText w:val="•"/>
      <w:lvlJc w:val="left"/>
      <w:pPr>
        <w:ind w:left="2231" w:hanging="360"/>
      </w:pPr>
      <w:rPr>
        <w:rFonts w:hint="default"/>
        <w:lang w:val="en-US" w:eastAsia="en-US" w:bidi="en-US"/>
      </w:rPr>
    </w:lvl>
    <w:lvl w:ilvl="8">
      <w:start w:val="0"/>
      <w:numFmt w:val="bullet"/>
      <w:lvlText w:val="•"/>
      <w:lvlJc w:val="left"/>
      <w:pPr>
        <w:ind w:left="2484" w:hanging="360"/>
      </w:pPr>
      <w:rPr>
        <w:rFonts w:hint="default"/>
        <w:lang w:val="en-US" w:eastAsia="en-US" w:bidi="en-US"/>
      </w:rPr>
    </w:lvl>
  </w:abstractNum>
  <w:abstractNum w:abstractNumId="10">
    <w:nsid w:val="39565BF7"/>
    <w:multiLevelType w:val="hybridMultilevel"/>
    <w:tmpl w:val="9CE6BFAA"/>
    <w:lvl w:ilvl="0">
      <w:start w:val="0"/>
      <w:numFmt w:val="bullet"/>
      <w:lvlText w:val=""/>
      <w:lvlJc w:val="left"/>
      <w:pPr>
        <w:ind w:left="760" w:hanging="360"/>
      </w:pPr>
      <w:rPr>
        <w:rFonts w:hint="default"/>
        <w:w w:val="99"/>
        <w:lang w:val="en-US" w:eastAsia="en-US" w:bidi="en-US"/>
      </w:rPr>
    </w:lvl>
    <w:lvl w:ilvl="1">
      <w:start w:val="0"/>
      <w:numFmt w:val="bullet"/>
      <w:lvlText w:val=""/>
      <w:lvlJc w:val="left"/>
      <w:pPr>
        <w:ind w:left="1120" w:hanging="360"/>
      </w:pPr>
      <w:rPr>
        <w:rFonts w:ascii="Symbol" w:eastAsia="Symbol" w:hAnsi="Symbol" w:cs="Symbol" w:hint="default"/>
        <w:color w:val="2F5496"/>
        <w:w w:val="99"/>
        <w:sz w:val="20"/>
        <w:szCs w:val="20"/>
        <w:lang w:val="en-US" w:eastAsia="en-US" w:bidi="en-US"/>
      </w:rPr>
    </w:lvl>
    <w:lvl w:ilvl="2">
      <w:start w:val="0"/>
      <w:numFmt w:val="bullet"/>
      <w:lvlText w:val="•"/>
      <w:lvlJc w:val="left"/>
      <w:pPr>
        <w:ind w:left="2273" w:hanging="360"/>
      </w:pPr>
      <w:rPr>
        <w:rFonts w:hint="default"/>
        <w:lang w:val="en-US" w:eastAsia="en-US" w:bidi="en-US"/>
      </w:rPr>
    </w:lvl>
    <w:lvl w:ilvl="3">
      <w:start w:val="0"/>
      <w:numFmt w:val="bullet"/>
      <w:lvlText w:val="•"/>
      <w:lvlJc w:val="left"/>
      <w:pPr>
        <w:ind w:left="3426" w:hanging="360"/>
      </w:pPr>
      <w:rPr>
        <w:rFonts w:hint="default"/>
        <w:lang w:val="en-US" w:eastAsia="en-US" w:bidi="en-US"/>
      </w:rPr>
    </w:lvl>
    <w:lvl w:ilvl="4">
      <w:start w:val="0"/>
      <w:numFmt w:val="bullet"/>
      <w:lvlText w:val="•"/>
      <w:lvlJc w:val="left"/>
      <w:pPr>
        <w:ind w:left="4580" w:hanging="360"/>
      </w:pPr>
      <w:rPr>
        <w:rFonts w:hint="default"/>
        <w:lang w:val="en-US" w:eastAsia="en-US" w:bidi="en-US"/>
      </w:rPr>
    </w:lvl>
    <w:lvl w:ilvl="5">
      <w:start w:val="0"/>
      <w:numFmt w:val="bullet"/>
      <w:lvlText w:val="•"/>
      <w:lvlJc w:val="left"/>
      <w:pPr>
        <w:ind w:left="5733" w:hanging="360"/>
      </w:pPr>
      <w:rPr>
        <w:rFonts w:hint="default"/>
        <w:lang w:val="en-US" w:eastAsia="en-US" w:bidi="en-US"/>
      </w:rPr>
    </w:lvl>
    <w:lvl w:ilvl="6">
      <w:start w:val="0"/>
      <w:numFmt w:val="bullet"/>
      <w:lvlText w:val="•"/>
      <w:lvlJc w:val="left"/>
      <w:pPr>
        <w:ind w:left="6886" w:hanging="360"/>
      </w:pPr>
      <w:rPr>
        <w:rFonts w:hint="default"/>
        <w:lang w:val="en-US" w:eastAsia="en-US" w:bidi="en-US"/>
      </w:rPr>
    </w:lvl>
    <w:lvl w:ilvl="7">
      <w:start w:val="0"/>
      <w:numFmt w:val="bullet"/>
      <w:lvlText w:val="•"/>
      <w:lvlJc w:val="left"/>
      <w:pPr>
        <w:ind w:left="8040" w:hanging="360"/>
      </w:pPr>
      <w:rPr>
        <w:rFonts w:hint="default"/>
        <w:lang w:val="en-US" w:eastAsia="en-US" w:bidi="en-US"/>
      </w:rPr>
    </w:lvl>
    <w:lvl w:ilvl="8">
      <w:start w:val="0"/>
      <w:numFmt w:val="bullet"/>
      <w:lvlText w:val="•"/>
      <w:lvlJc w:val="left"/>
      <w:pPr>
        <w:ind w:left="9193" w:hanging="360"/>
      </w:pPr>
      <w:rPr>
        <w:rFonts w:hint="default"/>
        <w:lang w:val="en-US" w:eastAsia="en-US" w:bidi="en-US"/>
      </w:rPr>
    </w:lvl>
  </w:abstractNum>
  <w:abstractNum w:abstractNumId="11">
    <w:nsid w:val="3A94041A"/>
    <w:multiLevelType w:val="hybridMultilevel"/>
    <w:tmpl w:val="1242AED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3CDA2F02"/>
    <w:multiLevelType w:val="multilevel"/>
    <w:tmpl w:val="57BC5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969184F"/>
    <w:multiLevelType w:val="hybridMultilevel"/>
    <w:tmpl w:val="AC70F8FE"/>
    <w:lvl w:ilvl="0">
      <w:start w:val="1"/>
      <w:numFmt w:val="bullet"/>
      <w:lvlText w:val=""/>
      <w:lvlJc w:val="left"/>
      <w:pPr>
        <w:ind w:left="760" w:hanging="360"/>
      </w:pPr>
      <w:rPr>
        <w:rFonts w:ascii="Symbol" w:hAnsi="Symbol" w:hint="default"/>
        <w:w w:val="99"/>
        <w:lang w:val="en-US" w:eastAsia="en-US" w:bidi="en-US"/>
      </w:rPr>
    </w:lvl>
    <w:lvl w:ilvl="1">
      <w:start w:val="0"/>
      <w:numFmt w:val="bullet"/>
      <w:lvlText w:val=""/>
      <w:lvlJc w:val="left"/>
      <w:pPr>
        <w:ind w:left="1120" w:hanging="360"/>
      </w:pPr>
      <w:rPr>
        <w:rFonts w:ascii="Symbol" w:eastAsia="Symbol" w:hAnsi="Symbol" w:cs="Symbol" w:hint="default"/>
        <w:color w:val="2F5496"/>
        <w:w w:val="99"/>
        <w:sz w:val="20"/>
        <w:szCs w:val="20"/>
        <w:lang w:val="en-US" w:eastAsia="en-US" w:bidi="en-US"/>
      </w:rPr>
    </w:lvl>
    <w:lvl w:ilvl="2">
      <w:start w:val="0"/>
      <w:numFmt w:val="bullet"/>
      <w:lvlText w:val="•"/>
      <w:lvlJc w:val="left"/>
      <w:pPr>
        <w:ind w:left="2273" w:hanging="360"/>
      </w:pPr>
      <w:rPr>
        <w:rFonts w:hint="default"/>
        <w:lang w:val="en-US" w:eastAsia="en-US" w:bidi="en-US"/>
      </w:rPr>
    </w:lvl>
    <w:lvl w:ilvl="3">
      <w:start w:val="0"/>
      <w:numFmt w:val="bullet"/>
      <w:lvlText w:val="•"/>
      <w:lvlJc w:val="left"/>
      <w:pPr>
        <w:ind w:left="3426" w:hanging="360"/>
      </w:pPr>
      <w:rPr>
        <w:rFonts w:hint="default"/>
        <w:lang w:val="en-US" w:eastAsia="en-US" w:bidi="en-US"/>
      </w:rPr>
    </w:lvl>
    <w:lvl w:ilvl="4">
      <w:start w:val="0"/>
      <w:numFmt w:val="bullet"/>
      <w:lvlText w:val="•"/>
      <w:lvlJc w:val="left"/>
      <w:pPr>
        <w:ind w:left="4580" w:hanging="360"/>
      </w:pPr>
      <w:rPr>
        <w:rFonts w:hint="default"/>
        <w:lang w:val="en-US" w:eastAsia="en-US" w:bidi="en-US"/>
      </w:rPr>
    </w:lvl>
    <w:lvl w:ilvl="5">
      <w:start w:val="0"/>
      <w:numFmt w:val="bullet"/>
      <w:lvlText w:val="•"/>
      <w:lvlJc w:val="left"/>
      <w:pPr>
        <w:ind w:left="5733" w:hanging="360"/>
      </w:pPr>
      <w:rPr>
        <w:rFonts w:hint="default"/>
        <w:lang w:val="en-US" w:eastAsia="en-US" w:bidi="en-US"/>
      </w:rPr>
    </w:lvl>
    <w:lvl w:ilvl="6">
      <w:start w:val="0"/>
      <w:numFmt w:val="bullet"/>
      <w:lvlText w:val="•"/>
      <w:lvlJc w:val="left"/>
      <w:pPr>
        <w:ind w:left="6886" w:hanging="360"/>
      </w:pPr>
      <w:rPr>
        <w:rFonts w:hint="default"/>
        <w:lang w:val="en-US" w:eastAsia="en-US" w:bidi="en-US"/>
      </w:rPr>
    </w:lvl>
    <w:lvl w:ilvl="7">
      <w:start w:val="0"/>
      <w:numFmt w:val="bullet"/>
      <w:lvlText w:val="•"/>
      <w:lvlJc w:val="left"/>
      <w:pPr>
        <w:ind w:left="8040" w:hanging="360"/>
      </w:pPr>
      <w:rPr>
        <w:rFonts w:hint="default"/>
        <w:lang w:val="en-US" w:eastAsia="en-US" w:bidi="en-US"/>
      </w:rPr>
    </w:lvl>
    <w:lvl w:ilvl="8">
      <w:start w:val="0"/>
      <w:numFmt w:val="bullet"/>
      <w:lvlText w:val="•"/>
      <w:lvlJc w:val="left"/>
      <w:pPr>
        <w:ind w:left="9193" w:hanging="360"/>
      </w:pPr>
      <w:rPr>
        <w:rFonts w:hint="default"/>
        <w:lang w:val="en-US" w:eastAsia="en-US" w:bidi="en-US"/>
      </w:rPr>
    </w:lvl>
  </w:abstractNum>
  <w:abstractNum w:abstractNumId="14">
    <w:nsid w:val="5C3D4A50"/>
    <w:multiLevelType w:val="hybridMultilevel"/>
    <w:tmpl w:val="32B00988"/>
    <w:lvl w:ilvl="0">
      <w:start w:val="1"/>
      <w:numFmt w:val="decimal"/>
      <w:lvlText w:val="%1."/>
      <w:lvlJc w:val="left"/>
      <w:pPr>
        <w:ind w:left="400" w:hanging="269"/>
      </w:pPr>
      <w:rPr>
        <w:rFonts w:ascii="Arial" w:eastAsia="Arial" w:hAnsi="Arial" w:cs="Arial" w:hint="default"/>
        <w:b/>
        <w:bCs/>
        <w:w w:val="100"/>
        <w:sz w:val="24"/>
        <w:szCs w:val="24"/>
        <w:lang w:val="en-US" w:eastAsia="en-US" w:bidi="en-US"/>
      </w:rPr>
    </w:lvl>
    <w:lvl w:ilvl="1">
      <w:start w:val="0"/>
      <w:numFmt w:val="bullet"/>
      <w:lvlText w:val=""/>
      <w:lvlJc w:val="left"/>
      <w:pPr>
        <w:ind w:left="1120" w:hanging="360"/>
      </w:pPr>
      <w:rPr>
        <w:rFonts w:ascii="Symbol" w:eastAsia="Symbol" w:hAnsi="Symbol" w:cs="Symbol" w:hint="default"/>
        <w:color w:val="2F5496"/>
        <w:w w:val="99"/>
        <w:sz w:val="20"/>
        <w:szCs w:val="20"/>
        <w:lang w:val="en-US" w:eastAsia="en-US" w:bidi="en-US"/>
      </w:rPr>
    </w:lvl>
    <w:lvl w:ilvl="2">
      <w:start w:val="0"/>
      <w:numFmt w:val="bullet"/>
      <w:lvlText w:val="•"/>
      <w:lvlJc w:val="left"/>
      <w:pPr>
        <w:ind w:left="2273" w:hanging="360"/>
      </w:pPr>
      <w:rPr>
        <w:rFonts w:hint="default"/>
        <w:lang w:val="en-US" w:eastAsia="en-US" w:bidi="en-US"/>
      </w:rPr>
    </w:lvl>
    <w:lvl w:ilvl="3">
      <w:start w:val="0"/>
      <w:numFmt w:val="bullet"/>
      <w:lvlText w:val="•"/>
      <w:lvlJc w:val="left"/>
      <w:pPr>
        <w:ind w:left="3426" w:hanging="360"/>
      </w:pPr>
      <w:rPr>
        <w:rFonts w:hint="default"/>
        <w:lang w:val="en-US" w:eastAsia="en-US" w:bidi="en-US"/>
      </w:rPr>
    </w:lvl>
    <w:lvl w:ilvl="4">
      <w:start w:val="0"/>
      <w:numFmt w:val="bullet"/>
      <w:lvlText w:val="•"/>
      <w:lvlJc w:val="left"/>
      <w:pPr>
        <w:ind w:left="4580" w:hanging="360"/>
      </w:pPr>
      <w:rPr>
        <w:rFonts w:hint="default"/>
        <w:lang w:val="en-US" w:eastAsia="en-US" w:bidi="en-US"/>
      </w:rPr>
    </w:lvl>
    <w:lvl w:ilvl="5">
      <w:start w:val="0"/>
      <w:numFmt w:val="bullet"/>
      <w:lvlText w:val="•"/>
      <w:lvlJc w:val="left"/>
      <w:pPr>
        <w:ind w:left="5733" w:hanging="360"/>
      </w:pPr>
      <w:rPr>
        <w:rFonts w:hint="default"/>
        <w:lang w:val="en-US" w:eastAsia="en-US" w:bidi="en-US"/>
      </w:rPr>
    </w:lvl>
    <w:lvl w:ilvl="6">
      <w:start w:val="0"/>
      <w:numFmt w:val="bullet"/>
      <w:lvlText w:val="•"/>
      <w:lvlJc w:val="left"/>
      <w:pPr>
        <w:ind w:left="6886" w:hanging="360"/>
      </w:pPr>
      <w:rPr>
        <w:rFonts w:hint="default"/>
        <w:lang w:val="en-US" w:eastAsia="en-US" w:bidi="en-US"/>
      </w:rPr>
    </w:lvl>
    <w:lvl w:ilvl="7">
      <w:start w:val="0"/>
      <w:numFmt w:val="bullet"/>
      <w:lvlText w:val="•"/>
      <w:lvlJc w:val="left"/>
      <w:pPr>
        <w:ind w:left="8040" w:hanging="360"/>
      </w:pPr>
      <w:rPr>
        <w:rFonts w:hint="default"/>
        <w:lang w:val="en-US" w:eastAsia="en-US" w:bidi="en-US"/>
      </w:rPr>
    </w:lvl>
    <w:lvl w:ilvl="8">
      <w:start w:val="0"/>
      <w:numFmt w:val="bullet"/>
      <w:lvlText w:val="•"/>
      <w:lvlJc w:val="left"/>
      <w:pPr>
        <w:ind w:left="9193" w:hanging="360"/>
      </w:pPr>
      <w:rPr>
        <w:rFonts w:hint="default"/>
        <w:lang w:val="en-US" w:eastAsia="en-US" w:bidi="en-US"/>
      </w:rPr>
    </w:lvl>
  </w:abstractNum>
  <w:abstractNum w:abstractNumId="15">
    <w:nsid w:val="5EC56B4C"/>
    <w:multiLevelType w:val="hybridMultilevel"/>
    <w:tmpl w:val="1528DEE8"/>
    <w:lvl w:ilvl="0">
      <w:start w:val="1"/>
      <w:numFmt w:val="decimal"/>
      <w:lvlText w:val="%1."/>
      <w:lvlJc w:val="left"/>
      <w:pPr>
        <w:ind w:left="400" w:hanging="269"/>
      </w:pPr>
      <w:rPr>
        <w:rFonts w:ascii="Arial" w:eastAsia="Arial" w:hAnsi="Arial" w:cs="Arial" w:hint="default"/>
        <w:b/>
        <w:bCs/>
        <w:w w:val="100"/>
        <w:sz w:val="24"/>
        <w:szCs w:val="24"/>
        <w:lang w:val="en-US" w:eastAsia="en-US" w:bidi="en-US"/>
      </w:rPr>
    </w:lvl>
    <w:lvl w:ilvl="1">
      <w:start w:val="1"/>
      <w:numFmt w:val="bullet"/>
      <w:lvlText w:val=""/>
      <w:lvlJc w:val="left"/>
      <w:pPr>
        <w:ind w:left="1120" w:hanging="360"/>
      </w:pPr>
      <w:rPr>
        <w:rFonts w:ascii="Symbol" w:hAnsi="Symbol" w:hint="default"/>
        <w:w w:val="99"/>
        <w:lang w:val="en-US" w:eastAsia="en-US" w:bidi="en-US"/>
      </w:rPr>
    </w:lvl>
    <w:lvl w:ilvl="2">
      <w:start w:val="0"/>
      <w:numFmt w:val="bullet"/>
      <w:lvlText w:val="•"/>
      <w:lvlJc w:val="left"/>
      <w:pPr>
        <w:ind w:left="1220" w:hanging="360"/>
      </w:pPr>
      <w:rPr>
        <w:rFonts w:hint="default"/>
        <w:lang w:val="en-US" w:eastAsia="en-US" w:bidi="en-US"/>
      </w:rPr>
    </w:lvl>
    <w:lvl w:ilvl="3">
      <w:start w:val="0"/>
      <w:numFmt w:val="bullet"/>
      <w:lvlText w:val="•"/>
      <w:lvlJc w:val="left"/>
      <w:pPr>
        <w:ind w:left="2505" w:hanging="360"/>
      </w:pPr>
      <w:rPr>
        <w:rFonts w:hint="default"/>
        <w:lang w:val="en-US" w:eastAsia="en-US" w:bidi="en-US"/>
      </w:rPr>
    </w:lvl>
    <w:lvl w:ilvl="4">
      <w:start w:val="0"/>
      <w:numFmt w:val="bullet"/>
      <w:lvlText w:val="•"/>
      <w:lvlJc w:val="left"/>
      <w:pPr>
        <w:ind w:left="3790" w:hanging="360"/>
      </w:pPr>
      <w:rPr>
        <w:rFonts w:hint="default"/>
        <w:lang w:val="en-US" w:eastAsia="en-US" w:bidi="en-US"/>
      </w:rPr>
    </w:lvl>
    <w:lvl w:ilvl="5">
      <w:start w:val="0"/>
      <w:numFmt w:val="bullet"/>
      <w:lvlText w:val="•"/>
      <w:lvlJc w:val="left"/>
      <w:pPr>
        <w:ind w:left="5075" w:hanging="360"/>
      </w:pPr>
      <w:rPr>
        <w:rFonts w:hint="default"/>
        <w:lang w:val="en-US" w:eastAsia="en-US" w:bidi="en-US"/>
      </w:rPr>
    </w:lvl>
    <w:lvl w:ilvl="6">
      <w:start w:val="0"/>
      <w:numFmt w:val="bullet"/>
      <w:lvlText w:val="•"/>
      <w:lvlJc w:val="left"/>
      <w:pPr>
        <w:ind w:left="6360" w:hanging="360"/>
      </w:pPr>
      <w:rPr>
        <w:rFonts w:hint="default"/>
        <w:lang w:val="en-US" w:eastAsia="en-US" w:bidi="en-US"/>
      </w:rPr>
    </w:lvl>
    <w:lvl w:ilvl="7">
      <w:start w:val="0"/>
      <w:numFmt w:val="bullet"/>
      <w:lvlText w:val="•"/>
      <w:lvlJc w:val="left"/>
      <w:pPr>
        <w:ind w:left="7645" w:hanging="360"/>
      </w:pPr>
      <w:rPr>
        <w:rFonts w:hint="default"/>
        <w:lang w:val="en-US" w:eastAsia="en-US" w:bidi="en-US"/>
      </w:rPr>
    </w:lvl>
    <w:lvl w:ilvl="8">
      <w:start w:val="0"/>
      <w:numFmt w:val="bullet"/>
      <w:lvlText w:val="•"/>
      <w:lvlJc w:val="left"/>
      <w:pPr>
        <w:ind w:left="8930" w:hanging="360"/>
      </w:pPr>
      <w:rPr>
        <w:rFonts w:hint="default"/>
        <w:lang w:val="en-US" w:eastAsia="en-US" w:bidi="en-US"/>
      </w:rPr>
    </w:lvl>
  </w:abstractNum>
  <w:abstractNum w:abstractNumId="16">
    <w:nsid w:val="5EF763BF"/>
    <w:multiLevelType w:val="hybridMultilevel"/>
    <w:tmpl w:val="E34A2E2C"/>
    <w:lvl w:ilvl="0">
      <w:start w:val="0"/>
      <w:numFmt w:val="bullet"/>
      <w:lvlText w:val=""/>
      <w:lvlJc w:val="left"/>
      <w:pPr>
        <w:ind w:left="1120" w:hanging="360"/>
      </w:pPr>
      <w:rPr>
        <w:rFonts w:ascii="Symbol" w:eastAsia="Symbol" w:hAnsi="Symbol" w:cs="Symbol" w:hint="default"/>
        <w:color w:val="2F5496"/>
        <w:w w:val="99"/>
        <w:sz w:val="20"/>
        <w:szCs w:val="20"/>
        <w:lang w:val="en-US" w:eastAsia="en-US" w:bidi="en-US"/>
      </w:rPr>
    </w:lvl>
    <w:lvl w:ilvl="1">
      <w:start w:val="0"/>
      <w:numFmt w:val="bullet"/>
      <w:lvlText w:val="•"/>
      <w:lvlJc w:val="left"/>
      <w:pPr>
        <w:ind w:left="2158" w:hanging="360"/>
      </w:pPr>
      <w:rPr>
        <w:rFonts w:hint="default"/>
        <w:lang w:val="en-US" w:eastAsia="en-US" w:bidi="en-US"/>
      </w:rPr>
    </w:lvl>
    <w:lvl w:ilvl="2">
      <w:start w:val="0"/>
      <w:numFmt w:val="bullet"/>
      <w:lvlText w:val="•"/>
      <w:lvlJc w:val="left"/>
      <w:pPr>
        <w:ind w:left="3196" w:hanging="360"/>
      </w:pPr>
      <w:rPr>
        <w:rFonts w:hint="default"/>
        <w:lang w:val="en-US" w:eastAsia="en-US" w:bidi="en-US"/>
      </w:rPr>
    </w:lvl>
    <w:lvl w:ilvl="3">
      <w:start w:val="0"/>
      <w:numFmt w:val="bullet"/>
      <w:lvlText w:val="•"/>
      <w:lvlJc w:val="left"/>
      <w:pPr>
        <w:ind w:left="4234" w:hanging="360"/>
      </w:pPr>
      <w:rPr>
        <w:rFonts w:hint="default"/>
        <w:lang w:val="en-US" w:eastAsia="en-US" w:bidi="en-US"/>
      </w:rPr>
    </w:lvl>
    <w:lvl w:ilvl="4">
      <w:start w:val="0"/>
      <w:numFmt w:val="bullet"/>
      <w:lvlText w:val="•"/>
      <w:lvlJc w:val="left"/>
      <w:pPr>
        <w:ind w:left="5272" w:hanging="360"/>
      </w:pPr>
      <w:rPr>
        <w:rFonts w:hint="default"/>
        <w:lang w:val="en-US" w:eastAsia="en-US" w:bidi="en-US"/>
      </w:rPr>
    </w:lvl>
    <w:lvl w:ilvl="5">
      <w:start w:val="0"/>
      <w:numFmt w:val="bullet"/>
      <w:lvlText w:val="•"/>
      <w:lvlJc w:val="left"/>
      <w:pPr>
        <w:ind w:left="6310" w:hanging="360"/>
      </w:pPr>
      <w:rPr>
        <w:rFonts w:hint="default"/>
        <w:lang w:val="en-US" w:eastAsia="en-US" w:bidi="en-US"/>
      </w:rPr>
    </w:lvl>
    <w:lvl w:ilvl="6">
      <w:start w:val="0"/>
      <w:numFmt w:val="bullet"/>
      <w:lvlText w:val="•"/>
      <w:lvlJc w:val="left"/>
      <w:pPr>
        <w:ind w:left="7348" w:hanging="360"/>
      </w:pPr>
      <w:rPr>
        <w:rFonts w:hint="default"/>
        <w:lang w:val="en-US" w:eastAsia="en-US" w:bidi="en-US"/>
      </w:rPr>
    </w:lvl>
    <w:lvl w:ilvl="7">
      <w:start w:val="0"/>
      <w:numFmt w:val="bullet"/>
      <w:lvlText w:val="•"/>
      <w:lvlJc w:val="left"/>
      <w:pPr>
        <w:ind w:left="8386" w:hanging="360"/>
      </w:pPr>
      <w:rPr>
        <w:rFonts w:hint="default"/>
        <w:lang w:val="en-US" w:eastAsia="en-US" w:bidi="en-US"/>
      </w:rPr>
    </w:lvl>
    <w:lvl w:ilvl="8">
      <w:start w:val="0"/>
      <w:numFmt w:val="bullet"/>
      <w:lvlText w:val="•"/>
      <w:lvlJc w:val="left"/>
      <w:pPr>
        <w:ind w:left="9424" w:hanging="360"/>
      </w:pPr>
      <w:rPr>
        <w:rFonts w:hint="default"/>
        <w:lang w:val="en-US" w:eastAsia="en-US" w:bidi="en-US"/>
      </w:rPr>
    </w:lvl>
  </w:abstractNum>
  <w:abstractNum w:abstractNumId="17">
    <w:nsid w:val="74715699"/>
    <w:multiLevelType w:val="hybridMultilevel"/>
    <w:tmpl w:val="EFBA48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75725DCB"/>
    <w:multiLevelType w:val="hybridMultilevel"/>
    <w:tmpl w:val="FC981D16"/>
    <w:lvl w:ilvl="0">
      <w:start w:val="1"/>
      <w:numFmt w:val="bullet"/>
      <w:lvlText w:val=""/>
      <w:lvlJc w:val="left"/>
      <w:pPr>
        <w:ind w:left="760" w:hanging="360"/>
      </w:pPr>
      <w:rPr>
        <w:rFonts w:ascii="Symbol" w:hAnsi="Symbol" w:hint="default"/>
        <w:w w:val="99"/>
        <w:lang w:val="en-US" w:eastAsia="en-US" w:bidi="en-US"/>
      </w:rPr>
    </w:lvl>
    <w:lvl w:ilvl="1">
      <w:start w:val="0"/>
      <w:numFmt w:val="bullet"/>
      <w:lvlText w:val=""/>
      <w:lvlJc w:val="left"/>
      <w:pPr>
        <w:ind w:left="1120" w:hanging="360"/>
      </w:pPr>
      <w:rPr>
        <w:rFonts w:ascii="Symbol" w:eastAsia="Symbol" w:hAnsi="Symbol" w:cs="Symbol" w:hint="default"/>
        <w:color w:val="2F5496"/>
        <w:w w:val="99"/>
        <w:sz w:val="20"/>
        <w:szCs w:val="20"/>
        <w:lang w:val="en-US" w:eastAsia="en-US" w:bidi="en-US"/>
      </w:rPr>
    </w:lvl>
    <w:lvl w:ilvl="2">
      <w:start w:val="0"/>
      <w:numFmt w:val="bullet"/>
      <w:lvlText w:val="•"/>
      <w:lvlJc w:val="left"/>
      <w:pPr>
        <w:ind w:left="2273" w:hanging="360"/>
      </w:pPr>
      <w:rPr>
        <w:rFonts w:hint="default"/>
        <w:lang w:val="en-US" w:eastAsia="en-US" w:bidi="en-US"/>
      </w:rPr>
    </w:lvl>
    <w:lvl w:ilvl="3">
      <w:start w:val="0"/>
      <w:numFmt w:val="bullet"/>
      <w:lvlText w:val="•"/>
      <w:lvlJc w:val="left"/>
      <w:pPr>
        <w:ind w:left="3426" w:hanging="360"/>
      </w:pPr>
      <w:rPr>
        <w:rFonts w:hint="default"/>
        <w:lang w:val="en-US" w:eastAsia="en-US" w:bidi="en-US"/>
      </w:rPr>
    </w:lvl>
    <w:lvl w:ilvl="4">
      <w:start w:val="0"/>
      <w:numFmt w:val="bullet"/>
      <w:lvlText w:val="•"/>
      <w:lvlJc w:val="left"/>
      <w:pPr>
        <w:ind w:left="4580" w:hanging="360"/>
      </w:pPr>
      <w:rPr>
        <w:rFonts w:hint="default"/>
        <w:lang w:val="en-US" w:eastAsia="en-US" w:bidi="en-US"/>
      </w:rPr>
    </w:lvl>
    <w:lvl w:ilvl="5">
      <w:start w:val="0"/>
      <w:numFmt w:val="bullet"/>
      <w:lvlText w:val="•"/>
      <w:lvlJc w:val="left"/>
      <w:pPr>
        <w:ind w:left="5733" w:hanging="360"/>
      </w:pPr>
      <w:rPr>
        <w:rFonts w:hint="default"/>
        <w:lang w:val="en-US" w:eastAsia="en-US" w:bidi="en-US"/>
      </w:rPr>
    </w:lvl>
    <w:lvl w:ilvl="6">
      <w:start w:val="0"/>
      <w:numFmt w:val="bullet"/>
      <w:lvlText w:val="•"/>
      <w:lvlJc w:val="left"/>
      <w:pPr>
        <w:ind w:left="6886" w:hanging="360"/>
      </w:pPr>
      <w:rPr>
        <w:rFonts w:hint="default"/>
        <w:lang w:val="en-US" w:eastAsia="en-US" w:bidi="en-US"/>
      </w:rPr>
    </w:lvl>
    <w:lvl w:ilvl="7">
      <w:start w:val="0"/>
      <w:numFmt w:val="bullet"/>
      <w:lvlText w:val="•"/>
      <w:lvlJc w:val="left"/>
      <w:pPr>
        <w:ind w:left="8040" w:hanging="360"/>
      </w:pPr>
      <w:rPr>
        <w:rFonts w:hint="default"/>
        <w:lang w:val="en-US" w:eastAsia="en-US" w:bidi="en-US"/>
      </w:rPr>
    </w:lvl>
    <w:lvl w:ilvl="8">
      <w:start w:val="0"/>
      <w:numFmt w:val="bullet"/>
      <w:lvlText w:val="•"/>
      <w:lvlJc w:val="left"/>
      <w:pPr>
        <w:ind w:left="9193" w:hanging="360"/>
      </w:pPr>
      <w:rPr>
        <w:rFonts w:hint="default"/>
        <w:lang w:val="en-US" w:eastAsia="en-US" w:bidi="en-US"/>
      </w:rPr>
    </w:lvl>
  </w:abstractNum>
  <w:abstractNum w:abstractNumId="19">
    <w:nsid w:val="780D4EB7"/>
    <w:multiLevelType w:val="multilevel"/>
    <w:tmpl w:val="0100B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C632D8A"/>
    <w:multiLevelType w:val="multilevel"/>
    <w:tmpl w:val="6316B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D1733CF"/>
    <w:multiLevelType w:val="hybridMultilevel"/>
    <w:tmpl w:val="CB54EE9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7F274247"/>
    <w:multiLevelType w:val="hybridMultilevel"/>
    <w:tmpl w:val="B41298D8"/>
    <w:lvl w:ilvl="0">
      <w:start w:val="1"/>
      <w:numFmt w:val="decimal"/>
      <w:lvlText w:val="%1."/>
      <w:lvlJc w:val="left"/>
      <w:pPr>
        <w:ind w:left="400" w:hanging="269"/>
      </w:pPr>
      <w:rPr>
        <w:rFonts w:ascii="Arial" w:eastAsia="Arial" w:hAnsi="Arial" w:cs="Arial" w:hint="default"/>
        <w:b/>
        <w:bCs/>
        <w:w w:val="100"/>
        <w:sz w:val="24"/>
        <w:szCs w:val="24"/>
        <w:lang w:val="en-US" w:eastAsia="en-US" w:bidi="en-US"/>
      </w:rPr>
    </w:lvl>
    <w:lvl w:ilvl="1">
      <w:start w:val="1"/>
      <w:numFmt w:val="bullet"/>
      <w:lvlText w:val=""/>
      <w:lvlJc w:val="left"/>
      <w:pPr>
        <w:ind w:left="1120" w:hanging="360"/>
      </w:pPr>
      <w:rPr>
        <w:rFonts w:ascii="Symbol" w:hAnsi="Symbol" w:hint="default"/>
        <w:w w:val="99"/>
        <w:lang w:val="en-US" w:eastAsia="en-US" w:bidi="en-US"/>
      </w:rPr>
    </w:lvl>
    <w:lvl w:ilvl="2">
      <w:start w:val="0"/>
      <w:numFmt w:val="bullet"/>
      <w:lvlText w:val="•"/>
      <w:lvlJc w:val="left"/>
      <w:pPr>
        <w:ind w:left="1220" w:hanging="360"/>
      </w:pPr>
      <w:rPr>
        <w:rFonts w:hint="default"/>
        <w:lang w:val="en-US" w:eastAsia="en-US" w:bidi="en-US"/>
      </w:rPr>
    </w:lvl>
    <w:lvl w:ilvl="3">
      <w:start w:val="0"/>
      <w:numFmt w:val="bullet"/>
      <w:lvlText w:val="•"/>
      <w:lvlJc w:val="left"/>
      <w:pPr>
        <w:ind w:left="2505" w:hanging="360"/>
      </w:pPr>
      <w:rPr>
        <w:rFonts w:hint="default"/>
        <w:lang w:val="en-US" w:eastAsia="en-US" w:bidi="en-US"/>
      </w:rPr>
    </w:lvl>
    <w:lvl w:ilvl="4">
      <w:start w:val="0"/>
      <w:numFmt w:val="bullet"/>
      <w:lvlText w:val="•"/>
      <w:lvlJc w:val="left"/>
      <w:pPr>
        <w:ind w:left="3790" w:hanging="360"/>
      </w:pPr>
      <w:rPr>
        <w:rFonts w:hint="default"/>
        <w:lang w:val="en-US" w:eastAsia="en-US" w:bidi="en-US"/>
      </w:rPr>
    </w:lvl>
    <w:lvl w:ilvl="5">
      <w:start w:val="0"/>
      <w:numFmt w:val="bullet"/>
      <w:lvlText w:val="•"/>
      <w:lvlJc w:val="left"/>
      <w:pPr>
        <w:ind w:left="5075" w:hanging="360"/>
      </w:pPr>
      <w:rPr>
        <w:rFonts w:hint="default"/>
        <w:lang w:val="en-US" w:eastAsia="en-US" w:bidi="en-US"/>
      </w:rPr>
    </w:lvl>
    <w:lvl w:ilvl="6">
      <w:start w:val="0"/>
      <w:numFmt w:val="bullet"/>
      <w:lvlText w:val="•"/>
      <w:lvlJc w:val="left"/>
      <w:pPr>
        <w:ind w:left="6360" w:hanging="360"/>
      </w:pPr>
      <w:rPr>
        <w:rFonts w:hint="default"/>
        <w:lang w:val="en-US" w:eastAsia="en-US" w:bidi="en-US"/>
      </w:rPr>
    </w:lvl>
    <w:lvl w:ilvl="7">
      <w:start w:val="0"/>
      <w:numFmt w:val="bullet"/>
      <w:lvlText w:val="•"/>
      <w:lvlJc w:val="left"/>
      <w:pPr>
        <w:ind w:left="7645" w:hanging="360"/>
      </w:pPr>
      <w:rPr>
        <w:rFonts w:hint="default"/>
        <w:lang w:val="en-US" w:eastAsia="en-US" w:bidi="en-US"/>
      </w:rPr>
    </w:lvl>
    <w:lvl w:ilvl="8">
      <w:start w:val="0"/>
      <w:numFmt w:val="bullet"/>
      <w:lvlText w:val="•"/>
      <w:lvlJc w:val="left"/>
      <w:pPr>
        <w:ind w:left="8930" w:hanging="360"/>
      </w:pPr>
      <w:rPr>
        <w:rFonts w:hint="default"/>
        <w:lang w:val="en-US" w:eastAsia="en-US" w:bidi="en-US"/>
      </w:rPr>
    </w:lvl>
  </w:abstractNum>
  <w:num w:numId="1" w16cid:durableId="473566477">
    <w:abstractNumId w:val="14"/>
  </w:num>
  <w:num w:numId="2" w16cid:durableId="779841583">
    <w:abstractNumId w:val="2"/>
  </w:num>
  <w:num w:numId="3" w16cid:durableId="2093042413">
    <w:abstractNumId w:val="16"/>
  </w:num>
  <w:num w:numId="4" w16cid:durableId="1797021442">
    <w:abstractNumId w:val="3"/>
  </w:num>
  <w:num w:numId="5" w16cid:durableId="1208027184">
    <w:abstractNumId w:val="9"/>
  </w:num>
  <w:num w:numId="6" w16cid:durableId="933903332">
    <w:abstractNumId w:val="10"/>
  </w:num>
  <w:num w:numId="7" w16cid:durableId="1560169429">
    <w:abstractNumId w:val="4"/>
  </w:num>
  <w:num w:numId="8" w16cid:durableId="1146819618">
    <w:abstractNumId w:val="1"/>
  </w:num>
  <w:num w:numId="9" w16cid:durableId="1847671986">
    <w:abstractNumId w:val="13"/>
  </w:num>
  <w:num w:numId="10" w16cid:durableId="117845439">
    <w:abstractNumId w:val="18"/>
  </w:num>
  <w:num w:numId="11" w16cid:durableId="1137066027">
    <w:abstractNumId w:val="5"/>
  </w:num>
  <w:num w:numId="12" w16cid:durableId="983853265">
    <w:abstractNumId w:val="15"/>
  </w:num>
  <w:num w:numId="13" w16cid:durableId="388698932">
    <w:abstractNumId w:val="0"/>
  </w:num>
  <w:num w:numId="14" w16cid:durableId="1714113205">
    <w:abstractNumId w:val="22"/>
  </w:num>
  <w:num w:numId="15" w16cid:durableId="1911885411">
    <w:abstractNumId w:val="21"/>
  </w:num>
  <w:num w:numId="16" w16cid:durableId="1888376982">
    <w:abstractNumId w:val="6"/>
  </w:num>
  <w:num w:numId="17" w16cid:durableId="249394807">
    <w:abstractNumId w:val="19"/>
  </w:num>
  <w:num w:numId="18" w16cid:durableId="1150831523">
    <w:abstractNumId w:val="7"/>
  </w:num>
  <w:num w:numId="19" w16cid:durableId="676077684">
    <w:abstractNumId w:val="20"/>
  </w:num>
  <w:num w:numId="20" w16cid:durableId="1225530171">
    <w:abstractNumId w:val="12"/>
  </w:num>
  <w:num w:numId="21" w16cid:durableId="1615282152">
    <w:abstractNumId w:val="8"/>
  </w:num>
  <w:num w:numId="22" w16cid:durableId="387151129">
    <w:abstractNumId w:val="17"/>
  </w:num>
  <w:num w:numId="23" w16cid:durableId="2866666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10"/>
  <w:displayHorizontalDrawingGridEvery w:val="2"/>
  <w:characterSpacingControl w:val="doNotCompress"/>
  <w:footnotePr>
    <w:footnote w:id="0"/>
    <w:footnote w:id="1"/>
  </w:foot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1C9"/>
    <w:rsid w:val="000308CD"/>
    <w:rsid w:val="00035F4A"/>
    <w:rsid w:val="00040159"/>
    <w:rsid w:val="0004570A"/>
    <w:rsid w:val="00047B17"/>
    <w:rsid w:val="000562A4"/>
    <w:rsid w:val="000618EE"/>
    <w:rsid w:val="00070000"/>
    <w:rsid w:val="00073E18"/>
    <w:rsid w:val="00091D4B"/>
    <w:rsid w:val="00092CB1"/>
    <w:rsid w:val="000A15B6"/>
    <w:rsid w:val="000A24F5"/>
    <w:rsid w:val="000C2518"/>
    <w:rsid w:val="000E418E"/>
    <w:rsid w:val="000F0BFB"/>
    <w:rsid w:val="0010207C"/>
    <w:rsid w:val="00115034"/>
    <w:rsid w:val="00135C05"/>
    <w:rsid w:val="00136CE3"/>
    <w:rsid w:val="0013771A"/>
    <w:rsid w:val="0014297A"/>
    <w:rsid w:val="00144A6F"/>
    <w:rsid w:val="001477A3"/>
    <w:rsid w:val="00160716"/>
    <w:rsid w:val="00167210"/>
    <w:rsid w:val="00171D02"/>
    <w:rsid w:val="00174BA0"/>
    <w:rsid w:val="001769FE"/>
    <w:rsid w:val="00176A82"/>
    <w:rsid w:val="00185791"/>
    <w:rsid w:val="00187CF6"/>
    <w:rsid w:val="001A01E4"/>
    <w:rsid w:val="001A1CEF"/>
    <w:rsid w:val="001A639B"/>
    <w:rsid w:val="001A6F43"/>
    <w:rsid w:val="001A7D80"/>
    <w:rsid w:val="001B1752"/>
    <w:rsid w:val="001B27CA"/>
    <w:rsid w:val="001B6101"/>
    <w:rsid w:val="001B6CDD"/>
    <w:rsid w:val="001E1AED"/>
    <w:rsid w:val="001E713B"/>
    <w:rsid w:val="001F4608"/>
    <w:rsid w:val="00203D6C"/>
    <w:rsid w:val="00213034"/>
    <w:rsid w:val="00214AF0"/>
    <w:rsid w:val="0023087A"/>
    <w:rsid w:val="002343F6"/>
    <w:rsid w:val="00237A22"/>
    <w:rsid w:val="002404A1"/>
    <w:rsid w:val="0025306D"/>
    <w:rsid w:val="0025620F"/>
    <w:rsid w:val="00273CAF"/>
    <w:rsid w:val="00274635"/>
    <w:rsid w:val="00283FF2"/>
    <w:rsid w:val="002B30B3"/>
    <w:rsid w:val="002C1C6D"/>
    <w:rsid w:val="002C3AB5"/>
    <w:rsid w:val="002C4542"/>
    <w:rsid w:val="002E5FEB"/>
    <w:rsid w:val="002F3E25"/>
    <w:rsid w:val="002F5CC6"/>
    <w:rsid w:val="003048C8"/>
    <w:rsid w:val="00313BDF"/>
    <w:rsid w:val="00324A22"/>
    <w:rsid w:val="00331959"/>
    <w:rsid w:val="00347616"/>
    <w:rsid w:val="00351C1A"/>
    <w:rsid w:val="0036129A"/>
    <w:rsid w:val="003628D7"/>
    <w:rsid w:val="00364974"/>
    <w:rsid w:val="00366614"/>
    <w:rsid w:val="00370278"/>
    <w:rsid w:val="003765F1"/>
    <w:rsid w:val="003B6DFC"/>
    <w:rsid w:val="003B7142"/>
    <w:rsid w:val="003C65E5"/>
    <w:rsid w:val="003D71D6"/>
    <w:rsid w:val="003E45F4"/>
    <w:rsid w:val="003E5401"/>
    <w:rsid w:val="003E71A1"/>
    <w:rsid w:val="00411EA3"/>
    <w:rsid w:val="00416C93"/>
    <w:rsid w:val="004245A3"/>
    <w:rsid w:val="004256C2"/>
    <w:rsid w:val="0043537D"/>
    <w:rsid w:val="00444D9B"/>
    <w:rsid w:val="00445D44"/>
    <w:rsid w:val="0045031E"/>
    <w:rsid w:val="004530BE"/>
    <w:rsid w:val="00462649"/>
    <w:rsid w:val="00465F85"/>
    <w:rsid w:val="00466DF7"/>
    <w:rsid w:val="00470C1E"/>
    <w:rsid w:val="00474100"/>
    <w:rsid w:val="00475C39"/>
    <w:rsid w:val="00480E61"/>
    <w:rsid w:val="0048195E"/>
    <w:rsid w:val="004845A0"/>
    <w:rsid w:val="00491BBD"/>
    <w:rsid w:val="004A6F20"/>
    <w:rsid w:val="004A70AD"/>
    <w:rsid w:val="004C4050"/>
    <w:rsid w:val="004D07CE"/>
    <w:rsid w:val="004D35B0"/>
    <w:rsid w:val="004D4406"/>
    <w:rsid w:val="004F1528"/>
    <w:rsid w:val="004F32E9"/>
    <w:rsid w:val="004F358B"/>
    <w:rsid w:val="004F4B40"/>
    <w:rsid w:val="004F5008"/>
    <w:rsid w:val="004F77B1"/>
    <w:rsid w:val="005001DB"/>
    <w:rsid w:val="00500586"/>
    <w:rsid w:val="005044E5"/>
    <w:rsid w:val="0050663C"/>
    <w:rsid w:val="005067D8"/>
    <w:rsid w:val="00512C45"/>
    <w:rsid w:val="00516D37"/>
    <w:rsid w:val="0052294F"/>
    <w:rsid w:val="00535B63"/>
    <w:rsid w:val="00546C62"/>
    <w:rsid w:val="00551255"/>
    <w:rsid w:val="00554D96"/>
    <w:rsid w:val="00556A09"/>
    <w:rsid w:val="00560E89"/>
    <w:rsid w:val="00564BFC"/>
    <w:rsid w:val="00583990"/>
    <w:rsid w:val="005B4B3E"/>
    <w:rsid w:val="005C19B4"/>
    <w:rsid w:val="005C21E3"/>
    <w:rsid w:val="005C351B"/>
    <w:rsid w:val="005C4F48"/>
    <w:rsid w:val="005D2CD9"/>
    <w:rsid w:val="005D5425"/>
    <w:rsid w:val="005D6B16"/>
    <w:rsid w:val="005E4954"/>
    <w:rsid w:val="0061177F"/>
    <w:rsid w:val="00624BE7"/>
    <w:rsid w:val="00636CF3"/>
    <w:rsid w:val="00636F7D"/>
    <w:rsid w:val="00651CE4"/>
    <w:rsid w:val="00652EA4"/>
    <w:rsid w:val="00661693"/>
    <w:rsid w:val="00666063"/>
    <w:rsid w:val="00684B14"/>
    <w:rsid w:val="00687577"/>
    <w:rsid w:val="006A263C"/>
    <w:rsid w:val="006C0E92"/>
    <w:rsid w:val="006E4FBC"/>
    <w:rsid w:val="006E5F26"/>
    <w:rsid w:val="006F5991"/>
    <w:rsid w:val="0070373C"/>
    <w:rsid w:val="00703826"/>
    <w:rsid w:val="00706F32"/>
    <w:rsid w:val="00711EC6"/>
    <w:rsid w:val="007144A3"/>
    <w:rsid w:val="00720899"/>
    <w:rsid w:val="00734AD1"/>
    <w:rsid w:val="00736505"/>
    <w:rsid w:val="007406D5"/>
    <w:rsid w:val="007440D9"/>
    <w:rsid w:val="00746888"/>
    <w:rsid w:val="00764195"/>
    <w:rsid w:val="0077307E"/>
    <w:rsid w:val="00775C36"/>
    <w:rsid w:val="00781D96"/>
    <w:rsid w:val="007959DE"/>
    <w:rsid w:val="007A55A9"/>
    <w:rsid w:val="007C57F4"/>
    <w:rsid w:val="007C765B"/>
    <w:rsid w:val="0082262E"/>
    <w:rsid w:val="008327A2"/>
    <w:rsid w:val="00852B34"/>
    <w:rsid w:val="0088273C"/>
    <w:rsid w:val="008A16DD"/>
    <w:rsid w:val="008B149C"/>
    <w:rsid w:val="008B4FC5"/>
    <w:rsid w:val="008C2510"/>
    <w:rsid w:val="008D7384"/>
    <w:rsid w:val="008E61C9"/>
    <w:rsid w:val="008E751C"/>
    <w:rsid w:val="008F29DD"/>
    <w:rsid w:val="00900B12"/>
    <w:rsid w:val="009045F7"/>
    <w:rsid w:val="0090779B"/>
    <w:rsid w:val="0091112F"/>
    <w:rsid w:val="00925414"/>
    <w:rsid w:val="009254FC"/>
    <w:rsid w:val="00942070"/>
    <w:rsid w:val="00944985"/>
    <w:rsid w:val="0095463C"/>
    <w:rsid w:val="0095543E"/>
    <w:rsid w:val="00972C70"/>
    <w:rsid w:val="00973429"/>
    <w:rsid w:val="00975BBB"/>
    <w:rsid w:val="0098385B"/>
    <w:rsid w:val="00984CB9"/>
    <w:rsid w:val="0099436F"/>
    <w:rsid w:val="0099786B"/>
    <w:rsid w:val="009A1DC6"/>
    <w:rsid w:val="009B116F"/>
    <w:rsid w:val="009B4EB2"/>
    <w:rsid w:val="009B6787"/>
    <w:rsid w:val="009C072B"/>
    <w:rsid w:val="009C4E2C"/>
    <w:rsid w:val="009C713E"/>
    <w:rsid w:val="009D4EE6"/>
    <w:rsid w:val="009F070E"/>
    <w:rsid w:val="009F14A3"/>
    <w:rsid w:val="00A063C7"/>
    <w:rsid w:val="00A06B4E"/>
    <w:rsid w:val="00A138EF"/>
    <w:rsid w:val="00A14415"/>
    <w:rsid w:val="00A20E1A"/>
    <w:rsid w:val="00A7346E"/>
    <w:rsid w:val="00A746A2"/>
    <w:rsid w:val="00A75723"/>
    <w:rsid w:val="00A849A2"/>
    <w:rsid w:val="00A9529C"/>
    <w:rsid w:val="00AA415E"/>
    <w:rsid w:val="00AA4F25"/>
    <w:rsid w:val="00AC3395"/>
    <w:rsid w:val="00AC7E27"/>
    <w:rsid w:val="00AD1431"/>
    <w:rsid w:val="00AD441D"/>
    <w:rsid w:val="00AD7ABE"/>
    <w:rsid w:val="00AD7CCA"/>
    <w:rsid w:val="00AE6212"/>
    <w:rsid w:val="00AF76F6"/>
    <w:rsid w:val="00B10585"/>
    <w:rsid w:val="00B14F8E"/>
    <w:rsid w:val="00B21463"/>
    <w:rsid w:val="00B22678"/>
    <w:rsid w:val="00B30EF2"/>
    <w:rsid w:val="00B34DA8"/>
    <w:rsid w:val="00B37F56"/>
    <w:rsid w:val="00B41DCF"/>
    <w:rsid w:val="00B54668"/>
    <w:rsid w:val="00B74F9F"/>
    <w:rsid w:val="00B77E7F"/>
    <w:rsid w:val="00B87186"/>
    <w:rsid w:val="00B90EE5"/>
    <w:rsid w:val="00B9687C"/>
    <w:rsid w:val="00BA1025"/>
    <w:rsid w:val="00BA6EFB"/>
    <w:rsid w:val="00BB5A44"/>
    <w:rsid w:val="00BD062A"/>
    <w:rsid w:val="00BD147B"/>
    <w:rsid w:val="00BD25BB"/>
    <w:rsid w:val="00BD7237"/>
    <w:rsid w:val="00BE1D64"/>
    <w:rsid w:val="00BE5925"/>
    <w:rsid w:val="00BE5A0C"/>
    <w:rsid w:val="00C06C67"/>
    <w:rsid w:val="00C124A9"/>
    <w:rsid w:val="00C13658"/>
    <w:rsid w:val="00C20228"/>
    <w:rsid w:val="00C2151B"/>
    <w:rsid w:val="00C25FEA"/>
    <w:rsid w:val="00C2632D"/>
    <w:rsid w:val="00C32067"/>
    <w:rsid w:val="00C33974"/>
    <w:rsid w:val="00C35710"/>
    <w:rsid w:val="00C37AC8"/>
    <w:rsid w:val="00C541BC"/>
    <w:rsid w:val="00C621BE"/>
    <w:rsid w:val="00C853F1"/>
    <w:rsid w:val="00C85519"/>
    <w:rsid w:val="00C878B8"/>
    <w:rsid w:val="00CB1A7E"/>
    <w:rsid w:val="00CB5345"/>
    <w:rsid w:val="00CB6807"/>
    <w:rsid w:val="00CB7DE4"/>
    <w:rsid w:val="00CC3B4D"/>
    <w:rsid w:val="00CD3F5D"/>
    <w:rsid w:val="00CE0BD3"/>
    <w:rsid w:val="00CE11F6"/>
    <w:rsid w:val="00CE31A4"/>
    <w:rsid w:val="00CE63FB"/>
    <w:rsid w:val="00CE6C12"/>
    <w:rsid w:val="00CF2D5D"/>
    <w:rsid w:val="00D05EC6"/>
    <w:rsid w:val="00D11862"/>
    <w:rsid w:val="00D52CED"/>
    <w:rsid w:val="00D57CF2"/>
    <w:rsid w:val="00D64DF9"/>
    <w:rsid w:val="00D80E28"/>
    <w:rsid w:val="00D8508E"/>
    <w:rsid w:val="00DA05F3"/>
    <w:rsid w:val="00DA32D9"/>
    <w:rsid w:val="00DB2850"/>
    <w:rsid w:val="00DB4AB7"/>
    <w:rsid w:val="00DB751C"/>
    <w:rsid w:val="00DC0F4A"/>
    <w:rsid w:val="00DC4474"/>
    <w:rsid w:val="00DE4158"/>
    <w:rsid w:val="00DE6E0A"/>
    <w:rsid w:val="00DF0CE3"/>
    <w:rsid w:val="00E0792E"/>
    <w:rsid w:val="00E10AE6"/>
    <w:rsid w:val="00E35916"/>
    <w:rsid w:val="00E37BC4"/>
    <w:rsid w:val="00E42510"/>
    <w:rsid w:val="00E42669"/>
    <w:rsid w:val="00E63BF9"/>
    <w:rsid w:val="00E8072A"/>
    <w:rsid w:val="00E95451"/>
    <w:rsid w:val="00EA0C0A"/>
    <w:rsid w:val="00EA59CD"/>
    <w:rsid w:val="00EA6891"/>
    <w:rsid w:val="00EA79E9"/>
    <w:rsid w:val="00EC3A0C"/>
    <w:rsid w:val="00ED2A8B"/>
    <w:rsid w:val="00ED54C6"/>
    <w:rsid w:val="00ED7B17"/>
    <w:rsid w:val="00F039D3"/>
    <w:rsid w:val="00F079DC"/>
    <w:rsid w:val="00F1626E"/>
    <w:rsid w:val="00F37E82"/>
    <w:rsid w:val="00F442AD"/>
    <w:rsid w:val="00F471B6"/>
    <w:rsid w:val="00F547F1"/>
    <w:rsid w:val="00F550A0"/>
    <w:rsid w:val="00F60F98"/>
    <w:rsid w:val="00F633FE"/>
    <w:rsid w:val="00F915CC"/>
    <w:rsid w:val="00F96FDC"/>
    <w:rsid w:val="00F9787D"/>
    <w:rsid w:val="00FB26D2"/>
    <w:rsid w:val="00FB5AEB"/>
    <w:rsid w:val="00FB7969"/>
    <w:rsid w:val="00FC5684"/>
    <w:rsid w:val="00FD2656"/>
    <w:rsid w:val="00FE1CE2"/>
    <w:rsid w:val="00FF5F8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3DB31C92"/>
  <w15:docId w15:val="{96BF6DF0-61C3-4A18-96FB-7058B029F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D11862"/>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1"/>
    <w:qFormat/>
    <w:pPr>
      <w:widowControl w:val="0"/>
      <w:autoSpaceDE w:val="0"/>
      <w:autoSpaceDN w:val="0"/>
      <w:spacing w:before="80"/>
      <w:ind w:left="400"/>
      <w:outlineLvl w:val="0"/>
    </w:pPr>
    <w:rPr>
      <w:rFonts w:eastAsia="Arial" w:cs="Arial"/>
      <w:b/>
      <w:bCs/>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spacing w:before="161"/>
      <w:ind w:left="400"/>
    </w:pPr>
    <w:rPr>
      <w:rFonts w:eastAsia="Arial" w:cs="Arial"/>
      <w:lang w:bidi="en-US"/>
    </w:rPr>
  </w:style>
  <w:style w:type="paragraph" w:styleId="ListParagraph">
    <w:name w:val="List Paragraph"/>
    <w:basedOn w:val="Normal"/>
    <w:uiPriority w:val="1"/>
    <w:qFormat/>
    <w:pPr>
      <w:widowControl w:val="0"/>
      <w:autoSpaceDE w:val="0"/>
      <w:autoSpaceDN w:val="0"/>
      <w:spacing w:before="161"/>
      <w:ind w:left="1120" w:hanging="360"/>
    </w:pPr>
    <w:rPr>
      <w:rFonts w:eastAsia="Arial" w:cs="Arial"/>
      <w:szCs w:val="22"/>
      <w:lang w:bidi="en-US"/>
    </w:rPr>
  </w:style>
  <w:style w:type="paragraph" w:customStyle="1" w:styleId="TableParagraph">
    <w:name w:val="Table Paragraph"/>
    <w:basedOn w:val="Normal"/>
    <w:uiPriority w:val="1"/>
    <w:qFormat/>
    <w:pPr>
      <w:widowControl w:val="0"/>
      <w:autoSpaceDE w:val="0"/>
      <w:autoSpaceDN w:val="0"/>
    </w:pPr>
    <w:rPr>
      <w:rFonts w:eastAsia="Arial" w:cs="Arial"/>
      <w:szCs w:val="22"/>
      <w:lang w:bidi="en-US"/>
    </w:rPr>
  </w:style>
  <w:style w:type="character" w:styleId="CommentReference">
    <w:name w:val="annotation reference"/>
    <w:basedOn w:val="DefaultParagraphFont"/>
    <w:uiPriority w:val="99"/>
    <w:semiHidden/>
    <w:unhideWhenUsed/>
    <w:rsid w:val="00AD1431"/>
    <w:rPr>
      <w:sz w:val="16"/>
      <w:szCs w:val="16"/>
    </w:rPr>
  </w:style>
  <w:style w:type="paragraph" w:styleId="CommentText">
    <w:name w:val="annotation text"/>
    <w:basedOn w:val="Normal"/>
    <w:link w:val="CommentTextChar"/>
    <w:uiPriority w:val="99"/>
    <w:semiHidden/>
    <w:unhideWhenUsed/>
    <w:rsid w:val="00AD1431"/>
    <w:pPr>
      <w:spacing w:after="149"/>
      <w:ind w:left="426" w:hanging="10"/>
    </w:pPr>
    <w:rPr>
      <w:rFonts w:eastAsia="Arial" w:cs="Arial"/>
      <w:color w:val="2E5395"/>
      <w:sz w:val="20"/>
      <w:szCs w:val="20"/>
    </w:rPr>
  </w:style>
  <w:style w:type="character" w:customStyle="1" w:styleId="CommentTextChar">
    <w:name w:val="Comment Text Char"/>
    <w:basedOn w:val="DefaultParagraphFont"/>
    <w:link w:val="CommentText"/>
    <w:uiPriority w:val="99"/>
    <w:semiHidden/>
    <w:rsid w:val="00AD1431"/>
    <w:rPr>
      <w:rFonts w:ascii="Arial" w:eastAsia="Arial" w:hAnsi="Arial" w:cs="Arial"/>
      <w:color w:val="2E5395"/>
      <w:sz w:val="20"/>
      <w:szCs w:val="20"/>
    </w:rPr>
  </w:style>
  <w:style w:type="paragraph" w:styleId="BalloonText">
    <w:name w:val="Balloon Text"/>
    <w:basedOn w:val="Normal"/>
    <w:link w:val="BalloonTextChar"/>
    <w:uiPriority w:val="99"/>
    <w:semiHidden/>
    <w:unhideWhenUsed/>
    <w:rsid w:val="00AD1431"/>
    <w:pPr>
      <w:widowControl w:val="0"/>
      <w:autoSpaceDE w:val="0"/>
      <w:autoSpaceDN w:val="0"/>
    </w:pPr>
    <w:rPr>
      <w:rFonts w:ascii="Segoe UI" w:eastAsia="Arial" w:hAnsi="Segoe UI" w:cs="Segoe UI"/>
      <w:sz w:val="18"/>
      <w:szCs w:val="18"/>
      <w:lang w:bidi="en-US"/>
    </w:rPr>
  </w:style>
  <w:style w:type="character" w:customStyle="1" w:styleId="BalloonTextChar">
    <w:name w:val="Balloon Text Char"/>
    <w:basedOn w:val="DefaultParagraphFont"/>
    <w:link w:val="BalloonText"/>
    <w:uiPriority w:val="99"/>
    <w:semiHidden/>
    <w:rsid w:val="00AD1431"/>
    <w:rPr>
      <w:rFonts w:ascii="Segoe UI" w:eastAsia="Arial" w:hAnsi="Segoe UI" w:cs="Segoe UI"/>
      <w:sz w:val="18"/>
      <w:szCs w:val="18"/>
      <w:lang w:bidi="en-US"/>
    </w:rPr>
  </w:style>
  <w:style w:type="character" w:styleId="Hyperlink">
    <w:name w:val="Hyperlink"/>
    <w:rsid w:val="00E8072A"/>
    <w:rPr>
      <w:color w:val="0000FF"/>
      <w:u w:val="single"/>
    </w:rPr>
  </w:style>
  <w:style w:type="character" w:styleId="FollowedHyperlink">
    <w:name w:val="FollowedHyperlink"/>
    <w:basedOn w:val="DefaultParagraphFont"/>
    <w:uiPriority w:val="99"/>
    <w:semiHidden/>
    <w:unhideWhenUsed/>
    <w:rsid w:val="007406D5"/>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160716"/>
    <w:pPr>
      <w:widowControl w:val="0"/>
      <w:autoSpaceDE w:val="0"/>
      <w:autoSpaceDN w:val="0"/>
      <w:spacing w:after="0"/>
      <w:ind w:left="0" w:firstLine="0"/>
    </w:pPr>
    <w:rPr>
      <w:b/>
      <w:bCs/>
      <w:color w:val="auto"/>
      <w:lang w:bidi="en-US"/>
    </w:rPr>
  </w:style>
  <w:style w:type="character" w:customStyle="1" w:styleId="CommentSubjectChar">
    <w:name w:val="Comment Subject Char"/>
    <w:basedOn w:val="CommentTextChar"/>
    <w:link w:val="CommentSubject"/>
    <w:uiPriority w:val="99"/>
    <w:semiHidden/>
    <w:rsid w:val="00160716"/>
    <w:rPr>
      <w:rFonts w:ascii="Arial" w:eastAsia="Arial" w:hAnsi="Arial" w:cs="Arial"/>
      <w:b/>
      <w:bCs/>
      <w:color w:val="2E5395"/>
      <w:sz w:val="20"/>
      <w:szCs w:val="20"/>
      <w:lang w:bidi="en-US"/>
    </w:rPr>
  </w:style>
  <w:style w:type="character" w:customStyle="1" w:styleId="UnresolvedMention1">
    <w:name w:val="Unresolved Mention1"/>
    <w:basedOn w:val="DefaultParagraphFont"/>
    <w:uiPriority w:val="99"/>
    <w:semiHidden/>
    <w:unhideWhenUsed/>
    <w:rsid w:val="0099436F"/>
    <w:rPr>
      <w:color w:val="605E5C"/>
      <w:shd w:val="clear" w:color="auto" w:fill="E1DFDD"/>
    </w:rPr>
  </w:style>
  <w:style w:type="paragraph" w:styleId="FootnoteText">
    <w:name w:val="footnote text"/>
    <w:basedOn w:val="Normal"/>
    <w:link w:val="FootnoteTextChar"/>
    <w:rsid w:val="00167210"/>
    <w:pPr>
      <w:widowControl w:val="0"/>
      <w:autoSpaceDE w:val="0"/>
      <w:autoSpaceDN w:val="0"/>
      <w:adjustRightInd w:val="0"/>
    </w:pPr>
    <w:rPr>
      <w:sz w:val="20"/>
      <w:szCs w:val="20"/>
    </w:rPr>
  </w:style>
  <w:style w:type="character" w:customStyle="1" w:styleId="FootnoteTextChar">
    <w:name w:val="Footnote Text Char"/>
    <w:basedOn w:val="DefaultParagraphFont"/>
    <w:link w:val="FootnoteText"/>
    <w:rsid w:val="00167210"/>
    <w:rPr>
      <w:rFonts w:ascii="Times New Roman" w:eastAsia="Times New Roman" w:hAnsi="Times New Roman" w:cs="Times New Roman"/>
      <w:sz w:val="20"/>
      <w:szCs w:val="20"/>
    </w:rPr>
  </w:style>
  <w:style w:type="character" w:styleId="FootnoteReference">
    <w:name w:val="footnote reference"/>
    <w:rsid w:val="00167210"/>
    <w:rPr>
      <w:vertAlign w:val="superscript"/>
    </w:rPr>
  </w:style>
  <w:style w:type="paragraph" w:styleId="EndnoteText">
    <w:name w:val="endnote text"/>
    <w:basedOn w:val="Normal"/>
    <w:link w:val="EndnoteTextChar"/>
    <w:uiPriority w:val="99"/>
    <w:semiHidden/>
    <w:unhideWhenUsed/>
    <w:rsid w:val="00167210"/>
    <w:pPr>
      <w:widowControl w:val="0"/>
      <w:autoSpaceDE w:val="0"/>
      <w:autoSpaceDN w:val="0"/>
    </w:pPr>
    <w:rPr>
      <w:rFonts w:eastAsia="Arial" w:cs="Arial"/>
      <w:sz w:val="20"/>
      <w:szCs w:val="20"/>
      <w:lang w:bidi="en-US"/>
    </w:rPr>
  </w:style>
  <w:style w:type="character" w:customStyle="1" w:styleId="EndnoteTextChar">
    <w:name w:val="Endnote Text Char"/>
    <w:basedOn w:val="DefaultParagraphFont"/>
    <w:link w:val="EndnoteText"/>
    <w:uiPriority w:val="99"/>
    <w:semiHidden/>
    <w:rsid w:val="00167210"/>
    <w:rPr>
      <w:rFonts w:ascii="Arial" w:eastAsia="Arial" w:hAnsi="Arial" w:cs="Arial"/>
      <w:sz w:val="20"/>
      <w:szCs w:val="20"/>
      <w:lang w:bidi="en-US"/>
    </w:rPr>
  </w:style>
  <w:style w:type="character" w:styleId="EndnoteReference">
    <w:name w:val="endnote reference"/>
    <w:basedOn w:val="DefaultParagraphFont"/>
    <w:uiPriority w:val="99"/>
    <w:semiHidden/>
    <w:unhideWhenUsed/>
    <w:rsid w:val="00167210"/>
    <w:rPr>
      <w:vertAlign w:val="superscript"/>
    </w:rPr>
  </w:style>
  <w:style w:type="paragraph" w:styleId="NormalWeb">
    <w:name w:val="Normal (Web)"/>
    <w:basedOn w:val="Normal"/>
    <w:uiPriority w:val="99"/>
    <w:semiHidden/>
    <w:unhideWhenUsed/>
    <w:rsid w:val="00BE1D64"/>
    <w:pPr>
      <w:spacing w:before="100" w:beforeAutospacing="1" w:after="100" w:afterAutospacing="1"/>
    </w:pPr>
  </w:style>
  <w:style w:type="table" w:styleId="GridTable1Light">
    <w:name w:val="Grid Table 1 Light"/>
    <w:basedOn w:val="TableNormal"/>
    <w:uiPriority w:val="46"/>
    <w:rsid w:val="00CB1A7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CB1A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4406"/>
    <w:pPr>
      <w:tabs>
        <w:tab w:val="center" w:pos="4680"/>
        <w:tab w:val="right" w:pos="9360"/>
      </w:tabs>
    </w:pPr>
  </w:style>
  <w:style w:type="character" w:customStyle="1" w:styleId="HeaderChar">
    <w:name w:val="Header Char"/>
    <w:basedOn w:val="DefaultParagraphFont"/>
    <w:link w:val="Header"/>
    <w:uiPriority w:val="99"/>
    <w:rsid w:val="004D440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D4406"/>
    <w:pPr>
      <w:tabs>
        <w:tab w:val="center" w:pos="4680"/>
        <w:tab w:val="right" w:pos="9360"/>
      </w:tabs>
    </w:pPr>
  </w:style>
  <w:style w:type="character" w:customStyle="1" w:styleId="FooterChar">
    <w:name w:val="Footer Char"/>
    <w:basedOn w:val="DefaultParagraphFont"/>
    <w:link w:val="Footer"/>
    <w:uiPriority w:val="99"/>
    <w:rsid w:val="004D4406"/>
    <w:rPr>
      <w:rFonts w:ascii="Times New Roman" w:eastAsia="Times New Roman" w:hAnsi="Times New Roman" w:cs="Times New Roman"/>
      <w:sz w:val="24"/>
      <w:szCs w:val="24"/>
    </w:rPr>
  </w:style>
  <w:style w:type="paragraph" w:styleId="Revision">
    <w:name w:val="Revision"/>
    <w:hidden/>
    <w:uiPriority w:val="99"/>
    <w:semiHidden/>
    <w:rsid w:val="00FB5AEB"/>
    <w:pPr>
      <w:widowControl/>
      <w:autoSpaceDE/>
      <w:autoSpaceDN/>
    </w:pPr>
    <w:rPr>
      <w:rFonts w:ascii="Times New Roman" w:eastAsia="Times New Roman" w:hAnsi="Times New Roman" w:cs="Times New Roman"/>
      <w:sz w:val="24"/>
      <w:szCs w:val="24"/>
    </w:rPr>
  </w:style>
  <w:style w:type="paragraph" w:customStyle="1" w:styleId="CM1">
    <w:name w:val="CM1"/>
    <w:basedOn w:val="Normal"/>
    <w:next w:val="Normal"/>
    <w:uiPriority w:val="99"/>
    <w:rsid w:val="00B10585"/>
    <w:pPr>
      <w:widowControl w:val="0"/>
      <w:autoSpaceDE w:val="0"/>
      <w:autoSpaceDN w:val="0"/>
      <w:adjustRightInd w:val="0"/>
    </w:pPr>
    <w:rPr>
      <w:rFonts w:ascii="Times" w:hAnsi="Times" w:cs="Times"/>
    </w:rPr>
  </w:style>
  <w:style w:type="character" w:styleId="UnresolvedMention">
    <w:name w:val="Unresolved Mention"/>
    <w:basedOn w:val="DefaultParagraphFont"/>
    <w:uiPriority w:val="99"/>
    <w:semiHidden/>
    <w:unhideWhenUsed/>
    <w:rsid w:val="0090779B"/>
    <w:rPr>
      <w:color w:val="605E5C"/>
      <w:shd w:val="clear" w:color="auto" w:fill="E1DFDD"/>
    </w:rPr>
  </w:style>
  <w:style w:type="paragraph" w:customStyle="1" w:styleId="Default">
    <w:name w:val="Default"/>
    <w:uiPriority w:val="99"/>
    <w:rsid w:val="00CB5345"/>
    <w:pPr>
      <w:adjustRightInd w:val="0"/>
    </w:pPr>
    <w:rPr>
      <w:rFonts w:ascii="Times" w:eastAsia="Times New Roman" w:hAnsi="Times" w:cs="Times"/>
      <w:color w:val="000000"/>
      <w:sz w:val="24"/>
      <w:szCs w:val="24"/>
    </w:rPr>
  </w:style>
  <w:style w:type="paragraph" w:customStyle="1" w:styleId="CM25">
    <w:name w:val="CM25"/>
    <w:basedOn w:val="Default"/>
    <w:next w:val="Default"/>
    <w:uiPriority w:val="99"/>
    <w:rsid w:val="00CB5345"/>
    <w:pPr>
      <w:spacing w:after="283"/>
    </w:pPr>
    <w:rPr>
      <w:color w:val="auto"/>
    </w:rPr>
  </w:style>
  <w:style w:type="table" w:customStyle="1" w:styleId="TableGrid1">
    <w:name w:val="Table Grid1"/>
    <w:basedOn w:val="TableNormal"/>
    <w:next w:val="TableGrid"/>
    <w:rsid w:val="00185791"/>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706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yperlink" Target="https://www.epa.gov/assessing-and-managing-chemicals-under-tsca/regulation-chemicals-under-section-6a-toxic-substances" TargetMode="External" /><Relationship Id="rId7" Type="http://schemas.openxmlformats.org/officeDocument/2006/relationships/hyperlink" Target="https://www.federalregister.gov/documents/2023/08/29/2023-17708/alternate-pcb-extraction-methods-and-amendments-to-pcb-cleanup-and-disposal-regulations" TargetMode="External" /><Relationship Id="rId8" Type="http://schemas.openxmlformats.org/officeDocument/2006/relationships/header" Target="header1.xml" /><Relationship Id="rId9" Type="http://schemas.openxmlformats.org/officeDocument/2006/relationships/footer" Target="footer1.xml" /></Relationships>
</file>

<file path=word/_rels/footnotes.xml.rels><?xml version="1.0" encoding="utf-8" standalone="yes"?><Relationships xmlns="http://schemas.openxmlformats.org/package/2006/relationships"><Relationship Id="rId1" Type="http://schemas.openxmlformats.org/officeDocument/2006/relationships/hyperlink" Target="http://www.bls.gov/oes/current/oes_nat.htm" TargetMode="External" /><Relationship Id="rId2" Type="http://schemas.openxmlformats.org/officeDocument/2006/relationships/hyperlink" Target="https://www.opm.gov/policy-data-oversight/pay-leave/salaries-wa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D0096-B94C-4AD1-9CD7-C757CB086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21</Pages>
  <Words>6777</Words>
  <Characters>38630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DOC PRA TOOLS 2020</vt:lpstr>
    </vt:vector>
  </TitlesOfParts>
  <Company/>
  <LinksUpToDate>false</LinksUpToDate>
  <CharactersWithSpaces>45317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PRA TOOLS 2020</dc:title>
  <dc:subject>2020</dc:subject>
  <dc:creator>Dumas, Sheleen (Federal)</dc:creator>
  <cp:lastModifiedBy>McGrath, Daniel (he/him/his)</cp:lastModifiedBy>
  <cp:revision>21</cp:revision>
  <dcterms:created xsi:type="dcterms:W3CDTF">2024-02-09T20:15:00Z</dcterms:created>
  <dcterms:modified xsi:type="dcterms:W3CDTF">2024-02-20T18:20:00Z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2020-05-06T00:00:00Z</vt:filetime>
  </property>
  <property fmtid="{D5CDD505-2E9C-101B-9397-08002B2CF9AE}" pid="3" name="Creator">
    <vt:lpwstr>Acrobat PDFMaker 17 for Word</vt:lpwstr>
  </property>
  <property fmtid="{D5CDD505-2E9C-101B-9397-08002B2CF9AE}" pid="4" name="LastSaved">
    <vt:filetime>2020-05-07T00:00:00Z</vt:filetime>
  </property>
</Properties>
</file>