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363C" w14:textId="66CBB3FF" w:rsidR="0050202B" w:rsidRDefault="00B345A0" w:rsidP="00B345A0">
      <w:pPr>
        <w:spacing w:before="480" w:after="60"/>
      </w:pPr>
      <w:r>
        <w:rPr>
          <w:b/>
          <w:bCs/>
          <w:color w:val="1D4ED8"/>
          <w:sz w:val="56"/>
          <w:szCs w:val="56"/>
        </w:rPr>
        <w:t xml:space="preserve">        </w:t>
      </w:r>
      <w:r w:rsidR="00000000">
        <w:rPr>
          <w:b/>
          <w:bCs/>
          <w:color w:val="1D4ED8"/>
          <w:sz w:val="56"/>
          <w:szCs w:val="56"/>
        </w:rPr>
        <w:t>PRODUCT TEARDOWN</w:t>
      </w:r>
    </w:p>
    <w:p w14:paraId="58325890" w14:textId="77777777" w:rsidR="0050202B" w:rsidRDefault="00000000">
      <w:pPr>
        <w:spacing w:after="60"/>
        <w:jc w:val="center"/>
      </w:pPr>
      <w:proofErr w:type="spellStart"/>
      <w:r>
        <w:rPr>
          <w:b/>
          <w:bCs/>
          <w:color w:val="DC2626"/>
          <w:sz w:val="44"/>
          <w:szCs w:val="44"/>
        </w:rPr>
        <w:t>Subspace.money</w:t>
      </w:r>
      <w:proofErr w:type="spellEnd"/>
    </w:p>
    <w:p w14:paraId="1E7C7211" w14:textId="77777777" w:rsidR="0050202B" w:rsidRDefault="00000000">
      <w:pPr>
        <w:spacing w:after="40"/>
        <w:jc w:val="center"/>
      </w:pPr>
      <w:r>
        <w:rPr>
          <w:i/>
          <w:iCs/>
          <w:color w:val="6B7280"/>
        </w:rPr>
        <w:t xml:space="preserve">India's subscription savings &amp; group-sharing </w:t>
      </w:r>
      <w:proofErr w:type="gramStart"/>
      <w:r>
        <w:rPr>
          <w:i/>
          <w:iCs/>
          <w:color w:val="6B7280"/>
        </w:rPr>
        <w:t>platform  ·</w:t>
      </w:r>
      <w:proofErr w:type="gramEnd"/>
      <w:r>
        <w:rPr>
          <w:i/>
          <w:iCs/>
          <w:color w:val="6B7280"/>
        </w:rPr>
        <w:t xml:space="preserve">  Rs. 36.5 Cr ARR, bootstrapped</w:t>
      </w:r>
    </w:p>
    <w:p w14:paraId="2730C347" w14:textId="77777777" w:rsidR="0050202B" w:rsidRDefault="0050202B">
      <w:pPr>
        <w:pBdr>
          <w:bottom w:val="single" w:sz="6" w:space="1" w:color="1D4ED8"/>
        </w:pBdr>
        <w:spacing w:before="120" w:after="120"/>
      </w:pPr>
    </w:p>
    <w:p w14:paraId="14C0511D" w14:textId="3F8AEB3F" w:rsidR="0050202B" w:rsidRDefault="00000000">
      <w:pPr>
        <w:spacing w:after="30"/>
        <w:jc w:val="center"/>
      </w:pPr>
      <w:r>
        <w:rPr>
          <w:b/>
          <w:bCs/>
          <w:color w:val="111827"/>
          <w:sz w:val="21"/>
          <w:szCs w:val="21"/>
        </w:rPr>
        <w:t xml:space="preserve">Submitted by:  </w:t>
      </w:r>
      <w:r w:rsidR="00B345A0">
        <w:rPr>
          <w:color w:val="6B7280"/>
          <w:sz w:val="21"/>
          <w:szCs w:val="21"/>
        </w:rPr>
        <w:t>Lukesh Pawar</w:t>
      </w:r>
      <w:r>
        <w:rPr>
          <w:color w:val="6B7280"/>
          <w:sz w:val="21"/>
          <w:szCs w:val="21"/>
        </w:rPr>
        <w:t xml:space="preserve">, </w:t>
      </w:r>
      <w:proofErr w:type="spellStart"/>
      <w:r>
        <w:rPr>
          <w:color w:val="6B7280"/>
          <w:sz w:val="21"/>
          <w:szCs w:val="21"/>
        </w:rPr>
        <w:t>Vocallabs</w:t>
      </w:r>
      <w:proofErr w:type="spellEnd"/>
      <w:r>
        <w:rPr>
          <w:color w:val="6B7280"/>
          <w:sz w:val="21"/>
          <w:szCs w:val="21"/>
        </w:rPr>
        <w:t xml:space="preserve"> Product Intern 2026</w:t>
      </w:r>
    </w:p>
    <w:p w14:paraId="30F4829A" w14:textId="0853A751" w:rsidR="0050202B" w:rsidRDefault="00B345A0">
      <w:pPr>
        <w:spacing w:after="80"/>
        <w:jc w:val="center"/>
      </w:pPr>
      <w:r>
        <w:rPr>
          <w:color w:val="6B7280"/>
          <w:sz w:val="20"/>
          <w:szCs w:val="20"/>
        </w:rPr>
        <w:t xml:space="preserve"> </w:t>
      </w:r>
    </w:p>
    <w:p w14:paraId="511F0A9D" w14:textId="77777777" w:rsidR="0050202B" w:rsidRDefault="00000000">
      <w:pPr>
        <w:pStyle w:val="Heading1"/>
      </w:pPr>
      <w:r>
        <w:t xml:space="preserve">1.  Why I Chose </w:t>
      </w:r>
      <w:proofErr w:type="spellStart"/>
      <w:r>
        <w:t>Subspace.money</w:t>
      </w:r>
      <w:proofErr w:type="spellEnd"/>
    </w:p>
    <w:p w14:paraId="2EE6FE61" w14:textId="77777777" w:rsidR="0050202B" w:rsidRDefault="0050202B">
      <w:pPr>
        <w:pBdr>
          <w:bottom w:val="single" w:sz="6" w:space="1" w:color="1D4ED8"/>
        </w:pBdr>
        <w:spacing w:before="120" w:after="120"/>
      </w:pPr>
    </w:p>
    <w:p w14:paraId="6EB9A4CE" w14:textId="77777777" w:rsidR="0050202B" w:rsidRDefault="00000000">
      <w:pPr>
        <w:spacing w:after="80"/>
      </w:pPr>
      <w:r>
        <w:rPr>
          <w:color w:val="111827"/>
        </w:rPr>
        <w:t>I picked Subspace over Vocallabs.ai for one reason: I could walk through the actual product as a real user. I created an account, explored every tab — Home, Explore, Wallet, Chat, Cart — and tried to do what a first-time customer would do. What I found was a product that has genuinely strong ideas underneath but a UX and GTM layer that keeps getting in its own way. The five feedbacks below come directly from that session; screenshots are attached.</w:t>
      </w:r>
    </w:p>
    <w:p w14:paraId="62F45D4F" w14:textId="77777777" w:rsidR="0050202B" w:rsidRDefault="00000000">
      <w:pPr>
        <w:spacing w:after="60"/>
      </w:pPr>
      <w:r>
        <w:rPr>
          <w:b/>
          <w:bCs/>
          <w:color w:val="111827"/>
          <w:sz w:val="21"/>
          <w:szCs w:val="21"/>
        </w:rPr>
        <w:t xml:space="preserve">A note on the screenshots I'm referencing: </w:t>
      </w:r>
      <w:r>
        <w:rPr>
          <w:color w:val="111827"/>
          <w:sz w:val="21"/>
          <w:szCs w:val="21"/>
        </w:rPr>
        <w:t>All observations are from the live web app (</w:t>
      </w:r>
      <w:proofErr w:type="spellStart"/>
      <w:proofErr w:type="gramStart"/>
      <w:r>
        <w:rPr>
          <w:color w:val="111827"/>
          <w:sz w:val="21"/>
          <w:szCs w:val="21"/>
        </w:rPr>
        <w:t>subspace.money</w:t>
      </w:r>
      <w:proofErr w:type="spellEnd"/>
      <w:proofErr w:type="gramEnd"/>
      <w:r>
        <w:rPr>
          <w:color w:val="111827"/>
          <w:sz w:val="21"/>
          <w:szCs w:val="21"/>
        </w:rPr>
        <w:t>) accessed on 31 May 2026. The app was accessed via Android mobile browser, which is how the primary ICP will land on the product.</w:t>
      </w:r>
    </w:p>
    <w:p w14:paraId="53AC7DE2" w14:textId="77777777" w:rsidR="0050202B" w:rsidRDefault="0050202B"/>
    <w:p w14:paraId="1B662D4E" w14:textId="77777777" w:rsidR="0050202B" w:rsidRDefault="00000000">
      <w:pPr>
        <w:pStyle w:val="Heading1"/>
      </w:pPr>
      <w:r>
        <w:t>2.  Company Snapshot</w:t>
      </w:r>
    </w:p>
    <w:p w14:paraId="39E4D9E2" w14:textId="77777777" w:rsidR="0050202B" w:rsidRDefault="0050202B">
      <w:pPr>
        <w:pBdr>
          <w:bottom w:val="single" w:sz="6" w:space="1" w:color="1D4ED8"/>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0202B" w14:paraId="0A40FA57" w14:textId="77777777">
        <w:tblPrEx>
          <w:tblCellMar>
            <w:top w:w="0" w:type="dxa"/>
            <w:bottom w:w="0" w:type="dxa"/>
          </w:tblCellMar>
        </w:tblPrEx>
        <w:tc>
          <w:tcPr>
            <w:tcW w:w="2200" w:type="dxa"/>
            <w:tcBorders>
              <w:top w:val="single" w:sz="3" w:space="0" w:color="C7D7F0"/>
              <w:left w:val="single" w:sz="3" w:space="0" w:color="C7D7F0"/>
              <w:bottom w:val="single" w:sz="3" w:space="0" w:color="C7D7F0"/>
              <w:right w:val="single" w:sz="3" w:space="0" w:color="C7D7F0"/>
            </w:tcBorders>
            <w:shd w:val="clear" w:color="auto" w:fill="1D4ED8"/>
            <w:tcMar>
              <w:top w:w="80" w:type="dxa"/>
              <w:left w:w="140" w:type="dxa"/>
              <w:bottom w:w="80" w:type="dxa"/>
              <w:right w:w="140" w:type="dxa"/>
            </w:tcMar>
          </w:tcPr>
          <w:p w14:paraId="1B87970F" w14:textId="77777777" w:rsidR="0050202B" w:rsidRDefault="00000000">
            <w:pPr>
              <w:spacing w:after="80"/>
            </w:pPr>
            <w:r>
              <w:rPr>
                <w:b/>
                <w:bCs/>
                <w:color w:val="FFFFFF"/>
                <w:sz w:val="20"/>
                <w:szCs w:val="20"/>
              </w:rPr>
              <w:t>Founded / HQ</w:t>
            </w:r>
          </w:p>
        </w:tc>
        <w:tc>
          <w:tcPr>
            <w:tcW w:w="7160" w:type="dxa"/>
            <w:tcBorders>
              <w:top w:val="single" w:sz="3" w:space="0" w:color="C7D7F0"/>
              <w:left w:val="single" w:sz="3" w:space="0" w:color="C7D7F0"/>
              <w:bottom w:val="single" w:sz="3" w:space="0" w:color="C7D7F0"/>
              <w:right w:val="single" w:sz="3" w:space="0" w:color="C7D7F0"/>
            </w:tcBorders>
            <w:shd w:val="clear" w:color="auto" w:fill="F3F6FA"/>
            <w:tcMar>
              <w:top w:w="80" w:type="dxa"/>
              <w:left w:w="140" w:type="dxa"/>
              <w:bottom w:w="80" w:type="dxa"/>
              <w:right w:w="140" w:type="dxa"/>
            </w:tcMar>
          </w:tcPr>
          <w:p w14:paraId="3BBAD9C4" w14:textId="77777777" w:rsidR="0050202B" w:rsidRDefault="00000000">
            <w:pPr>
              <w:spacing w:after="80"/>
            </w:pPr>
            <w:r>
              <w:rPr>
                <w:color w:val="111827"/>
                <w:sz w:val="20"/>
                <w:szCs w:val="20"/>
              </w:rPr>
              <w:t>2021 · Bengaluru · IIT Madras founders (</w:t>
            </w:r>
            <w:proofErr w:type="spellStart"/>
            <w:r>
              <w:rPr>
                <w:color w:val="111827"/>
                <w:sz w:val="20"/>
                <w:szCs w:val="20"/>
              </w:rPr>
              <w:t>Mritunjoy</w:t>
            </w:r>
            <w:proofErr w:type="spellEnd"/>
            <w:r>
              <w:rPr>
                <w:color w:val="111827"/>
                <w:sz w:val="20"/>
                <w:szCs w:val="20"/>
              </w:rPr>
              <w:t xml:space="preserve"> Dash, Ashok Kumar)</w:t>
            </w:r>
          </w:p>
        </w:tc>
      </w:tr>
      <w:tr w:rsidR="0050202B" w14:paraId="1015B4A4" w14:textId="77777777">
        <w:tblPrEx>
          <w:tblCellMar>
            <w:top w:w="0" w:type="dxa"/>
            <w:bottom w:w="0" w:type="dxa"/>
          </w:tblCellMar>
        </w:tblPrEx>
        <w:tc>
          <w:tcPr>
            <w:tcW w:w="2200" w:type="dxa"/>
            <w:tcBorders>
              <w:top w:val="single" w:sz="3" w:space="0" w:color="C7D7F0"/>
              <w:left w:val="single" w:sz="3" w:space="0" w:color="C7D7F0"/>
              <w:bottom w:val="single" w:sz="3" w:space="0" w:color="C7D7F0"/>
              <w:right w:val="single" w:sz="3" w:space="0" w:color="C7D7F0"/>
            </w:tcBorders>
            <w:shd w:val="clear" w:color="auto" w:fill="1E40AF"/>
            <w:tcMar>
              <w:top w:w="80" w:type="dxa"/>
              <w:left w:w="140" w:type="dxa"/>
              <w:bottom w:w="80" w:type="dxa"/>
              <w:right w:w="140" w:type="dxa"/>
            </w:tcMar>
          </w:tcPr>
          <w:p w14:paraId="79D08FAD" w14:textId="77777777" w:rsidR="0050202B" w:rsidRDefault="00000000">
            <w:pPr>
              <w:spacing w:after="80"/>
            </w:pPr>
            <w:r>
              <w:rPr>
                <w:b/>
                <w:bCs/>
                <w:color w:val="FFFFFF"/>
                <w:sz w:val="20"/>
                <w:szCs w:val="20"/>
              </w:rPr>
              <w:t>Core product</w:t>
            </w:r>
          </w:p>
        </w:tc>
        <w:tc>
          <w:tcPr>
            <w:tcW w:w="7160" w:type="dxa"/>
            <w:tcBorders>
              <w:top w:val="single" w:sz="3" w:space="0" w:color="C7D7F0"/>
              <w:left w:val="single" w:sz="3" w:space="0" w:color="C7D7F0"/>
              <w:bottom w:val="single" w:sz="3" w:space="0" w:color="C7D7F0"/>
              <w:right w:val="single" w:sz="3" w:space="0" w:color="C7D7F0"/>
            </w:tcBorders>
            <w:shd w:val="clear" w:color="auto" w:fill="FFFFFF"/>
            <w:tcMar>
              <w:top w:w="80" w:type="dxa"/>
              <w:left w:w="140" w:type="dxa"/>
              <w:bottom w:w="80" w:type="dxa"/>
              <w:right w:w="140" w:type="dxa"/>
            </w:tcMar>
          </w:tcPr>
          <w:p w14:paraId="5124E944" w14:textId="77777777" w:rsidR="0050202B" w:rsidRDefault="00000000">
            <w:pPr>
              <w:spacing w:after="80"/>
            </w:pPr>
            <w:r>
              <w:rPr>
                <w:color w:val="111827"/>
                <w:sz w:val="20"/>
                <w:szCs w:val="20"/>
              </w:rPr>
              <w:t>Shared subscriptions (up to 80% off), discounted gift cards (200+ brands), gadget rentals (10-min delivery), group expense splitting</w:t>
            </w:r>
          </w:p>
        </w:tc>
      </w:tr>
      <w:tr w:rsidR="0050202B" w14:paraId="2B948F1B" w14:textId="77777777">
        <w:tblPrEx>
          <w:tblCellMar>
            <w:top w:w="0" w:type="dxa"/>
            <w:bottom w:w="0" w:type="dxa"/>
          </w:tblCellMar>
        </w:tblPrEx>
        <w:tc>
          <w:tcPr>
            <w:tcW w:w="2200" w:type="dxa"/>
            <w:tcBorders>
              <w:top w:val="single" w:sz="3" w:space="0" w:color="C7D7F0"/>
              <w:left w:val="single" w:sz="3" w:space="0" w:color="C7D7F0"/>
              <w:bottom w:val="single" w:sz="3" w:space="0" w:color="C7D7F0"/>
              <w:right w:val="single" w:sz="3" w:space="0" w:color="C7D7F0"/>
            </w:tcBorders>
            <w:shd w:val="clear" w:color="auto" w:fill="1D4ED8"/>
            <w:tcMar>
              <w:top w:w="80" w:type="dxa"/>
              <w:left w:w="140" w:type="dxa"/>
              <w:bottom w:w="80" w:type="dxa"/>
              <w:right w:w="140" w:type="dxa"/>
            </w:tcMar>
          </w:tcPr>
          <w:p w14:paraId="2BBFB060" w14:textId="77777777" w:rsidR="0050202B" w:rsidRDefault="00000000">
            <w:pPr>
              <w:spacing w:after="80"/>
            </w:pPr>
            <w:r>
              <w:rPr>
                <w:b/>
                <w:bCs/>
                <w:color w:val="FFFFFF"/>
                <w:sz w:val="20"/>
                <w:szCs w:val="20"/>
              </w:rPr>
              <w:t>Revenue</w:t>
            </w:r>
          </w:p>
        </w:tc>
        <w:tc>
          <w:tcPr>
            <w:tcW w:w="7160" w:type="dxa"/>
            <w:tcBorders>
              <w:top w:val="single" w:sz="3" w:space="0" w:color="C7D7F0"/>
              <w:left w:val="single" w:sz="3" w:space="0" w:color="C7D7F0"/>
              <w:bottom w:val="single" w:sz="3" w:space="0" w:color="C7D7F0"/>
              <w:right w:val="single" w:sz="3" w:space="0" w:color="C7D7F0"/>
            </w:tcBorders>
            <w:shd w:val="clear" w:color="auto" w:fill="F3F6FA"/>
            <w:tcMar>
              <w:top w:w="80" w:type="dxa"/>
              <w:left w:w="140" w:type="dxa"/>
              <w:bottom w:w="80" w:type="dxa"/>
              <w:right w:w="140" w:type="dxa"/>
            </w:tcMar>
          </w:tcPr>
          <w:p w14:paraId="73DE2093" w14:textId="77777777" w:rsidR="0050202B" w:rsidRDefault="00000000">
            <w:pPr>
              <w:spacing w:after="80"/>
            </w:pPr>
            <w:r>
              <w:rPr>
                <w:color w:val="111827"/>
                <w:sz w:val="20"/>
                <w:szCs w:val="20"/>
              </w:rPr>
              <w:t>Rs. 36.5 Cr ARR as of FY25 — bootstrapped, zero external funding</w:t>
            </w:r>
          </w:p>
        </w:tc>
      </w:tr>
      <w:tr w:rsidR="0050202B" w14:paraId="054C277A" w14:textId="77777777">
        <w:tblPrEx>
          <w:tblCellMar>
            <w:top w:w="0" w:type="dxa"/>
            <w:bottom w:w="0" w:type="dxa"/>
          </w:tblCellMar>
        </w:tblPrEx>
        <w:tc>
          <w:tcPr>
            <w:tcW w:w="2200" w:type="dxa"/>
            <w:tcBorders>
              <w:top w:val="single" w:sz="3" w:space="0" w:color="C7D7F0"/>
              <w:left w:val="single" w:sz="3" w:space="0" w:color="C7D7F0"/>
              <w:bottom w:val="single" w:sz="3" w:space="0" w:color="C7D7F0"/>
              <w:right w:val="single" w:sz="3" w:space="0" w:color="C7D7F0"/>
            </w:tcBorders>
            <w:shd w:val="clear" w:color="auto" w:fill="1E40AF"/>
            <w:tcMar>
              <w:top w:w="80" w:type="dxa"/>
              <w:left w:w="140" w:type="dxa"/>
              <w:bottom w:w="80" w:type="dxa"/>
              <w:right w:w="140" w:type="dxa"/>
            </w:tcMar>
          </w:tcPr>
          <w:p w14:paraId="7D42C144" w14:textId="77777777" w:rsidR="0050202B" w:rsidRDefault="00000000">
            <w:pPr>
              <w:spacing w:after="80"/>
            </w:pPr>
            <w:r>
              <w:rPr>
                <w:b/>
                <w:bCs/>
                <w:color w:val="FFFFFF"/>
                <w:sz w:val="20"/>
                <w:szCs w:val="20"/>
              </w:rPr>
              <w:t>Real moats</w:t>
            </w:r>
          </w:p>
        </w:tc>
        <w:tc>
          <w:tcPr>
            <w:tcW w:w="7160" w:type="dxa"/>
            <w:tcBorders>
              <w:top w:val="single" w:sz="3" w:space="0" w:color="C7D7F0"/>
              <w:left w:val="single" w:sz="3" w:space="0" w:color="C7D7F0"/>
              <w:bottom w:val="single" w:sz="3" w:space="0" w:color="C7D7F0"/>
              <w:right w:val="single" w:sz="3" w:space="0" w:color="C7D7F0"/>
            </w:tcBorders>
            <w:shd w:val="clear" w:color="auto" w:fill="FFFFFF"/>
            <w:tcMar>
              <w:top w:w="80" w:type="dxa"/>
              <w:left w:w="140" w:type="dxa"/>
              <w:bottom w:w="80" w:type="dxa"/>
              <w:right w:w="140" w:type="dxa"/>
            </w:tcMar>
          </w:tcPr>
          <w:p w14:paraId="04FD5255" w14:textId="77777777" w:rsidR="0050202B" w:rsidRDefault="00000000">
            <w:pPr>
              <w:spacing w:after="80"/>
            </w:pPr>
            <w:r>
              <w:rPr>
                <w:color w:val="111827"/>
                <w:sz w:val="20"/>
                <w:szCs w:val="20"/>
              </w:rPr>
              <w:t>Negotiate API (automated price negotiation), India-first localisation, data flywheel, network effects in group sharing</w:t>
            </w:r>
          </w:p>
        </w:tc>
      </w:tr>
      <w:tr w:rsidR="0050202B" w14:paraId="1C238448" w14:textId="77777777">
        <w:tblPrEx>
          <w:tblCellMar>
            <w:top w:w="0" w:type="dxa"/>
            <w:bottom w:w="0" w:type="dxa"/>
          </w:tblCellMar>
        </w:tblPrEx>
        <w:tc>
          <w:tcPr>
            <w:tcW w:w="2200" w:type="dxa"/>
            <w:tcBorders>
              <w:top w:val="single" w:sz="3" w:space="0" w:color="C7D7F0"/>
              <w:left w:val="single" w:sz="3" w:space="0" w:color="C7D7F0"/>
              <w:bottom w:val="single" w:sz="3" w:space="0" w:color="C7D7F0"/>
              <w:right w:val="single" w:sz="3" w:space="0" w:color="C7D7F0"/>
            </w:tcBorders>
            <w:shd w:val="clear" w:color="auto" w:fill="1D4ED8"/>
            <w:tcMar>
              <w:top w:w="80" w:type="dxa"/>
              <w:left w:w="140" w:type="dxa"/>
              <w:bottom w:w="80" w:type="dxa"/>
              <w:right w:w="140" w:type="dxa"/>
            </w:tcMar>
          </w:tcPr>
          <w:p w14:paraId="55932752" w14:textId="77777777" w:rsidR="0050202B" w:rsidRDefault="00000000">
            <w:pPr>
              <w:spacing w:after="80"/>
            </w:pPr>
            <w:r>
              <w:rPr>
                <w:b/>
                <w:bCs/>
                <w:color w:val="FFFFFF"/>
                <w:sz w:val="20"/>
                <w:szCs w:val="20"/>
              </w:rPr>
              <w:t>Platforms</w:t>
            </w:r>
          </w:p>
        </w:tc>
        <w:tc>
          <w:tcPr>
            <w:tcW w:w="7160" w:type="dxa"/>
            <w:tcBorders>
              <w:top w:val="single" w:sz="3" w:space="0" w:color="C7D7F0"/>
              <w:left w:val="single" w:sz="3" w:space="0" w:color="C7D7F0"/>
              <w:bottom w:val="single" w:sz="3" w:space="0" w:color="C7D7F0"/>
              <w:right w:val="single" w:sz="3" w:space="0" w:color="C7D7F0"/>
            </w:tcBorders>
            <w:shd w:val="clear" w:color="auto" w:fill="F3F6FA"/>
            <w:tcMar>
              <w:top w:w="80" w:type="dxa"/>
              <w:left w:w="140" w:type="dxa"/>
              <w:bottom w:w="80" w:type="dxa"/>
              <w:right w:w="140" w:type="dxa"/>
            </w:tcMar>
          </w:tcPr>
          <w:p w14:paraId="095850E1" w14:textId="77777777" w:rsidR="0050202B" w:rsidRDefault="00000000">
            <w:pPr>
              <w:spacing w:after="80"/>
            </w:pPr>
            <w:r>
              <w:rPr>
                <w:color w:val="111827"/>
                <w:sz w:val="20"/>
                <w:szCs w:val="20"/>
              </w:rPr>
              <w:t>Web (</w:t>
            </w:r>
            <w:proofErr w:type="spellStart"/>
            <w:proofErr w:type="gramStart"/>
            <w:r>
              <w:rPr>
                <w:color w:val="111827"/>
                <w:sz w:val="20"/>
                <w:szCs w:val="20"/>
              </w:rPr>
              <w:t>subspace.money</w:t>
            </w:r>
            <w:proofErr w:type="spellEnd"/>
            <w:proofErr w:type="gramEnd"/>
            <w:r>
              <w:rPr>
                <w:color w:val="111827"/>
                <w:sz w:val="20"/>
                <w:szCs w:val="20"/>
              </w:rPr>
              <w:t>) · Android (Play Store) · iOS (App Store)</w:t>
            </w:r>
          </w:p>
        </w:tc>
      </w:tr>
      <w:tr w:rsidR="0050202B" w14:paraId="4C888435" w14:textId="77777777">
        <w:tblPrEx>
          <w:tblCellMar>
            <w:top w:w="0" w:type="dxa"/>
            <w:bottom w:w="0" w:type="dxa"/>
          </w:tblCellMar>
        </w:tblPrEx>
        <w:tc>
          <w:tcPr>
            <w:tcW w:w="2200" w:type="dxa"/>
            <w:tcBorders>
              <w:top w:val="single" w:sz="3" w:space="0" w:color="C7D7F0"/>
              <w:left w:val="single" w:sz="3" w:space="0" w:color="C7D7F0"/>
              <w:bottom w:val="single" w:sz="3" w:space="0" w:color="C7D7F0"/>
              <w:right w:val="single" w:sz="3" w:space="0" w:color="C7D7F0"/>
            </w:tcBorders>
            <w:shd w:val="clear" w:color="auto" w:fill="1E40AF"/>
            <w:tcMar>
              <w:top w:w="80" w:type="dxa"/>
              <w:left w:w="140" w:type="dxa"/>
              <w:bottom w:w="80" w:type="dxa"/>
              <w:right w:w="140" w:type="dxa"/>
            </w:tcMar>
          </w:tcPr>
          <w:p w14:paraId="19968F02" w14:textId="77777777" w:rsidR="0050202B" w:rsidRDefault="00000000">
            <w:pPr>
              <w:spacing w:after="80"/>
            </w:pPr>
            <w:r>
              <w:rPr>
                <w:b/>
                <w:bCs/>
                <w:color w:val="FFFFFF"/>
                <w:sz w:val="20"/>
                <w:szCs w:val="20"/>
              </w:rPr>
              <w:t>Actual competitors</w:t>
            </w:r>
          </w:p>
        </w:tc>
        <w:tc>
          <w:tcPr>
            <w:tcW w:w="7160" w:type="dxa"/>
            <w:tcBorders>
              <w:top w:val="single" w:sz="3" w:space="0" w:color="C7D7F0"/>
              <w:left w:val="single" w:sz="3" w:space="0" w:color="C7D7F0"/>
              <w:bottom w:val="single" w:sz="3" w:space="0" w:color="C7D7F0"/>
              <w:right w:val="single" w:sz="3" w:space="0" w:color="C7D7F0"/>
            </w:tcBorders>
            <w:shd w:val="clear" w:color="auto" w:fill="FFFFFF"/>
            <w:tcMar>
              <w:top w:w="80" w:type="dxa"/>
              <w:left w:w="140" w:type="dxa"/>
              <w:bottom w:w="80" w:type="dxa"/>
              <w:right w:w="140" w:type="dxa"/>
            </w:tcMar>
          </w:tcPr>
          <w:p w14:paraId="3FF8F2D4" w14:textId="77777777" w:rsidR="0050202B" w:rsidRDefault="00000000">
            <w:pPr>
              <w:spacing w:after="80"/>
            </w:pPr>
            <w:proofErr w:type="spellStart"/>
            <w:r>
              <w:rPr>
                <w:color w:val="111827"/>
                <w:sz w:val="20"/>
                <w:szCs w:val="20"/>
              </w:rPr>
              <w:t>myPaisaa</w:t>
            </w:r>
            <w:proofErr w:type="spellEnd"/>
            <w:r>
              <w:rPr>
                <w:color w:val="111827"/>
                <w:sz w:val="20"/>
                <w:szCs w:val="20"/>
              </w:rPr>
              <w:t xml:space="preserve">, </w:t>
            </w:r>
            <w:proofErr w:type="spellStart"/>
            <w:r>
              <w:rPr>
                <w:color w:val="111827"/>
                <w:sz w:val="20"/>
                <w:szCs w:val="20"/>
              </w:rPr>
              <w:t>MoneyClub</w:t>
            </w:r>
            <w:proofErr w:type="spellEnd"/>
            <w:r>
              <w:rPr>
                <w:color w:val="111827"/>
                <w:sz w:val="20"/>
                <w:szCs w:val="20"/>
              </w:rPr>
              <w:t xml:space="preserve"> (TMC), </w:t>
            </w:r>
            <w:proofErr w:type="spellStart"/>
            <w:r>
              <w:rPr>
                <w:color w:val="111827"/>
                <w:sz w:val="20"/>
                <w:szCs w:val="20"/>
              </w:rPr>
              <w:t>Finlok</w:t>
            </w:r>
            <w:proofErr w:type="spellEnd"/>
            <w:r>
              <w:rPr>
                <w:color w:val="111827"/>
                <w:sz w:val="20"/>
                <w:szCs w:val="20"/>
              </w:rPr>
              <w:t xml:space="preserve"> (India) — plus the default path: users just buying subscriptions directly or splitting informally on WhatsApp</w:t>
            </w:r>
          </w:p>
        </w:tc>
      </w:tr>
    </w:tbl>
    <w:p w14:paraId="2C44D340" w14:textId="77777777" w:rsidR="0050202B" w:rsidRDefault="0050202B"/>
    <w:p w14:paraId="3744F371" w14:textId="77777777" w:rsidR="00B345A0" w:rsidRDefault="00B345A0">
      <w:pPr>
        <w:pStyle w:val="Heading1"/>
      </w:pPr>
    </w:p>
    <w:p w14:paraId="787FC36A" w14:textId="77777777" w:rsidR="00B345A0" w:rsidRDefault="00B345A0">
      <w:pPr>
        <w:pStyle w:val="Heading1"/>
      </w:pPr>
    </w:p>
    <w:p w14:paraId="67690A9A" w14:textId="6B3C0459" w:rsidR="0050202B" w:rsidRDefault="00000000">
      <w:pPr>
        <w:pStyle w:val="Heading1"/>
      </w:pPr>
      <w:r>
        <w:lastRenderedPageBreak/>
        <w:t>3.  Product Teardown — Five Feedbacks</w:t>
      </w:r>
    </w:p>
    <w:p w14:paraId="43C8934E" w14:textId="77777777" w:rsidR="0050202B" w:rsidRDefault="00000000">
      <w:pPr>
        <w:spacing w:after="40"/>
      </w:pPr>
      <w:r>
        <w:rPr>
          <w:i/>
          <w:iCs/>
          <w:color w:val="6B7280"/>
          <w:sz w:val="21"/>
          <w:szCs w:val="21"/>
        </w:rPr>
        <w:t>Each feedback uses the Observed → Problem → Ship format. All five are spread across different Product Pillars.</w:t>
      </w:r>
    </w:p>
    <w:p w14:paraId="00C7FD9E" w14:textId="77777777" w:rsidR="0050202B" w:rsidRDefault="0050202B">
      <w:pPr>
        <w:pBdr>
          <w:bottom w:val="single" w:sz="6" w:space="1" w:color="1D4ED8"/>
        </w:pBdr>
        <w:spacing w:before="120" w:after="120"/>
      </w:pPr>
    </w:p>
    <w:p w14:paraId="1359478E" w14:textId="77777777" w:rsidR="0050202B" w:rsidRDefault="005020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0202B" w14:paraId="161326A5" w14:textId="77777777">
        <w:tblPrEx>
          <w:tblCellMar>
            <w:top w:w="0" w:type="dxa"/>
            <w:bottom w:w="0" w:type="dxa"/>
          </w:tblCellMar>
        </w:tblPrEx>
        <w:tc>
          <w:tcPr>
            <w:tcW w:w="9360" w:type="dxa"/>
            <w:gridSpan w:val="2"/>
            <w:tcBorders>
              <w:top w:val="single" w:sz="3" w:space="0" w:color="1D4ED8"/>
              <w:left w:val="single" w:sz="3" w:space="0" w:color="1D4ED8"/>
              <w:bottom w:val="single" w:sz="3" w:space="0" w:color="1D4ED8"/>
              <w:right w:val="single" w:sz="3" w:space="0" w:color="1D4ED8"/>
            </w:tcBorders>
            <w:shd w:val="clear" w:color="auto" w:fill="1D4ED8"/>
            <w:tcMar>
              <w:top w:w="120" w:type="dxa"/>
              <w:left w:w="200" w:type="dxa"/>
              <w:bottom w:w="120" w:type="dxa"/>
              <w:right w:w="200" w:type="dxa"/>
            </w:tcMar>
          </w:tcPr>
          <w:p w14:paraId="631ACC0E" w14:textId="77777777" w:rsidR="0050202B" w:rsidRDefault="00000000">
            <w:r>
              <w:rPr>
                <w:color w:val="93C5FD"/>
                <w:sz w:val="24"/>
                <w:szCs w:val="24"/>
              </w:rPr>
              <w:t xml:space="preserve">Feedback </w:t>
            </w:r>
            <w:proofErr w:type="gramStart"/>
            <w:r>
              <w:rPr>
                <w:color w:val="93C5FD"/>
                <w:sz w:val="24"/>
                <w:szCs w:val="24"/>
              </w:rPr>
              <w:t>1  ·</w:t>
            </w:r>
            <w:proofErr w:type="gramEnd"/>
            <w:r>
              <w:rPr>
                <w:color w:val="93C5FD"/>
                <w:sz w:val="24"/>
                <w:szCs w:val="24"/>
              </w:rPr>
              <w:t xml:space="preserve">  </w:t>
            </w:r>
            <w:r>
              <w:rPr>
                <w:b/>
                <w:bCs/>
                <w:color w:val="FFFFFF"/>
                <w:sz w:val="24"/>
                <w:szCs w:val="24"/>
              </w:rPr>
              <w:t xml:space="preserve">UX · </w:t>
            </w:r>
            <w:proofErr w:type="gramStart"/>
            <w:r>
              <w:rPr>
                <w:b/>
                <w:bCs/>
                <w:color w:val="FFFFFF"/>
                <w:sz w:val="24"/>
                <w:szCs w:val="24"/>
              </w:rPr>
              <w:t>Onboarding</w:t>
            </w:r>
            <w:r>
              <w:rPr>
                <w:i/>
                <w:iCs/>
                <w:color w:val="BFDBFE"/>
              </w:rPr>
              <w:t xml:space="preserve">  —</w:t>
            </w:r>
            <w:proofErr w:type="gramEnd"/>
            <w:r>
              <w:rPr>
                <w:i/>
                <w:iCs/>
                <w:color w:val="BFDBFE"/>
              </w:rPr>
              <w:t xml:space="preserve">  The login wall kills the funnel before it starts</w:t>
            </w:r>
          </w:p>
        </w:tc>
      </w:tr>
      <w:tr w:rsidR="0050202B" w14:paraId="0B708883"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1E40AF"/>
            <w:tcMar>
              <w:top w:w="120" w:type="dxa"/>
              <w:left w:w="160" w:type="dxa"/>
              <w:bottom w:w="120" w:type="dxa"/>
              <w:right w:w="160" w:type="dxa"/>
            </w:tcMar>
            <w:vAlign w:val="center"/>
          </w:tcPr>
          <w:p w14:paraId="77BE32CC" w14:textId="77777777" w:rsidR="0050202B" w:rsidRDefault="00000000">
            <w:r>
              <w:rPr>
                <w:b/>
                <w:bCs/>
                <w:color w:val="FFFFFF"/>
                <w:sz w:val="20"/>
                <w:szCs w:val="20"/>
              </w:rPr>
              <w:t>(a) Observed</w:t>
            </w:r>
          </w:p>
        </w:tc>
        <w:tc>
          <w:tcPr>
            <w:tcW w:w="7760" w:type="dxa"/>
            <w:tcBorders>
              <w:top w:val="single" w:sz="3" w:space="0" w:color="D0DCF0"/>
              <w:left w:val="single" w:sz="3" w:space="0" w:color="D0DCF0"/>
              <w:bottom w:val="single" w:sz="3" w:space="0" w:color="D0DCF0"/>
              <w:right w:val="single" w:sz="3" w:space="0" w:color="D0DCF0"/>
            </w:tcBorders>
            <w:shd w:val="clear" w:color="auto" w:fill="EFF6FF"/>
            <w:tcMar>
              <w:top w:w="120" w:type="dxa"/>
              <w:left w:w="180" w:type="dxa"/>
              <w:bottom w:w="120" w:type="dxa"/>
              <w:right w:w="180" w:type="dxa"/>
            </w:tcMar>
          </w:tcPr>
          <w:p w14:paraId="56AFB86A" w14:textId="77777777" w:rsidR="0050202B" w:rsidRDefault="00000000">
            <w:pPr>
              <w:spacing w:before="30" w:after="30"/>
            </w:pPr>
            <w:r>
              <w:rPr>
                <w:color w:val="111827"/>
                <w:sz w:val="21"/>
                <w:szCs w:val="21"/>
              </w:rPr>
              <w:t xml:space="preserve">Screenshot 2 (login screen): When you land on </w:t>
            </w:r>
            <w:proofErr w:type="spellStart"/>
            <w:proofErr w:type="gramStart"/>
            <w:r>
              <w:rPr>
                <w:color w:val="111827"/>
                <w:sz w:val="21"/>
                <w:szCs w:val="21"/>
              </w:rPr>
              <w:t>subspace.money</w:t>
            </w:r>
            <w:proofErr w:type="spellEnd"/>
            <w:proofErr w:type="gramEnd"/>
            <w:r>
              <w:rPr>
                <w:color w:val="111827"/>
                <w:sz w:val="21"/>
                <w:szCs w:val="21"/>
              </w:rPr>
              <w:t xml:space="preserve"> on mobile, the first thing you see is a full-screen login modal — 'Continue with WhatsApp' or OTP. The background behind it is blurred, completely hiding what the product actually does. There is no 'Browse first', no guest mode, no visible savings example.</w:t>
            </w:r>
          </w:p>
          <w:p w14:paraId="2E42A189" w14:textId="77777777" w:rsidR="0050202B" w:rsidRDefault="00000000">
            <w:pPr>
              <w:spacing w:before="30" w:after="30"/>
            </w:pPr>
            <w:r>
              <w:rPr>
                <w:color w:val="111827"/>
                <w:sz w:val="21"/>
                <w:szCs w:val="21"/>
              </w:rPr>
              <w:t>Screenshot 1 (post-login home): After logging in, the home screen shows 'No Active Subscriptions' in a large empty state and — critically — '</w:t>
            </w:r>
            <w:proofErr w:type="spellStart"/>
            <w:r>
              <w:rPr>
                <w:color w:val="111827"/>
                <w:sz w:val="21"/>
                <w:szCs w:val="21"/>
              </w:rPr>
              <w:t>quickPayments.noOptions</w:t>
            </w:r>
            <w:proofErr w:type="spellEnd"/>
            <w:r>
              <w:rPr>
                <w:color w:val="111827"/>
                <w:sz w:val="21"/>
                <w:szCs w:val="21"/>
              </w:rPr>
              <w:t>' as raw untranslated i18n key text in the Quick Payments section. This is a live bug visible to every new user.</w:t>
            </w:r>
          </w:p>
          <w:p w14:paraId="4D3BD53E" w14:textId="77777777" w:rsidR="0050202B" w:rsidRDefault="00000000">
            <w:pPr>
              <w:spacing w:before="30" w:after="30"/>
            </w:pPr>
            <w:r>
              <w:rPr>
                <w:color w:val="111827"/>
                <w:sz w:val="21"/>
                <w:szCs w:val="21"/>
              </w:rPr>
              <w:t>The tagline on the login modal reads 'Your subscription management platform' — which tells you nothing about the 80% savings, the group sharing, or the Negotiate API. The strongest value props are invisible until after you've committed your phone number.</w:t>
            </w:r>
          </w:p>
        </w:tc>
      </w:tr>
      <w:tr w:rsidR="0050202B" w14:paraId="27BB1C11"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DC2626"/>
            <w:tcMar>
              <w:top w:w="120" w:type="dxa"/>
              <w:left w:w="160" w:type="dxa"/>
              <w:bottom w:w="120" w:type="dxa"/>
              <w:right w:w="160" w:type="dxa"/>
            </w:tcMar>
            <w:vAlign w:val="center"/>
          </w:tcPr>
          <w:p w14:paraId="7731CD06" w14:textId="77777777" w:rsidR="0050202B" w:rsidRDefault="00000000">
            <w:r>
              <w:rPr>
                <w:b/>
                <w:bCs/>
                <w:color w:val="FFFFFF"/>
                <w:sz w:val="20"/>
                <w:szCs w:val="20"/>
              </w:rPr>
              <w:t>(b) Problem</w:t>
            </w:r>
          </w:p>
        </w:tc>
        <w:tc>
          <w:tcPr>
            <w:tcW w:w="7760" w:type="dxa"/>
            <w:tcBorders>
              <w:top w:val="single" w:sz="3" w:space="0" w:color="D0DCF0"/>
              <w:left w:val="single" w:sz="3" w:space="0" w:color="D0DCF0"/>
              <w:bottom w:val="single" w:sz="3" w:space="0" w:color="D0DCF0"/>
              <w:right w:val="single" w:sz="3" w:space="0" w:color="D0DCF0"/>
            </w:tcBorders>
            <w:shd w:val="clear" w:color="auto" w:fill="FEF2F2"/>
            <w:tcMar>
              <w:top w:w="120" w:type="dxa"/>
              <w:left w:w="180" w:type="dxa"/>
              <w:bottom w:w="120" w:type="dxa"/>
              <w:right w:w="180" w:type="dxa"/>
            </w:tcMar>
          </w:tcPr>
          <w:p w14:paraId="4C934B4D" w14:textId="77777777" w:rsidR="0050202B" w:rsidRDefault="00000000">
            <w:pPr>
              <w:spacing w:before="30" w:after="30"/>
            </w:pPr>
            <w:r>
              <w:rPr>
                <w:color w:val="111827"/>
                <w:sz w:val="21"/>
                <w:szCs w:val="21"/>
              </w:rPr>
              <w:t>A fintech app asking for phone number before showing value has a structurally broken conversion funnel. Users who don't understand what they're signing up for will bounce — and on mobile, that bounce is permanent. You never get a second chance at a first-time user who left without logging in.</w:t>
            </w:r>
          </w:p>
          <w:p w14:paraId="49BCA702" w14:textId="77777777" w:rsidR="0050202B" w:rsidRDefault="00000000">
            <w:pPr>
              <w:spacing w:before="30" w:after="30"/>
            </w:pPr>
            <w:r>
              <w:rPr>
                <w:color w:val="111827"/>
                <w:sz w:val="21"/>
                <w:szCs w:val="21"/>
              </w:rPr>
              <w:t>The '</w:t>
            </w:r>
            <w:proofErr w:type="spellStart"/>
            <w:r>
              <w:rPr>
                <w:color w:val="111827"/>
                <w:sz w:val="21"/>
                <w:szCs w:val="21"/>
              </w:rPr>
              <w:t>quickPayments.noOptions</w:t>
            </w:r>
            <w:proofErr w:type="spellEnd"/>
            <w:r>
              <w:rPr>
                <w:color w:val="111827"/>
                <w:sz w:val="21"/>
                <w:szCs w:val="21"/>
              </w:rPr>
              <w:t>' bug is worse than it sounds. It's not just a visual glitch — it signals to a new user that the product is unpolished, which in a financial app is enough reason to never enter payment details. Trust is the product in fintech.</w:t>
            </w:r>
          </w:p>
          <w:p w14:paraId="655FCFFD" w14:textId="77777777" w:rsidR="0050202B" w:rsidRDefault="00000000">
            <w:pPr>
              <w:spacing w:before="30" w:after="30"/>
            </w:pPr>
            <w:r>
              <w:rPr>
                <w:color w:val="111827"/>
                <w:sz w:val="21"/>
                <w:szCs w:val="21"/>
              </w:rPr>
              <w:t>The blank 'No Active Subscriptions' state gives a new user nothing to do. There's no prompt to 'Explore groups' or 'See what others are saving'. The very action that would create their first value moment — joining a shared subscription — is buried.</w:t>
            </w:r>
          </w:p>
        </w:tc>
      </w:tr>
      <w:tr w:rsidR="0050202B" w14:paraId="401B4BFB"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15803D"/>
            <w:tcMar>
              <w:top w:w="120" w:type="dxa"/>
              <w:left w:w="160" w:type="dxa"/>
              <w:bottom w:w="120" w:type="dxa"/>
              <w:right w:w="160" w:type="dxa"/>
            </w:tcMar>
            <w:vAlign w:val="center"/>
          </w:tcPr>
          <w:p w14:paraId="50307504" w14:textId="77777777" w:rsidR="0050202B" w:rsidRDefault="00000000">
            <w:r>
              <w:rPr>
                <w:b/>
                <w:bCs/>
                <w:color w:val="FFFFFF"/>
                <w:sz w:val="20"/>
                <w:szCs w:val="20"/>
              </w:rPr>
              <w:t>(c) Ship Instead</w:t>
            </w:r>
          </w:p>
        </w:tc>
        <w:tc>
          <w:tcPr>
            <w:tcW w:w="7760" w:type="dxa"/>
            <w:tcBorders>
              <w:top w:val="single" w:sz="3" w:space="0" w:color="D0DCF0"/>
              <w:left w:val="single" w:sz="3" w:space="0" w:color="D0DCF0"/>
              <w:bottom w:val="single" w:sz="3" w:space="0" w:color="D0DCF0"/>
              <w:right w:val="single" w:sz="3" w:space="0" w:color="D0DCF0"/>
            </w:tcBorders>
            <w:shd w:val="clear" w:color="auto" w:fill="F0FDF4"/>
            <w:tcMar>
              <w:top w:w="120" w:type="dxa"/>
              <w:left w:w="180" w:type="dxa"/>
              <w:bottom w:w="120" w:type="dxa"/>
              <w:right w:w="180" w:type="dxa"/>
            </w:tcMar>
          </w:tcPr>
          <w:p w14:paraId="6E06072C" w14:textId="77777777" w:rsidR="0050202B" w:rsidRDefault="00000000">
            <w:pPr>
              <w:spacing w:before="30" w:after="30"/>
            </w:pPr>
            <w:r>
              <w:rPr>
                <w:color w:val="111827"/>
                <w:sz w:val="21"/>
                <w:szCs w:val="21"/>
              </w:rPr>
              <w:t>Remove the forced login gate. Show a live browse of available subscription groups (Netflix, Spotify, Canva etc.) with real prices before asking for a phone number. The moment a user sees 'Netflix Premium · Rs. 149/</w:t>
            </w:r>
            <w:proofErr w:type="spellStart"/>
            <w:r>
              <w:rPr>
                <w:color w:val="111827"/>
                <w:sz w:val="21"/>
                <w:szCs w:val="21"/>
              </w:rPr>
              <w:t>mo</w:t>
            </w:r>
            <w:proofErr w:type="spellEnd"/>
            <w:r>
              <w:rPr>
                <w:color w:val="111827"/>
                <w:sz w:val="21"/>
                <w:szCs w:val="21"/>
              </w:rPr>
              <w:t xml:space="preserve"> · 3 slots open' is the moment they log in.</w:t>
            </w:r>
          </w:p>
          <w:p w14:paraId="784E1253" w14:textId="77777777" w:rsidR="0050202B" w:rsidRDefault="00000000">
            <w:pPr>
              <w:spacing w:before="30" w:after="30"/>
            </w:pPr>
            <w:r>
              <w:rPr>
                <w:color w:val="111827"/>
                <w:sz w:val="21"/>
                <w:szCs w:val="21"/>
              </w:rPr>
              <w:t>Fix the '</w:t>
            </w:r>
            <w:proofErr w:type="spellStart"/>
            <w:r>
              <w:rPr>
                <w:color w:val="111827"/>
                <w:sz w:val="21"/>
                <w:szCs w:val="21"/>
              </w:rPr>
              <w:t>quickPayments.noOptions</w:t>
            </w:r>
            <w:proofErr w:type="spellEnd"/>
            <w:r>
              <w:rPr>
                <w:color w:val="111827"/>
                <w:sz w:val="21"/>
                <w:szCs w:val="21"/>
              </w:rPr>
              <w:t>' i18n bug immediately — it's on the home screen. Replace the empty state with contextual nudges: 'Join your first group and save Rs. 500 this month →'.</w:t>
            </w:r>
          </w:p>
          <w:p w14:paraId="6621F75B" w14:textId="77777777" w:rsidR="0050202B" w:rsidRDefault="00000000">
            <w:pPr>
              <w:spacing w:before="30" w:after="30"/>
            </w:pPr>
            <w:r>
              <w:rPr>
                <w:color w:val="111827"/>
                <w:sz w:val="21"/>
                <w:szCs w:val="21"/>
              </w:rPr>
              <w:t>Rewrite the login screen headline from 'Your subscription management platform' to something like 'Pay Rs. 149 for Netflix instead of Rs. 649 — share with 3 others.' Show the number. That's the conversion hook.</w:t>
            </w:r>
          </w:p>
        </w:tc>
      </w:tr>
    </w:tbl>
    <w:p w14:paraId="723EA191" w14:textId="77777777" w:rsidR="0050202B" w:rsidRDefault="0050202B"/>
    <w:p w14:paraId="27C76BE7" w14:textId="77777777" w:rsidR="00B345A0" w:rsidRDefault="00B345A0"/>
    <w:p w14:paraId="515C4561" w14:textId="77777777" w:rsidR="00B345A0" w:rsidRDefault="00B345A0"/>
    <w:p w14:paraId="03F7A853" w14:textId="77777777" w:rsidR="00B345A0" w:rsidRDefault="00B345A0"/>
    <w:p w14:paraId="7A8935F1" w14:textId="77777777" w:rsidR="00B345A0" w:rsidRDefault="00B345A0"/>
    <w:p w14:paraId="52F4463E" w14:textId="77777777" w:rsidR="00B345A0" w:rsidRDefault="00B345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0202B" w14:paraId="28D6F983" w14:textId="77777777">
        <w:tblPrEx>
          <w:tblCellMar>
            <w:top w:w="0" w:type="dxa"/>
            <w:bottom w:w="0" w:type="dxa"/>
          </w:tblCellMar>
        </w:tblPrEx>
        <w:tc>
          <w:tcPr>
            <w:tcW w:w="9360" w:type="dxa"/>
            <w:gridSpan w:val="2"/>
            <w:tcBorders>
              <w:top w:val="single" w:sz="3" w:space="0" w:color="1D4ED8"/>
              <w:left w:val="single" w:sz="3" w:space="0" w:color="1D4ED8"/>
              <w:bottom w:val="single" w:sz="3" w:space="0" w:color="1D4ED8"/>
              <w:right w:val="single" w:sz="3" w:space="0" w:color="1D4ED8"/>
            </w:tcBorders>
            <w:shd w:val="clear" w:color="auto" w:fill="1D4ED8"/>
            <w:tcMar>
              <w:top w:w="120" w:type="dxa"/>
              <w:left w:w="200" w:type="dxa"/>
              <w:bottom w:w="120" w:type="dxa"/>
              <w:right w:w="200" w:type="dxa"/>
            </w:tcMar>
          </w:tcPr>
          <w:p w14:paraId="67C91928" w14:textId="77777777" w:rsidR="0050202B" w:rsidRDefault="00000000">
            <w:r>
              <w:rPr>
                <w:color w:val="93C5FD"/>
                <w:sz w:val="24"/>
                <w:szCs w:val="24"/>
              </w:rPr>
              <w:lastRenderedPageBreak/>
              <w:t xml:space="preserve">Feedback </w:t>
            </w:r>
            <w:proofErr w:type="gramStart"/>
            <w:r>
              <w:rPr>
                <w:color w:val="93C5FD"/>
                <w:sz w:val="24"/>
                <w:szCs w:val="24"/>
              </w:rPr>
              <w:t>2  ·</w:t>
            </w:r>
            <w:proofErr w:type="gramEnd"/>
            <w:r>
              <w:rPr>
                <w:color w:val="93C5FD"/>
                <w:sz w:val="24"/>
                <w:szCs w:val="24"/>
              </w:rPr>
              <w:t xml:space="preserve">  </w:t>
            </w:r>
            <w:r>
              <w:rPr>
                <w:b/>
                <w:bCs/>
                <w:color w:val="FFFFFF"/>
                <w:sz w:val="24"/>
                <w:szCs w:val="24"/>
              </w:rPr>
              <w:t xml:space="preserve">Features · Core Product </w:t>
            </w:r>
            <w:proofErr w:type="gramStart"/>
            <w:r>
              <w:rPr>
                <w:b/>
                <w:bCs/>
                <w:color w:val="FFFFFF"/>
                <w:sz w:val="24"/>
                <w:szCs w:val="24"/>
              </w:rPr>
              <w:t>Depth</w:t>
            </w:r>
            <w:r>
              <w:rPr>
                <w:i/>
                <w:iCs/>
                <w:color w:val="BFDBFE"/>
              </w:rPr>
              <w:t xml:space="preserve">  —</w:t>
            </w:r>
            <w:proofErr w:type="gramEnd"/>
            <w:r>
              <w:rPr>
                <w:i/>
                <w:iCs/>
                <w:color w:val="BFDBFE"/>
              </w:rPr>
              <w:t xml:space="preserve">  The Negotiate API — your biggest moat — has zero in-app presence</w:t>
            </w:r>
          </w:p>
        </w:tc>
      </w:tr>
      <w:tr w:rsidR="0050202B" w14:paraId="48EFD0CC"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1E40AF"/>
            <w:tcMar>
              <w:top w:w="120" w:type="dxa"/>
              <w:left w:w="160" w:type="dxa"/>
              <w:bottom w:w="120" w:type="dxa"/>
              <w:right w:w="160" w:type="dxa"/>
            </w:tcMar>
            <w:vAlign w:val="center"/>
          </w:tcPr>
          <w:p w14:paraId="5A2ED23B" w14:textId="77777777" w:rsidR="0050202B" w:rsidRDefault="00000000">
            <w:r>
              <w:rPr>
                <w:b/>
                <w:bCs/>
                <w:color w:val="FFFFFF"/>
                <w:sz w:val="20"/>
                <w:szCs w:val="20"/>
              </w:rPr>
              <w:t>(a) Observed</w:t>
            </w:r>
          </w:p>
        </w:tc>
        <w:tc>
          <w:tcPr>
            <w:tcW w:w="7760" w:type="dxa"/>
            <w:tcBorders>
              <w:top w:val="single" w:sz="3" w:space="0" w:color="D0DCF0"/>
              <w:left w:val="single" w:sz="3" w:space="0" w:color="D0DCF0"/>
              <w:bottom w:val="single" w:sz="3" w:space="0" w:color="D0DCF0"/>
              <w:right w:val="single" w:sz="3" w:space="0" w:color="D0DCF0"/>
            </w:tcBorders>
            <w:shd w:val="clear" w:color="auto" w:fill="EFF6FF"/>
            <w:tcMar>
              <w:top w:w="120" w:type="dxa"/>
              <w:left w:w="180" w:type="dxa"/>
              <w:bottom w:w="120" w:type="dxa"/>
              <w:right w:w="180" w:type="dxa"/>
            </w:tcMar>
          </w:tcPr>
          <w:p w14:paraId="514411C0" w14:textId="77777777" w:rsidR="0050202B" w:rsidRDefault="00000000">
            <w:pPr>
              <w:spacing w:before="30" w:after="30"/>
            </w:pPr>
            <w:r>
              <w:rPr>
                <w:color w:val="111827"/>
                <w:sz w:val="21"/>
                <w:szCs w:val="21"/>
              </w:rPr>
              <w:t>I went through every screen in the app: Home, Explore, Wallet, Chat, Cart, Profile, Settings. The Negotiate API — which is listed as a key competitive moat — does not appear anywhere as a named feature, button, or flow.</w:t>
            </w:r>
          </w:p>
          <w:p w14:paraId="3B69D74E" w14:textId="77777777" w:rsidR="0050202B" w:rsidRDefault="00000000">
            <w:pPr>
              <w:spacing w:before="30" w:after="30"/>
            </w:pPr>
            <w:r>
              <w:rPr>
                <w:color w:val="111827"/>
                <w:sz w:val="21"/>
                <w:szCs w:val="21"/>
              </w:rPr>
              <w:t>Screenshot 6 (Profile/sidebar): The sidebar has 12 menu items: Profile, Payout Methods, My Addresses, Order History, Rental History, Friends, Settings, Money Saved, Refer &amp; Earn, Blogs &amp; Articles, AI-powered Mailbox, Help &amp; Support. The 'AI-powered Mailbox' is listed here — but there is no explanation of what it does, and no Negotiate feature visible anywhere.</w:t>
            </w:r>
          </w:p>
          <w:p w14:paraId="66759C08" w14:textId="77777777" w:rsidR="0050202B" w:rsidRDefault="00000000">
            <w:pPr>
              <w:spacing w:before="30" w:after="30"/>
            </w:pPr>
            <w:r>
              <w:rPr>
                <w:color w:val="111827"/>
                <w:sz w:val="21"/>
                <w:szCs w:val="21"/>
              </w:rPr>
              <w:t>Screenshot 3 (Explore): The Explore tab shows brand logos with discount percentages (Amazon 4%, Zomato 8%, Decathlon 4.5% etc.) but every discount looks static. There's no indication that any of these are dynamically negotiated prices vs. standard affiliate rates.</w:t>
            </w:r>
          </w:p>
        </w:tc>
      </w:tr>
      <w:tr w:rsidR="0050202B" w14:paraId="480506AB"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DC2626"/>
            <w:tcMar>
              <w:top w:w="120" w:type="dxa"/>
              <w:left w:w="160" w:type="dxa"/>
              <w:bottom w:w="120" w:type="dxa"/>
              <w:right w:w="160" w:type="dxa"/>
            </w:tcMar>
            <w:vAlign w:val="center"/>
          </w:tcPr>
          <w:p w14:paraId="3329FF8C" w14:textId="77777777" w:rsidR="0050202B" w:rsidRDefault="00000000">
            <w:r>
              <w:rPr>
                <w:b/>
                <w:bCs/>
                <w:color w:val="FFFFFF"/>
                <w:sz w:val="20"/>
                <w:szCs w:val="20"/>
              </w:rPr>
              <w:t>(b) Problem</w:t>
            </w:r>
          </w:p>
        </w:tc>
        <w:tc>
          <w:tcPr>
            <w:tcW w:w="7760" w:type="dxa"/>
            <w:tcBorders>
              <w:top w:val="single" w:sz="3" w:space="0" w:color="D0DCF0"/>
              <w:left w:val="single" w:sz="3" w:space="0" w:color="D0DCF0"/>
              <w:bottom w:val="single" w:sz="3" w:space="0" w:color="D0DCF0"/>
              <w:right w:val="single" w:sz="3" w:space="0" w:color="D0DCF0"/>
            </w:tcBorders>
            <w:shd w:val="clear" w:color="auto" w:fill="FEF2F2"/>
            <w:tcMar>
              <w:top w:w="120" w:type="dxa"/>
              <w:left w:w="180" w:type="dxa"/>
              <w:bottom w:w="120" w:type="dxa"/>
              <w:right w:w="180" w:type="dxa"/>
            </w:tcMar>
          </w:tcPr>
          <w:p w14:paraId="6D3D64BD" w14:textId="77777777" w:rsidR="0050202B" w:rsidRDefault="00000000">
            <w:pPr>
              <w:spacing w:before="30" w:after="30"/>
            </w:pPr>
            <w:r>
              <w:rPr>
                <w:color w:val="111827"/>
                <w:sz w:val="21"/>
                <w:szCs w:val="21"/>
              </w:rPr>
              <w:t>If a user cannot find your best feature, it does not exist for them. The Negotiate API is the one thing no Indian competitor can easily replicate — it's the moat the entire company is built around. But it's generating zero user-facing value because it's invisible.</w:t>
            </w:r>
          </w:p>
          <w:p w14:paraId="674EA06B" w14:textId="77777777" w:rsidR="0050202B" w:rsidRDefault="00000000">
            <w:pPr>
              <w:spacing w:before="30" w:after="30"/>
            </w:pPr>
            <w:r>
              <w:rPr>
                <w:color w:val="111827"/>
                <w:sz w:val="21"/>
                <w:szCs w:val="21"/>
              </w:rPr>
              <w:t>The 'AI-powered Mailbox' buried in the Profile sidebar is a perfect example of feature misplacement. If this is AI doing something valuable (auto-detecting subscriptions from emails, tracking renewals), it should be the centrepiece of onboarding, not item 11 of 12 in a sidebar.</w:t>
            </w:r>
          </w:p>
          <w:p w14:paraId="4E6D0927" w14:textId="77777777" w:rsidR="0050202B" w:rsidRDefault="00000000">
            <w:pPr>
              <w:spacing w:before="30" w:after="30"/>
            </w:pPr>
            <w:r>
              <w:rPr>
                <w:color w:val="111827"/>
                <w:sz w:val="21"/>
                <w:szCs w:val="21"/>
              </w:rPr>
              <w:t>Static discount percentages on brand logos don't communicate the Negotiate API's value. A user sees '4% off Amazon' and thinks 'I can get that anywhere'. They don't know that Subspace is actively negotiating better rates on their behalf.</w:t>
            </w:r>
          </w:p>
        </w:tc>
      </w:tr>
      <w:tr w:rsidR="0050202B" w14:paraId="3032B94E"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15803D"/>
            <w:tcMar>
              <w:top w:w="120" w:type="dxa"/>
              <w:left w:w="160" w:type="dxa"/>
              <w:bottom w:w="120" w:type="dxa"/>
              <w:right w:w="160" w:type="dxa"/>
            </w:tcMar>
            <w:vAlign w:val="center"/>
          </w:tcPr>
          <w:p w14:paraId="03DD9E60" w14:textId="77777777" w:rsidR="0050202B" w:rsidRDefault="00000000">
            <w:r>
              <w:rPr>
                <w:b/>
                <w:bCs/>
                <w:color w:val="FFFFFF"/>
                <w:sz w:val="20"/>
                <w:szCs w:val="20"/>
              </w:rPr>
              <w:t>(c) Ship Instead</w:t>
            </w:r>
          </w:p>
        </w:tc>
        <w:tc>
          <w:tcPr>
            <w:tcW w:w="7760" w:type="dxa"/>
            <w:tcBorders>
              <w:top w:val="single" w:sz="3" w:space="0" w:color="D0DCF0"/>
              <w:left w:val="single" w:sz="3" w:space="0" w:color="D0DCF0"/>
              <w:bottom w:val="single" w:sz="3" w:space="0" w:color="D0DCF0"/>
              <w:right w:val="single" w:sz="3" w:space="0" w:color="D0DCF0"/>
            </w:tcBorders>
            <w:shd w:val="clear" w:color="auto" w:fill="F0FDF4"/>
            <w:tcMar>
              <w:top w:w="120" w:type="dxa"/>
              <w:left w:w="180" w:type="dxa"/>
              <w:bottom w:w="120" w:type="dxa"/>
              <w:right w:w="180" w:type="dxa"/>
            </w:tcMar>
          </w:tcPr>
          <w:p w14:paraId="68116A97" w14:textId="77777777" w:rsidR="0050202B" w:rsidRDefault="00000000">
            <w:pPr>
              <w:spacing w:before="30" w:after="30"/>
            </w:pPr>
            <w:r>
              <w:rPr>
                <w:color w:val="111827"/>
                <w:sz w:val="21"/>
                <w:szCs w:val="21"/>
              </w:rPr>
              <w:t>Add a 'Negotiated for you' badge on any subscription or gift card where the Negotiate API has secured a better-than-market rate. Show a 'before/after' price comparison. Make the negotiation visible — it's the product's soul.</w:t>
            </w:r>
          </w:p>
          <w:p w14:paraId="7F331904" w14:textId="77777777" w:rsidR="0050202B" w:rsidRDefault="00000000">
            <w:pPr>
              <w:spacing w:before="30" w:after="30"/>
            </w:pPr>
            <w:r>
              <w:rPr>
                <w:color w:val="111827"/>
                <w:sz w:val="21"/>
                <w:szCs w:val="21"/>
              </w:rPr>
              <w:t>Move 'AI-powered Mailbox' out of the sidebar and into onboarding step 2. Rename it to something like 'Auto-find my subscriptions' and trigger it right after sign-up. This is the activation moment that turns a curious visitor into a retained user.</w:t>
            </w:r>
          </w:p>
          <w:p w14:paraId="66539973" w14:textId="77777777" w:rsidR="0050202B" w:rsidRDefault="00000000">
            <w:pPr>
              <w:spacing w:before="30" w:after="30"/>
            </w:pPr>
            <w:r>
              <w:rPr>
                <w:color w:val="111827"/>
                <w:sz w:val="21"/>
                <w:szCs w:val="21"/>
              </w:rPr>
              <w:t>On the Explore page, add a 'Subspace-negotiated price' label distinct from standard affiliate discounts. Show the market price crossed out, the Subspace price highlighted. This educates the user on the value model while they browse.</w:t>
            </w:r>
          </w:p>
        </w:tc>
      </w:tr>
    </w:tbl>
    <w:p w14:paraId="24FBA7B9" w14:textId="77777777" w:rsidR="0050202B" w:rsidRDefault="0050202B"/>
    <w:p w14:paraId="6F24C963" w14:textId="77777777" w:rsidR="00B345A0" w:rsidRDefault="00B345A0"/>
    <w:p w14:paraId="7507D11E" w14:textId="77777777" w:rsidR="00B345A0" w:rsidRDefault="00B345A0"/>
    <w:p w14:paraId="21FDA473" w14:textId="77777777" w:rsidR="00B345A0" w:rsidRDefault="00B345A0"/>
    <w:p w14:paraId="39F9C91D" w14:textId="77777777" w:rsidR="00B345A0" w:rsidRDefault="00B345A0"/>
    <w:p w14:paraId="644FC3C7" w14:textId="77777777" w:rsidR="00B345A0" w:rsidRDefault="00B345A0"/>
    <w:p w14:paraId="72EAD2ED" w14:textId="77777777" w:rsidR="00B345A0" w:rsidRDefault="00B345A0"/>
    <w:p w14:paraId="70948183" w14:textId="77777777" w:rsidR="00B345A0" w:rsidRDefault="00B345A0"/>
    <w:p w14:paraId="14B3A438" w14:textId="77777777" w:rsidR="00B345A0" w:rsidRDefault="00B345A0"/>
    <w:p w14:paraId="4FBB9055" w14:textId="77777777" w:rsidR="00B345A0" w:rsidRDefault="00B345A0"/>
    <w:p w14:paraId="43EFCB25" w14:textId="77777777" w:rsidR="00B345A0" w:rsidRDefault="00B345A0"/>
    <w:p w14:paraId="002358C1" w14:textId="77777777" w:rsidR="00B345A0" w:rsidRDefault="00B345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0202B" w14:paraId="6B1D686D" w14:textId="77777777">
        <w:tblPrEx>
          <w:tblCellMar>
            <w:top w:w="0" w:type="dxa"/>
            <w:bottom w:w="0" w:type="dxa"/>
          </w:tblCellMar>
        </w:tblPrEx>
        <w:tc>
          <w:tcPr>
            <w:tcW w:w="9360" w:type="dxa"/>
            <w:gridSpan w:val="2"/>
            <w:tcBorders>
              <w:top w:val="single" w:sz="3" w:space="0" w:color="1D4ED8"/>
              <w:left w:val="single" w:sz="3" w:space="0" w:color="1D4ED8"/>
              <w:bottom w:val="single" w:sz="3" w:space="0" w:color="1D4ED8"/>
              <w:right w:val="single" w:sz="3" w:space="0" w:color="1D4ED8"/>
            </w:tcBorders>
            <w:shd w:val="clear" w:color="auto" w:fill="1D4ED8"/>
            <w:tcMar>
              <w:top w:w="120" w:type="dxa"/>
              <w:left w:w="200" w:type="dxa"/>
              <w:bottom w:w="120" w:type="dxa"/>
              <w:right w:w="200" w:type="dxa"/>
            </w:tcMar>
          </w:tcPr>
          <w:p w14:paraId="655E3B7F" w14:textId="77777777" w:rsidR="0050202B" w:rsidRDefault="00000000">
            <w:r>
              <w:rPr>
                <w:color w:val="93C5FD"/>
                <w:sz w:val="24"/>
                <w:szCs w:val="24"/>
              </w:rPr>
              <w:lastRenderedPageBreak/>
              <w:t xml:space="preserve">Feedback </w:t>
            </w:r>
            <w:proofErr w:type="gramStart"/>
            <w:r>
              <w:rPr>
                <w:color w:val="93C5FD"/>
                <w:sz w:val="24"/>
                <w:szCs w:val="24"/>
              </w:rPr>
              <w:t>3  ·</w:t>
            </w:r>
            <w:proofErr w:type="gramEnd"/>
            <w:r>
              <w:rPr>
                <w:color w:val="93C5FD"/>
                <w:sz w:val="24"/>
                <w:szCs w:val="24"/>
              </w:rPr>
              <w:t xml:space="preserve">  </w:t>
            </w:r>
            <w:r>
              <w:rPr>
                <w:b/>
                <w:bCs/>
                <w:color w:val="FFFFFF"/>
                <w:sz w:val="24"/>
                <w:szCs w:val="24"/>
              </w:rPr>
              <w:t xml:space="preserve">GTM &amp; </w:t>
            </w:r>
            <w:proofErr w:type="gramStart"/>
            <w:r>
              <w:rPr>
                <w:b/>
                <w:bCs/>
                <w:color w:val="FFFFFF"/>
                <w:sz w:val="24"/>
                <w:szCs w:val="24"/>
              </w:rPr>
              <w:t>ICPs</w:t>
            </w:r>
            <w:r>
              <w:rPr>
                <w:i/>
                <w:iCs/>
                <w:color w:val="BFDBFE"/>
              </w:rPr>
              <w:t xml:space="preserve">  —</w:t>
            </w:r>
            <w:proofErr w:type="gramEnd"/>
            <w:r>
              <w:rPr>
                <w:i/>
                <w:iCs/>
                <w:color w:val="BFDBFE"/>
              </w:rPr>
              <w:t xml:space="preserve">  The product is trying to be everything to everyone and converting no one</w:t>
            </w:r>
          </w:p>
        </w:tc>
      </w:tr>
      <w:tr w:rsidR="0050202B" w14:paraId="1B37A25F"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1E40AF"/>
            <w:tcMar>
              <w:top w:w="120" w:type="dxa"/>
              <w:left w:w="160" w:type="dxa"/>
              <w:bottom w:w="120" w:type="dxa"/>
              <w:right w:w="160" w:type="dxa"/>
            </w:tcMar>
            <w:vAlign w:val="center"/>
          </w:tcPr>
          <w:p w14:paraId="623C1003" w14:textId="77777777" w:rsidR="0050202B" w:rsidRDefault="00000000">
            <w:r>
              <w:rPr>
                <w:b/>
                <w:bCs/>
                <w:color w:val="FFFFFF"/>
                <w:sz w:val="20"/>
                <w:szCs w:val="20"/>
              </w:rPr>
              <w:t>(a) Observed</w:t>
            </w:r>
          </w:p>
        </w:tc>
        <w:tc>
          <w:tcPr>
            <w:tcW w:w="7760" w:type="dxa"/>
            <w:tcBorders>
              <w:top w:val="single" w:sz="3" w:space="0" w:color="D0DCF0"/>
              <w:left w:val="single" w:sz="3" w:space="0" w:color="D0DCF0"/>
              <w:bottom w:val="single" w:sz="3" w:space="0" w:color="D0DCF0"/>
              <w:right w:val="single" w:sz="3" w:space="0" w:color="D0DCF0"/>
            </w:tcBorders>
            <w:shd w:val="clear" w:color="auto" w:fill="EFF6FF"/>
            <w:tcMar>
              <w:top w:w="120" w:type="dxa"/>
              <w:left w:w="180" w:type="dxa"/>
              <w:bottom w:w="120" w:type="dxa"/>
              <w:right w:w="180" w:type="dxa"/>
            </w:tcMar>
          </w:tcPr>
          <w:p w14:paraId="353F2B04" w14:textId="77777777" w:rsidR="0050202B" w:rsidRDefault="00000000">
            <w:pPr>
              <w:spacing w:before="30" w:after="30"/>
            </w:pPr>
            <w:r>
              <w:rPr>
                <w:color w:val="111827"/>
                <w:sz w:val="21"/>
                <w:szCs w:val="21"/>
              </w:rPr>
              <w:t>Screenshot 1 (Home): The home screen has four equal-weight quick-action tiles: 'Add Subscriptions', 'Bill Payments', 'Events — Bid to earn exclusive rewards', and 'Sell Products — Manage &amp; list your vendor products'. These four things represent completely different ICPs: subscriber, bill payer, auction participant, and vendor/seller.</w:t>
            </w:r>
          </w:p>
          <w:p w14:paraId="53620FD2" w14:textId="77777777" w:rsidR="0050202B" w:rsidRDefault="00000000">
            <w:pPr>
              <w:spacing w:before="30" w:after="30"/>
            </w:pPr>
            <w:r>
              <w:rPr>
                <w:color w:val="111827"/>
                <w:sz w:val="21"/>
                <w:szCs w:val="21"/>
              </w:rPr>
              <w:t>Screenshot 3 (Explore): The top banner is a Subspace Premium merchandise ad — a black polo shirt. The primary CTA on the homepage after login is to buy branded clothing, not to save money on subscriptions.</w:t>
            </w:r>
          </w:p>
          <w:p w14:paraId="7405BD2F" w14:textId="77777777" w:rsidR="0050202B" w:rsidRDefault="00000000">
            <w:pPr>
              <w:spacing w:before="30" w:after="30"/>
            </w:pPr>
            <w:r>
              <w:rPr>
                <w:color w:val="111827"/>
                <w:sz w:val="21"/>
                <w:szCs w:val="21"/>
              </w:rPr>
              <w:t>Screenshot 5 (Cart/footer): The footer shows 'Download Our App' at the very bottom — below the legal links, social icons, and 'Suggest a Subscription' input. On mobile, where the primary ICP is, the app download prompt is the last thing they see.</w:t>
            </w:r>
          </w:p>
        </w:tc>
      </w:tr>
      <w:tr w:rsidR="0050202B" w14:paraId="701B8818"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DC2626"/>
            <w:tcMar>
              <w:top w:w="120" w:type="dxa"/>
              <w:left w:w="160" w:type="dxa"/>
              <w:bottom w:w="120" w:type="dxa"/>
              <w:right w:w="160" w:type="dxa"/>
            </w:tcMar>
            <w:vAlign w:val="center"/>
          </w:tcPr>
          <w:p w14:paraId="405CD860" w14:textId="77777777" w:rsidR="0050202B" w:rsidRDefault="00000000">
            <w:r>
              <w:rPr>
                <w:b/>
                <w:bCs/>
                <w:color w:val="FFFFFF"/>
                <w:sz w:val="20"/>
                <w:szCs w:val="20"/>
              </w:rPr>
              <w:t>(b) Problem</w:t>
            </w:r>
          </w:p>
        </w:tc>
        <w:tc>
          <w:tcPr>
            <w:tcW w:w="7760" w:type="dxa"/>
            <w:tcBorders>
              <w:top w:val="single" w:sz="3" w:space="0" w:color="D0DCF0"/>
              <w:left w:val="single" w:sz="3" w:space="0" w:color="D0DCF0"/>
              <w:bottom w:val="single" w:sz="3" w:space="0" w:color="D0DCF0"/>
              <w:right w:val="single" w:sz="3" w:space="0" w:color="D0DCF0"/>
            </w:tcBorders>
            <w:shd w:val="clear" w:color="auto" w:fill="FEF2F2"/>
            <w:tcMar>
              <w:top w:w="120" w:type="dxa"/>
              <w:left w:w="180" w:type="dxa"/>
              <w:bottom w:w="120" w:type="dxa"/>
              <w:right w:w="180" w:type="dxa"/>
            </w:tcMar>
          </w:tcPr>
          <w:p w14:paraId="44E5A7C0" w14:textId="77777777" w:rsidR="0050202B" w:rsidRDefault="00000000">
            <w:pPr>
              <w:spacing w:before="30" w:after="30"/>
            </w:pPr>
            <w:r>
              <w:rPr>
                <w:color w:val="111827"/>
                <w:sz w:val="21"/>
                <w:szCs w:val="21"/>
              </w:rPr>
              <w:t>Four completely different user personas on a single home screen means the product has not decided who it is for. A college student looking to split Netflix and a local vendor listing products are not the same person. When you speak to everyone, you convert no one.</w:t>
            </w:r>
          </w:p>
          <w:p w14:paraId="39615887" w14:textId="77777777" w:rsidR="0050202B" w:rsidRDefault="00000000">
            <w:pPr>
              <w:spacing w:before="30" w:after="30"/>
            </w:pPr>
            <w:r>
              <w:rPr>
                <w:color w:val="111827"/>
                <w:sz w:val="21"/>
                <w:szCs w:val="21"/>
              </w:rPr>
              <w:t xml:space="preserve">Showing a merchandise banner as the first thing a logged-in user </w:t>
            </w:r>
            <w:proofErr w:type="gramStart"/>
            <w:r>
              <w:rPr>
                <w:color w:val="111827"/>
                <w:sz w:val="21"/>
                <w:szCs w:val="21"/>
              </w:rPr>
              <w:t>sees</w:t>
            </w:r>
            <w:proofErr w:type="gramEnd"/>
            <w:r>
              <w:rPr>
                <w:color w:val="111827"/>
                <w:sz w:val="21"/>
                <w:szCs w:val="21"/>
              </w:rPr>
              <w:t xml:space="preserve"> is a GTM contradiction. The whole value proposition is 'save money' — then the first screen asks you to spend money on a polo shirt. This erodes trust in the savings promise.</w:t>
            </w:r>
          </w:p>
          <w:p w14:paraId="668DFC78" w14:textId="77777777" w:rsidR="0050202B" w:rsidRDefault="00000000">
            <w:pPr>
              <w:spacing w:before="30" w:after="30"/>
            </w:pPr>
            <w:r>
              <w:rPr>
                <w:color w:val="111827"/>
                <w:sz w:val="21"/>
                <w:szCs w:val="21"/>
              </w:rPr>
              <w:t>With India's internet being 95%+ mobile-accessed, burying the app download CTA in the footer is a meaningful conversion loss. The app likely has a faster, more capable experience than the mobile web — but users won't know that unless they're told upfront.</w:t>
            </w:r>
          </w:p>
        </w:tc>
      </w:tr>
      <w:tr w:rsidR="0050202B" w14:paraId="0DB292CA"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15803D"/>
            <w:tcMar>
              <w:top w:w="120" w:type="dxa"/>
              <w:left w:w="160" w:type="dxa"/>
              <w:bottom w:w="120" w:type="dxa"/>
              <w:right w:w="160" w:type="dxa"/>
            </w:tcMar>
            <w:vAlign w:val="center"/>
          </w:tcPr>
          <w:p w14:paraId="6B40EE43" w14:textId="77777777" w:rsidR="0050202B" w:rsidRDefault="00000000">
            <w:r>
              <w:rPr>
                <w:b/>
                <w:bCs/>
                <w:color w:val="FFFFFF"/>
                <w:sz w:val="20"/>
                <w:szCs w:val="20"/>
              </w:rPr>
              <w:t>(c) Ship Instead</w:t>
            </w:r>
          </w:p>
        </w:tc>
        <w:tc>
          <w:tcPr>
            <w:tcW w:w="7760" w:type="dxa"/>
            <w:tcBorders>
              <w:top w:val="single" w:sz="3" w:space="0" w:color="D0DCF0"/>
              <w:left w:val="single" w:sz="3" w:space="0" w:color="D0DCF0"/>
              <w:bottom w:val="single" w:sz="3" w:space="0" w:color="D0DCF0"/>
              <w:right w:val="single" w:sz="3" w:space="0" w:color="D0DCF0"/>
            </w:tcBorders>
            <w:shd w:val="clear" w:color="auto" w:fill="F0FDF4"/>
            <w:tcMar>
              <w:top w:w="120" w:type="dxa"/>
              <w:left w:w="180" w:type="dxa"/>
              <w:bottom w:w="120" w:type="dxa"/>
              <w:right w:w="180" w:type="dxa"/>
            </w:tcMar>
          </w:tcPr>
          <w:p w14:paraId="35016FC2" w14:textId="77777777" w:rsidR="0050202B" w:rsidRDefault="00000000">
            <w:pPr>
              <w:spacing w:before="30" w:after="30"/>
            </w:pPr>
            <w:r>
              <w:rPr>
                <w:color w:val="111827"/>
                <w:sz w:val="21"/>
                <w:szCs w:val="21"/>
              </w:rPr>
              <w:t>Make a hard ICP decision. The primary acquisition loop should be: price-sensitive student or young professional who wants to split OTT with friends. Rebuild the home screen around this single persona. Everything else (vendor tools, events, rentals) can live in a secondary tab.</w:t>
            </w:r>
          </w:p>
          <w:p w14:paraId="13294337" w14:textId="77777777" w:rsidR="0050202B" w:rsidRDefault="00000000">
            <w:pPr>
              <w:spacing w:before="30" w:after="30"/>
            </w:pPr>
            <w:r>
              <w:rPr>
                <w:color w:val="111827"/>
                <w:sz w:val="21"/>
                <w:szCs w:val="21"/>
              </w:rPr>
              <w:t>Remove the merchandise banner from the logged-in home screen entirely. Replace it with a personalised savings prompt: 'You could save Rs. X/month based on your location. Here's how →'. This reinforces the core value prop every time a user opens the app.</w:t>
            </w:r>
          </w:p>
          <w:p w14:paraId="31045160" w14:textId="77777777" w:rsidR="0050202B" w:rsidRDefault="00000000">
            <w:pPr>
              <w:spacing w:before="30" w:after="30"/>
            </w:pPr>
            <w:r>
              <w:rPr>
                <w:color w:val="111827"/>
                <w:sz w:val="21"/>
                <w:szCs w:val="21"/>
              </w:rPr>
              <w:t>Add a sticky app download prompt at the top of the mobile web experience — above the fold, before the login. Something like: 'Get the full experience → Download App (faster + more features)'. This converts mobile web visitors to higher-retention app users.</w:t>
            </w:r>
          </w:p>
        </w:tc>
      </w:tr>
    </w:tbl>
    <w:p w14:paraId="16B60ABB" w14:textId="77777777" w:rsidR="0050202B" w:rsidRDefault="0050202B"/>
    <w:p w14:paraId="04E19305" w14:textId="77777777" w:rsidR="00B345A0" w:rsidRDefault="00B345A0"/>
    <w:p w14:paraId="7BA74A48" w14:textId="77777777" w:rsidR="00B345A0" w:rsidRDefault="00B345A0"/>
    <w:p w14:paraId="49CCEA8D" w14:textId="77777777" w:rsidR="00B345A0" w:rsidRDefault="00B345A0"/>
    <w:p w14:paraId="4FD3DD11" w14:textId="77777777" w:rsidR="00B345A0" w:rsidRDefault="00B345A0"/>
    <w:p w14:paraId="31BB701A" w14:textId="77777777" w:rsidR="00B345A0" w:rsidRDefault="00B345A0"/>
    <w:p w14:paraId="69EC3A7E" w14:textId="77777777" w:rsidR="00B345A0" w:rsidRDefault="00B345A0"/>
    <w:p w14:paraId="04FD7796" w14:textId="77777777" w:rsidR="00B345A0" w:rsidRDefault="00B345A0"/>
    <w:p w14:paraId="062E30A1" w14:textId="77777777" w:rsidR="00B345A0" w:rsidRDefault="00B345A0"/>
    <w:p w14:paraId="331C6674" w14:textId="77777777" w:rsidR="00B345A0" w:rsidRDefault="00B345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0202B" w14:paraId="33DEA621" w14:textId="77777777">
        <w:tblPrEx>
          <w:tblCellMar>
            <w:top w:w="0" w:type="dxa"/>
            <w:bottom w:w="0" w:type="dxa"/>
          </w:tblCellMar>
        </w:tblPrEx>
        <w:tc>
          <w:tcPr>
            <w:tcW w:w="9360" w:type="dxa"/>
            <w:gridSpan w:val="2"/>
            <w:tcBorders>
              <w:top w:val="single" w:sz="3" w:space="0" w:color="1D4ED8"/>
              <w:left w:val="single" w:sz="3" w:space="0" w:color="1D4ED8"/>
              <w:bottom w:val="single" w:sz="3" w:space="0" w:color="1D4ED8"/>
              <w:right w:val="single" w:sz="3" w:space="0" w:color="1D4ED8"/>
            </w:tcBorders>
            <w:shd w:val="clear" w:color="auto" w:fill="1D4ED8"/>
            <w:tcMar>
              <w:top w:w="120" w:type="dxa"/>
              <w:left w:w="200" w:type="dxa"/>
              <w:bottom w:w="120" w:type="dxa"/>
              <w:right w:w="200" w:type="dxa"/>
            </w:tcMar>
          </w:tcPr>
          <w:p w14:paraId="60C65603" w14:textId="77777777" w:rsidR="0050202B" w:rsidRDefault="00000000">
            <w:r>
              <w:rPr>
                <w:color w:val="93C5FD"/>
                <w:sz w:val="24"/>
                <w:szCs w:val="24"/>
              </w:rPr>
              <w:lastRenderedPageBreak/>
              <w:t xml:space="preserve">Feedback </w:t>
            </w:r>
            <w:proofErr w:type="gramStart"/>
            <w:r>
              <w:rPr>
                <w:color w:val="93C5FD"/>
                <w:sz w:val="24"/>
                <w:szCs w:val="24"/>
              </w:rPr>
              <w:t>4  ·</w:t>
            </w:r>
            <w:proofErr w:type="gramEnd"/>
            <w:r>
              <w:rPr>
                <w:color w:val="93C5FD"/>
                <w:sz w:val="24"/>
                <w:szCs w:val="24"/>
              </w:rPr>
              <w:t xml:space="preserve">  </w:t>
            </w:r>
            <w:r>
              <w:rPr>
                <w:b/>
                <w:bCs/>
                <w:color w:val="FFFFFF"/>
                <w:sz w:val="24"/>
                <w:szCs w:val="24"/>
              </w:rPr>
              <w:t xml:space="preserve">Competitor Analysis · Existential </w:t>
            </w:r>
            <w:proofErr w:type="gramStart"/>
            <w:r>
              <w:rPr>
                <w:b/>
                <w:bCs/>
                <w:color w:val="FFFFFF"/>
                <w:sz w:val="24"/>
                <w:szCs w:val="24"/>
              </w:rPr>
              <w:t>Risk</w:t>
            </w:r>
            <w:r>
              <w:rPr>
                <w:i/>
                <w:iCs/>
                <w:color w:val="BFDBFE"/>
              </w:rPr>
              <w:t xml:space="preserve">  —</w:t>
            </w:r>
            <w:proofErr w:type="gramEnd"/>
            <w:r>
              <w:rPr>
                <w:i/>
                <w:iCs/>
                <w:color w:val="BFDBFE"/>
              </w:rPr>
              <w:t xml:space="preserve">  The core business has a structural OTT dependency that needs hedging now</w:t>
            </w:r>
          </w:p>
        </w:tc>
      </w:tr>
      <w:tr w:rsidR="0050202B" w14:paraId="552E3A61"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1E40AF"/>
            <w:tcMar>
              <w:top w:w="120" w:type="dxa"/>
              <w:left w:w="160" w:type="dxa"/>
              <w:bottom w:w="120" w:type="dxa"/>
              <w:right w:w="160" w:type="dxa"/>
            </w:tcMar>
            <w:vAlign w:val="center"/>
          </w:tcPr>
          <w:p w14:paraId="7F980F2F" w14:textId="77777777" w:rsidR="0050202B" w:rsidRDefault="00000000">
            <w:r>
              <w:rPr>
                <w:b/>
                <w:bCs/>
                <w:color w:val="FFFFFF"/>
                <w:sz w:val="20"/>
                <w:szCs w:val="20"/>
              </w:rPr>
              <w:t>(a) Observed</w:t>
            </w:r>
          </w:p>
        </w:tc>
        <w:tc>
          <w:tcPr>
            <w:tcW w:w="7760" w:type="dxa"/>
            <w:tcBorders>
              <w:top w:val="single" w:sz="3" w:space="0" w:color="D0DCF0"/>
              <w:left w:val="single" w:sz="3" w:space="0" w:color="D0DCF0"/>
              <w:bottom w:val="single" w:sz="3" w:space="0" w:color="D0DCF0"/>
              <w:right w:val="single" w:sz="3" w:space="0" w:color="D0DCF0"/>
            </w:tcBorders>
            <w:shd w:val="clear" w:color="auto" w:fill="EFF6FF"/>
            <w:tcMar>
              <w:top w:w="120" w:type="dxa"/>
              <w:left w:w="180" w:type="dxa"/>
              <w:bottom w:w="120" w:type="dxa"/>
              <w:right w:w="180" w:type="dxa"/>
            </w:tcMar>
          </w:tcPr>
          <w:p w14:paraId="078B7E0E" w14:textId="77777777" w:rsidR="0050202B" w:rsidRDefault="00000000">
            <w:pPr>
              <w:spacing w:before="30" w:after="30"/>
            </w:pPr>
            <w:r>
              <w:rPr>
                <w:color w:val="111827"/>
                <w:sz w:val="21"/>
                <w:szCs w:val="21"/>
              </w:rPr>
              <w:t xml:space="preserve">Screenshot 3 (Explore): The subscription catalogue is dominated by OTT and streaming services — Netflix, Prime Video, Disney+ Hotstar, Spotify, YouTube Premium, ZEE5, </w:t>
            </w:r>
            <w:proofErr w:type="spellStart"/>
            <w:r>
              <w:rPr>
                <w:color w:val="111827"/>
                <w:sz w:val="21"/>
                <w:szCs w:val="21"/>
              </w:rPr>
              <w:t>SonyLiv</w:t>
            </w:r>
            <w:proofErr w:type="spellEnd"/>
            <w:r>
              <w:rPr>
                <w:color w:val="111827"/>
                <w:sz w:val="21"/>
                <w:szCs w:val="21"/>
              </w:rPr>
              <w:t>, Crunchyroll. These are also the exact platforms that have been actively cracking down on shared account usage since 2023.</w:t>
            </w:r>
          </w:p>
          <w:p w14:paraId="0D6F9BDB" w14:textId="77777777" w:rsidR="0050202B" w:rsidRDefault="00000000">
            <w:pPr>
              <w:spacing w:before="30" w:after="30"/>
            </w:pPr>
            <w:r>
              <w:rPr>
                <w:color w:val="111827"/>
                <w:sz w:val="21"/>
                <w:szCs w:val="21"/>
              </w:rPr>
              <w:t>There is no in-app disclosure, warning, or compliance language anywhere. When a user joins a shared Netflix group on Subspace, there is no information about whether this complies with Netflix's household policy — which explicitly disallows sharing outside a household.</w:t>
            </w:r>
          </w:p>
          <w:p w14:paraId="0DBADFF4" w14:textId="77777777" w:rsidR="0050202B" w:rsidRDefault="00000000">
            <w:pPr>
              <w:spacing w:before="30" w:after="30"/>
            </w:pPr>
            <w:r>
              <w:rPr>
                <w:color w:val="111827"/>
                <w:sz w:val="21"/>
                <w:szCs w:val="21"/>
              </w:rPr>
              <w:t>Screenshot 3 also shows 'Subspace Minutes' rental categories: Audio &amp; Video, Creator Gear, Gaming, Cameras. This is a completely different business model (physical rentals) that appears to be an early-stage pivot, but shares the same home screen and branding as the subscription product.</w:t>
            </w:r>
          </w:p>
        </w:tc>
      </w:tr>
      <w:tr w:rsidR="0050202B" w14:paraId="15E965C3"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DC2626"/>
            <w:tcMar>
              <w:top w:w="120" w:type="dxa"/>
              <w:left w:w="160" w:type="dxa"/>
              <w:bottom w:w="120" w:type="dxa"/>
              <w:right w:w="160" w:type="dxa"/>
            </w:tcMar>
            <w:vAlign w:val="center"/>
          </w:tcPr>
          <w:p w14:paraId="6982718E" w14:textId="77777777" w:rsidR="0050202B" w:rsidRDefault="00000000">
            <w:r>
              <w:rPr>
                <w:b/>
                <w:bCs/>
                <w:color w:val="FFFFFF"/>
                <w:sz w:val="20"/>
                <w:szCs w:val="20"/>
              </w:rPr>
              <w:t>(b) Problem</w:t>
            </w:r>
          </w:p>
        </w:tc>
        <w:tc>
          <w:tcPr>
            <w:tcW w:w="7760" w:type="dxa"/>
            <w:tcBorders>
              <w:top w:val="single" w:sz="3" w:space="0" w:color="D0DCF0"/>
              <w:left w:val="single" w:sz="3" w:space="0" w:color="D0DCF0"/>
              <w:bottom w:val="single" w:sz="3" w:space="0" w:color="D0DCF0"/>
              <w:right w:val="single" w:sz="3" w:space="0" w:color="D0DCF0"/>
            </w:tcBorders>
            <w:shd w:val="clear" w:color="auto" w:fill="FEF2F2"/>
            <w:tcMar>
              <w:top w:w="120" w:type="dxa"/>
              <w:left w:w="180" w:type="dxa"/>
              <w:bottom w:w="120" w:type="dxa"/>
              <w:right w:w="180" w:type="dxa"/>
            </w:tcMar>
          </w:tcPr>
          <w:p w14:paraId="4C4B3804" w14:textId="77777777" w:rsidR="0050202B" w:rsidRDefault="00000000">
            <w:pPr>
              <w:spacing w:before="30" w:after="30"/>
            </w:pPr>
            <w:r>
              <w:rPr>
                <w:color w:val="111827"/>
                <w:sz w:val="21"/>
                <w:szCs w:val="21"/>
              </w:rPr>
              <w:t>Netflix's global password-sharing crackdown (2023) increased their subscriber base by 7.6 million but directly hurt third-party sharing platforms. Disney+ Hotstar has implemented similar device limits in India. If Subspace's top revenue category — OTT sharing — gets shut down by platform policy changes, the business needs an alternative engine. There is no visible hedge.</w:t>
            </w:r>
          </w:p>
          <w:p w14:paraId="7CB0CCB6" w14:textId="77777777" w:rsidR="0050202B" w:rsidRDefault="00000000">
            <w:pPr>
              <w:spacing w:before="30" w:after="30"/>
            </w:pPr>
            <w:r>
              <w:rPr>
                <w:color w:val="111827"/>
                <w:sz w:val="21"/>
                <w:szCs w:val="21"/>
              </w:rPr>
              <w:t>The lack of compliance language is both a legal risk and a trust risk. A user who gets their Netflix account suspended after joining a Subspace group will not only churn — they'll leave a negative review and tell their friends. One bad outcome at scale destroys the network-effect moat.</w:t>
            </w:r>
          </w:p>
          <w:p w14:paraId="25AA6B76" w14:textId="77777777" w:rsidR="0050202B" w:rsidRDefault="00000000">
            <w:pPr>
              <w:spacing w:before="30" w:after="30"/>
            </w:pPr>
            <w:r>
              <w:rPr>
                <w:color w:val="111827"/>
                <w:sz w:val="21"/>
                <w:szCs w:val="21"/>
              </w:rPr>
              <w:t>Physical rentals and digital subscriptions require completely different supply chains, trust models, and customer support processes. Running both on the same product surface without clear separation dilutes the brand and confuses the user.</w:t>
            </w:r>
          </w:p>
        </w:tc>
      </w:tr>
      <w:tr w:rsidR="0050202B" w14:paraId="263D1801"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15803D"/>
            <w:tcMar>
              <w:top w:w="120" w:type="dxa"/>
              <w:left w:w="160" w:type="dxa"/>
              <w:bottom w:w="120" w:type="dxa"/>
              <w:right w:w="160" w:type="dxa"/>
            </w:tcMar>
            <w:vAlign w:val="center"/>
          </w:tcPr>
          <w:p w14:paraId="35F19FCA" w14:textId="77777777" w:rsidR="0050202B" w:rsidRDefault="00000000">
            <w:r>
              <w:rPr>
                <w:b/>
                <w:bCs/>
                <w:color w:val="FFFFFF"/>
                <w:sz w:val="20"/>
                <w:szCs w:val="20"/>
              </w:rPr>
              <w:t>(c) Ship Instead</w:t>
            </w:r>
          </w:p>
        </w:tc>
        <w:tc>
          <w:tcPr>
            <w:tcW w:w="7760" w:type="dxa"/>
            <w:tcBorders>
              <w:top w:val="single" w:sz="3" w:space="0" w:color="D0DCF0"/>
              <w:left w:val="single" w:sz="3" w:space="0" w:color="D0DCF0"/>
              <w:bottom w:val="single" w:sz="3" w:space="0" w:color="D0DCF0"/>
              <w:right w:val="single" w:sz="3" w:space="0" w:color="D0DCF0"/>
            </w:tcBorders>
            <w:shd w:val="clear" w:color="auto" w:fill="F0FDF4"/>
            <w:tcMar>
              <w:top w:w="120" w:type="dxa"/>
              <w:left w:w="180" w:type="dxa"/>
              <w:bottom w:w="120" w:type="dxa"/>
              <w:right w:w="180" w:type="dxa"/>
            </w:tcMar>
          </w:tcPr>
          <w:p w14:paraId="118BD9D5" w14:textId="77777777" w:rsidR="0050202B" w:rsidRDefault="00000000">
            <w:pPr>
              <w:spacing w:before="30" w:after="30"/>
            </w:pPr>
            <w:r>
              <w:rPr>
                <w:color w:val="111827"/>
                <w:sz w:val="21"/>
                <w:szCs w:val="21"/>
              </w:rPr>
              <w:t>Expand the Negotiate API beyond OTT to utility bills — broadband, mobile plans, electricity (via BBPS). This is OTT-independent, higher-intent, and genuinely hard to replicate. A user who saves Rs. 300/month on their Airtel plan is more loyal than one saving on Netflix.</w:t>
            </w:r>
          </w:p>
          <w:p w14:paraId="3D3084DD" w14:textId="77777777" w:rsidR="0050202B" w:rsidRDefault="00000000">
            <w:pPr>
              <w:spacing w:before="30" w:after="30"/>
            </w:pPr>
            <w:r>
              <w:rPr>
                <w:color w:val="111827"/>
                <w:sz w:val="21"/>
                <w:szCs w:val="21"/>
              </w:rPr>
              <w:t>Add a 'Compliance' badge to each shared subscription group showing how many slots are available per platform policy (e.g., 'Netflix allows 4 profiles — this group has 3 members, 1 slot open'). This turns a liability into a trust signal vs. informal WhatsApp sharing.</w:t>
            </w:r>
          </w:p>
          <w:p w14:paraId="0965ECE1" w14:textId="77777777" w:rsidR="0050202B" w:rsidRDefault="00000000">
            <w:pPr>
              <w:spacing w:before="30" w:after="30"/>
            </w:pPr>
            <w:r>
              <w:rPr>
                <w:color w:val="111827"/>
                <w:sz w:val="21"/>
                <w:szCs w:val="21"/>
              </w:rPr>
              <w:t>Give Rentals its own distinct section, brand, or at minimum a clear label (e.g., 'Subspace Rentals — select cities') so it doesn't create confusion with the subscription product. Feature depth matters more than feature breadth at this stage.</w:t>
            </w:r>
          </w:p>
        </w:tc>
      </w:tr>
    </w:tbl>
    <w:p w14:paraId="10CEB4E9" w14:textId="77777777" w:rsidR="0050202B" w:rsidRDefault="0050202B"/>
    <w:p w14:paraId="24CEF0C1" w14:textId="77777777" w:rsidR="00B345A0" w:rsidRDefault="00B345A0"/>
    <w:p w14:paraId="66E24A5E" w14:textId="77777777" w:rsidR="00B345A0" w:rsidRDefault="00B345A0"/>
    <w:p w14:paraId="043C0C22" w14:textId="77777777" w:rsidR="00B345A0" w:rsidRDefault="00B345A0"/>
    <w:p w14:paraId="32D1EA27" w14:textId="77777777" w:rsidR="00B345A0" w:rsidRDefault="00B345A0"/>
    <w:p w14:paraId="2A9AA7A5" w14:textId="77777777" w:rsidR="00B345A0" w:rsidRDefault="00B345A0"/>
    <w:p w14:paraId="44EE153E" w14:textId="77777777" w:rsidR="00B345A0" w:rsidRDefault="00B345A0"/>
    <w:p w14:paraId="4B54CDCD" w14:textId="77777777" w:rsidR="00B345A0" w:rsidRDefault="00B345A0"/>
    <w:p w14:paraId="263EC576" w14:textId="77777777" w:rsidR="00B345A0" w:rsidRDefault="00B345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0202B" w14:paraId="24D35E84" w14:textId="77777777">
        <w:tblPrEx>
          <w:tblCellMar>
            <w:top w:w="0" w:type="dxa"/>
            <w:bottom w:w="0" w:type="dxa"/>
          </w:tblCellMar>
        </w:tblPrEx>
        <w:tc>
          <w:tcPr>
            <w:tcW w:w="9360" w:type="dxa"/>
            <w:gridSpan w:val="2"/>
            <w:tcBorders>
              <w:top w:val="single" w:sz="3" w:space="0" w:color="1D4ED8"/>
              <w:left w:val="single" w:sz="3" w:space="0" w:color="1D4ED8"/>
              <w:bottom w:val="single" w:sz="3" w:space="0" w:color="1D4ED8"/>
              <w:right w:val="single" w:sz="3" w:space="0" w:color="1D4ED8"/>
            </w:tcBorders>
            <w:shd w:val="clear" w:color="auto" w:fill="1D4ED8"/>
            <w:tcMar>
              <w:top w:w="120" w:type="dxa"/>
              <w:left w:w="200" w:type="dxa"/>
              <w:bottom w:w="120" w:type="dxa"/>
              <w:right w:w="200" w:type="dxa"/>
            </w:tcMar>
          </w:tcPr>
          <w:p w14:paraId="64FEFA40" w14:textId="77777777" w:rsidR="0050202B" w:rsidRDefault="00000000">
            <w:r>
              <w:rPr>
                <w:color w:val="93C5FD"/>
                <w:sz w:val="24"/>
                <w:szCs w:val="24"/>
              </w:rPr>
              <w:lastRenderedPageBreak/>
              <w:t xml:space="preserve">Feedback </w:t>
            </w:r>
            <w:proofErr w:type="gramStart"/>
            <w:r>
              <w:rPr>
                <w:color w:val="93C5FD"/>
                <w:sz w:val="24"/>
                <w:szCs w:val="24"/>
              </w:rPr>
              <w:t>5  ·</w:t>
            </w:r>
            <w:proofErr w:type="gramEnd"/>
            <w:r>
              <w:rPr>
                <w:color w:val="93C5FD"/>
                <w:sz w:val="24"/>
                <w:szCs w:val="24"/>
              </w:rPr>
              <w:t xml:space="preserve">  </w:t>
            </w:r>
            <w:r>
              <w:rPr>
                <w:b/>
                <w:bCs/>
                <w:color w:val="FFFFFF"/>
                <w:sz w:val="24"/>
                <w:szCs w:val="24"/>
              </w:rPr>
              <w:t xml:space="preserve">Potential </w:t>
            </w:r>
            <w:proofErr w:type="gramStart"/>
            <w:r>
              <w:rPr>
                <w:b/>
                <w:bCs/>
                <w:color w:val="FFFFFF"/>
                <w:sz w:val="24"/>
                <w:szCs w:val="24"/>
              </w:rPr>
              <w:t>Collaborations</w:t>
            </w:r>
            <w:r>
              <w:rPr>
                <w:i/>
                <w:iCs/>
                <w:color w:val="BFDBFE"/>
              </w:rPr>
              <w:t xml:space="preserve">  —</w:t>
            </w:r>
            <w:proofErr w:type="gramEnd"/>
            <w:r>
              <w:rPr>
                <w:i/>
                <w:iCs/>
                <w:color w:val="BFDBFE"/>
              </w:rPr>
              <w:t xml:space="preserve">  The Chat feature is a closed garden when it should be a WhatsApp bridge</w:t>
            </w:r>
          </w:p>
        </w:tc>
      </w:tr>
      <w:tr w:rsidR="0050202B" w14:paraId="0D0B9D0F"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1E40AF"/>
            <w:tcMar>
              <w:top w:w="120" w:type="dxa"/>
              <w:left w:w="160" w:type="dxa"/>
              <w:bottom w:w="120" w:type="dxa"/>
              <w:right w:w="160" w:type="dxa"/>
            </w:tcMar>
            <w:vAlign w:val="center"/>
          </w:tcPr>
          <w:p w14:paraId="5BDDABB1" w14:textId="77777777" w:rsidR="0050202B" w:rsidRDefault="00000000">
            <w:r>
              <w:rPr>
                <w:b/>
                <w:bCs/>
                <w:color w:val="FFFFFF"/>
                <w:sz w:val="20"/>
                <w:szCs w:val="20"/>
              </w:rPr>
              <w:t>(a) Observed</w:t>
            </w:r>
          </w:p>
        </w:tc>
        <w:tc>
          <w:tcPr>
            <w:tcW w:w="7760" w:type="dxa"/>
            <w:tcBorders>
              <w:top w:val="single" w:sz="3" w:space="0" w:color="D0DCF0"/>
              <w:left w:val="single" w:sz="3" w:space="0" w:color="D0DCF0"/>
              <w:bottom w:val="single" w:sz="3" w:space="0" w:color="D0DCF0"/>
              <w:right w:val="single" w:sz="3" w:space="0" w:color="D0DCF0"/>
            </w:tcBorders>
            <w:shd w:val="clear" w:color="auto" w:fill="EFF6FF"/>
            <w:tcMar>
              <w:top w:w="120" w:type="dxa"/>
              <w:left w:w="180" w:type="dxa"/>
              <w:bottom w:w="120" w:type="dxa"/>
              <w:right w:w="180" w:type="dxa"/>
            </w:tcMar>
          </w:tcPr>
          <w:p w14:paraId="621098EA" w14:textId="77777777" w:rsidR="0050202B" w:rsidRDefault="00000000">
            <w:pPr>
              <w:spacing w:before="30" w:after="30"/>
            </w:pPr>
            <w:r>
              <w:rPr>
                <w:color w:val="111827"/>
                <w:sz w:val="21"/>
                <w:szCs w:val="21"/>
              </w:rPr>
              <w:t>Screenshot 4 (Chat tab): The Chat screen shows 'No conversations found' with three sub-tabs: All, Group, Private, Anonymous. There is no explanation of what Chat is for in the context of the product. A new user has no reason to start a conversation here.</w:t>
            </w:r>
          </w:p>
          <w:p w14:paraId="31C72D43" w14:textId="77777777" w:rsidR="0050202B" w:rsidRDefault="00000000">
            <w:pPr>
              <w:spacing w:before="30" w:after="30"/>
            </w:pPr>
            <w:r>
              <w:rPr>
                <w:color w:val="111827"/>
                <w:sz w:val="21"/>
                <w:szCs w:val="21"/>
              </w:rPr>
              <w:t>Screenshot 6 (Profile sidebar): The app has a 'Friends' section and 'Refer &amp; Earn' — both designed to grow social connections. But these are siloed within the Subspace app. There is no 'Invite via WhatsApp', 'Share group link to WhatsApp', or any WhatsApp Business integration visible.</w:t>
            </w:r>
          </w:p>
          <w:p w14:paraId="41203E87" w14:textId="77777777" w:rsidR="0050202B" w:rsidRDefault="00000000">
            <w:pPr>
              <w:spacing w:before="30" w:after="30"/>
            </w:pPr>
            <w:r>
              <w:rPr>
                <w:color w:val="111827"/>
                <w:sz w:val="21"/>
                <w:szCs w:val="21"/>
              </w:rPr>
              <w:t>Screenshot 7 (Wallet): The wallet screen requires users to manually add money (Rs. 100, 200, 500, 1000 quick-add options) before they can purchase. There is no UPI AutoPay, no direct UPI ID entry, and no bank account linkage visible — all of which are table-stakes for an Indian fintech product in 2026.</w:t>
            </w:r>
          </w:p>
        </w:tc>
      </w:tr>
      <w:tr w:rsidR="0050202B" w14:paraId="5209E484"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DC2626"/>
            <w:tcMar>
              <w:top w:w="120" w:type="dxa"/>
              <w:left w:w="160" w:type="dxa"/>
              <w:bottom w:w="120" w:type="dxa"/>
              <w:right w:w="160" w:type="dxa"/>
            </w:tcMar>
            <w:vAlign w:val="center"/>
          </w:tcPr>
          <w:p w14:paraId="1194FE07" w14:textId="77777777" w:rsidR="0050202B" w:rsidRDefault="00000000">
            <w:r>
              <w:rPr>
                <w:b/>
                <w:bCs/>
                <w:color w:val="FFFFFF"/>
                <w:sz w:val="20"/>
                <w:szCs w:val="20"/>
              </w:rPr>
              <w:t>(b) Problem</w:t>
            </w:r>
          </w:p>
        </w:tc>
        <w:tc>
          <w:tcPr>
            <w:tcW w:w="7760" w:type="dxa"/>
            <w:tcBorders>
              <w:top w:val="single" w:sz="3" w:space="0" w:color="D0DCF0"/>
              <w:left w:val="single" w:sz="3" w:space="0" w:color="D0DCF0"/>
              <w:bottom w:val="single" w:sz="3" w:space="0" w:color="D0DCF0"/>
              <w:right w:val="single" w:sz="3" w:space="0" w:color="D0DCF0"/>
            </w:tcBorders>
            <w:shd w:val="clear" w:color="auto" w:fill="FEF2F2"/>
            <w:tcMar>
              <w:top w:w="120" w:type="dxa"/>
              <w:left w:w="180" w:type="dxa"/>
              <w:bottom w:w="120" w:type="dxa"/>
              <w:right w:w="180" w:type="dxa"/>
            </w:tcMar>
          </w:tcPr>
          <w:p w14:paraId="1BE20127" w14:textId="77777777" w:rsidR="0050202B" w:rsidRDefault="00000000">
            <w:pPr>
              <w:spacing w:before="30" w:after="30"/>
            </w:pPr>
            <w:r>
              <w:rPr>
                <w:color w:val="111827"/>
                <w:sz w:val="21"/>
                <w:szCs w:val="21"/>
              </w:rPr>
              <w:t>Subspace's group-sharing model is a social product at heart — you need friends to split a Netflix plan. But the in-app Chat is a ghost town, and the growth loop (Refer &amp; Earn) is confined to the app's own ecosystem. The fastest way to grow group sharing is to meet users where they already coordinate: WhatsApp.</w:t>
            </w:r>
          </w:p>
          <w:p w14:paraId="4852E7E5" w14:textId="77777777" w:rsidR="0050202B" w:rsidRDefault="00000000">
            <w:pPr>
              <w:spacing w:before="30" w:after="30"/>
            </w:pPr>
            <w:r>
              <w:rPr>
                <w:color w:val="111827"/>
                <w:sz w:val="21"/>
                <w:szCs w:val="21"/>
              </w:rPr>
              <w:t>The wallet pre-loading friction is real. In a country where UPI payments are instantaneous and 90%+ of users expect to pay by scanning a QR or entering a UPI ID, asking users to top up a wallet first adds a step that will cause drop-off at checkout. Paytm lost millions of users to this exact UX pattern.</w:t>
            </w:r>
          </w:p>
          <w:p w14:paraId="2F9714E8" w14:textId="77777777" w:rsidR="0050202B" w:rsidRDefault="00000000">
            <w:pPr>
              <w:spacing w:before="30" w:after="30"/>
            </w:pPr>
            <w:r>
              <w:rPr>
                <w:color w:val="111827"/>
                <w:sz w:val="21"/>
                <w:szCs w:val="21"/>
              </w:rPr>
              <w:t>The 'Anonymous' chat tab signals a feature that was built without a clear user need. Anonymous conversations in a fintech/savings app create trust and safety concerns with no obvious product benefit for the core ICP.</w:t>
            </w:r>
          </w:p>
        </w:tc>
      </w:tr>
      <w:tr w:rsidR="0050202B" w14:paraId="2F6B6CB6" w14:textId="77777777">
        <w:tblPrEx>
          <w:tblCellMar>
            <w:top w:w="0" w:type="dxa"/>
            <w:bottom w:w="0" w:type="dxa"/>
          </w:tblCellMar>
        </w:tblPrEx>
        <w:tc>
          <w:tcPr>
            <w:tcW w:w="1600" w:type="dxa"/>
            <w:tcBorders>
              <w:top w:val="single" w:sz="3" w:space="0" w:color="D0DCF0"/>
              <w:left w:val="single" w:sz="3" w:space="0" w:color="D0DCF0"/>
              <w:bottom w:val="single" w:sz="3" w:space="0" w:color="D0DCF0"/>
              <w:right w:val="single" w:sz="3" w:space="0" w:color="D0DCF0"/>
            </w:tcBorders>
            <w:shd w:val="clear" w:color="auto" w:fill="15803D"/>
            <w:tcMar>
              <w:top w:w="120" w:type="dxa"/>
              <w:left w:w="160" w:type="dxa"/>
              <w:bottom w:w="120" w:type="dxa"/>
              <w:right w:w="160" w:type="dxa"/>
            </w:tcMar>
            <w:vAlign w:val="center"/>
          </w:tcPr>
          <w:p w14:paraId="60908CCB" w14:textId="77777777" w:rsidR="0050202B" w:rsidRDefault="00000000">
            <w:r>
              <w:rPr>
                <w:b/>
                <w:bCs/>
                <w:color w:val="FFFFFF"/>
                <w:sz w:val="20"/>
                <w:szCs w:val="20"/>
              </w:rPr>
              <w:t>(c) Ship Instead</w:t>
            </w:r>
          </w:p>
        </w:tc>
        <w:tc>
          <w:tcPr>
            <w:tcW w:w="7760" w:type="dxa"/>
            <w:tcBorders>
              <w:top w:val="single" w:sz="3" w:space="0" w:color="D0DCF0"/>
              <w:left w:val="single" w:sz="3" w:space="0" w:color="D0DCF0"/>
              <w:bottom w:val="single" w:sz="3" w:space="0" w:color="D0DCF0"/>
              <w:right w:val="single" w:sz="3" w:space="0" w:color="D0DCF0"/>
            </w:tcBorders>
            <w:shd w:val="clear" w:color="auto" w:fill="F0FDF4"/>
            <w:tcMar>
              <w:top w:w="120" w:type="dxa"/>
              <w:left w:w="180" w:type="dxa"/>
              <w:bottom w:w="120" w:type="dxa"/>
              <w:right w:w="180" w:type="dxa"/>
            </w:tcMar>
          </w:tcPr>
          <w:p w14:paraId="247636B8" w14:textId="77777777" w:rsidR="0050202B" w:rsidRDefault="00000000">
            <w:pPr>
              <w:spacing w:before="30" w:after="30"/>
            </w:pPr>
            <w:r>
              <w:rPr>
                <w:color w:val="111827"/>
                <w:sz w:val="21"/>
                <w:szCs w:val="21"/>
              </w:rPr>
              <w:t>Build a WhatsApp-first group invitation flow: when a user creates or joins a shared subscription group, generate a WhatsApp-shareable link ('Hey, join my Netflix group on Subspace — pay Rs. 149 instead of Rs. 649 →'). This is the single highest-impact distribution change they can make.</w:t>
            </w:r>
          </w:p>
          <w:p w14:paraId="661DE4B1" w14:textId="77777777" w:rsidR="0050202B" w:rsidRDefault="00000000">
            <w:pPr>
              <w:spacing w:before="30" w:after="30"/>
            </w:pPr>
            <w:r>
              <w:rPr>
                <w:color w:val="111827"/>
                <w:sz w:val="21"/>
                <w:szCs w:val="21"/>
              </w:rPr>
              <w:t xml:space="preserve">Integrate UPI AutoPay (via NPCI's mandate API) so users authorise a recurring debit instead of topping up a wallet. This is how every successful Indian fintech handles recurring transactions — </w:t>
            </w:r>
            <w:proofErr w:type="spellStart"/>
            <w:r>
              <w:rPr>
                <w:color w:val="111827"/>
                <w:sz w:val="21"/>
                <w:szCs w:val="21"/>
              </w:rPr>
              <w:t>PhonePe</w:t>
            </w:r>
            <w:proofErr w:type="spellEnd"/>
            <w:r>
              <w:rPr>
                <w:color w:val="111827"/>
                <w:sz w:val="21"/>
                <w:szCs w:val="21"/>
              </w:rPr>
              <w:t xml:space="preserve">, </w:t>
            </w:r>
            <w:proofErr w:type="spellStart"/>
            <w:r>
              <w:rPr>
                <w:color w:val="111827"/>
                <w:sz w:val="21"/>
                <w:szCs w:val="21"/>
              </w:rPr>
              <w:t>GPay</w:t>
            </w:r>
            <w:proofErr w:type="spellEnd"/>
            <w:r>
              <w:rPr>
                <w:color w:val="111827"/>
                <w:sz w:val="21"/>
                <w:szCs w:val="21"/>
              </w:rPr>
              <w:t>, CRED all use it. Removing the wallet top-up step will meaningfully improve checkout conversion.</w:t>
            </w:r>
          </w:p>
          <w:p w14:paraId="23DB4ED1" w14:textId="77777777" w:rsidR="0050202B" w:rsidRDefault="00000000">
            <w:pPr>
              <w:spacing w:before="30" w:after="30"/>
            </w:pPr>
            <w:r>
              <w:rPr>
                <w:color w:val="111827"/>
                <w:sz w:val="21"/>
                <w:szCs w:val="21"/>
              </w:rPr>
              <w:t>Remove or clearly contextualise the 'Anonymous' chat tab. Replace it with a 'Group chat' that auto-creates when a subscription group is formed — so every group member can coordinate their slot usage directly in-app without needing a WhatsApp group.</w:t>
            </w:r>
          </w:p>
        </w:tc>
      </w:tr>
    </w:tbl>
    <w:p w14:paraId="47365237" w14:textId="77777777" w:rsidR="0050202B" w:rsidRDefault="0050202B"/>
    <w:p w14:paraId="52100124" w14:textId="77777777" w:rsidR="00B345A0" w:rsidRDefault="00B345A0">
      <w:pPr>
        <w:pStyle w:val="Heading1"/>
      </w:pPr>
    </w:p>
    <w:p w14:paraId="22EDE815" w14:textId="77777777" w:rsidR="00B345A0" w:rsidRDefault="00B345A0">
      <w:pPr>
        <w:pStyle w:val="Heading1"/>
      </w:pPr>
    </w:p>
    <w:p w14:paraId="74E2060B" w14:textId="77777777" w:rsidR="00B345A0" w:rsidRDefault="00B345A0">
      <w:pPr>
        <w:pStyle w:val="Heading1"/>
      </w:pPr>
    </w:p>
    <w:p w14:paraId="09FCE87E" w14:textId="1BED2CF2" w:rsidR="0050202B" w:rsidRDefault="00000000">
      <w:pPr>
        <w:pStyle w:val="Heading1"/>
      </w:pPr>
      <w:r>
        <w:lastRenderedPageBreak/>
        <w:t>4.  Where Subspace Actually Sits</w:t>
      </w:r>
    </w:p>
    <w:p w14:paraId="466FDB73" w14:textId="77777777" w:rsidR="0050202B" w:rsidRDefault="0050202B">
      <w:pPr>
        <w:pBdr>
          <w:bottom w:val="single" w:sz="6" w:space="1" w:color="1D4ED8"/>
        </w:pBdr>
        <w:spacing w:before="120" w:after="120"/>
      </w:pPr>
    </w:p>
    <w:p w14:paraId="4C42B506" w14:textId="77777777" w:rsidR="0050202B" w:rsidRDefault="00000000">
      <w:pPr>
        <w:spacing w:after="40"/>
      </w:pPr>
      <w:r>
        <w:rPr>
          <w:color w:val="111827"/>
          <w:sz w:val="21"/>
          <w:szCs w:val="21"/>
        </w:rPr>
        <w:t xml:space="preserve">The honest competitive picture is not </w:t>
      </w:r>
      <w:proofErr w:type="spellStart"/>
      <w:r>
        <w:rPr>
          <w:color w:val="111827"/>
          <w:sz w:val="21"/>
          <w:szCs w:val="21"/>
        </w:rPr>
        <w:t>myPaisaa</w:t>
      </w:r>
      <w:proofErr w:type="spellEnd"/>
      <w:r>
        <w:rPr>
          <w:color w:val="111827"/>
          <w:sz w:val="21"/>
          <w:szCs w:val="21"/>
        </w:rPr>
        <w:t xml:space="preserve"> vs. Subspace. The real competition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0202B" w14:paraId="11508381" w14:textId="77777777">
        <w:tblPrEx>
          <w:tblCellMar>
            <w:top w:w="0" w:type="dxa"/>
            <w:bottom w:w="0" w:type="dxa"/>
          </w:tblCellMar>
        </w:tblPrEx>
        <w:trPr>
          <w:tblHeader/>
        </w:trPr>
        <w:tc>
          <w:tcPr>
            <w:tcW w:w="3120" w:type="dxa"/>
            <w:tcBorders>
              <w:top w:val="single" w:sz="3" w:space="0" w:color="1D4ED8"/>
              <w:left w:val="single" w:sz="3" w:space="0" w:color="1D4ED8"/>
              <w:bottom w:val="single" w:sz="3" w:space="0" w:color="1D4ED8"/>
              <w:right w:val="single" w:sz="3" w:space="0" w:color="1D4ED8"/>
            </w:tcBorders>
            <w:shd w:val="clear" w:color="auto" w:fill="1D4ED8"/>
            <w:tcMar>
              <w:top w:w="90" w:type="dxa"/>
              <w:left w:w="140" w:type="dxa"/>
              <w:bottom w:w="90" w:type="dxa"/>
              <w:right w:w="140" w:type="dxa"/>
            </w:tcMar>
          </w:tcPr>
          <w:p w14:paraId="362796C0" w14:textId="77777777" w:rsidR="0050202B" w:rsidRDefault="00000000">
            <w:pPr>
              <w:spacing w:after="80"/>
            </w:pPr>
            <w:r>
              <w:rPr>
                <w:b/>
                <w:bCs/>
                <w:color w:val="FFFFFF"/>
                <w:sz w:val="20"/>
                <w:szCs w:val="20"/>
              </w:rPr>
              <w:t>Competitor</w:t>
            </w:r>
          </w:p>
        </w:tc>
        <w:tc>
          <w:tcPr>
            <w:tcW w:w="3120" w:type="dxa"/>
            <w:tcBorders>
              <w:top w:val="single" w:sz="3" w:space="0" w:color="1D4ED8"/>
              <w:left w:val="single" w:sz="3" w:space="0" w:color="1D4ED8"/>
              <w:bottom w:val="single" w:sz="3" w:space="0" w:color="1D4ED8"/>
              <w:right w:val="single" w:sz="3" w:space="0" w:color="1D4ED8"/>
            </w:tcBorders>
            <w:shd w:val="clear" w:color="auto" w:fill="1D4ED8"/>
            <w:tcMar>
              <w:top w:w="90" w:type="dxa"/>
              <w:left w:w="140" w:type="dxa"/>
              <w:bottom w:w="90" w:type="dxa"/>
              <w:right w:w="140" w:type="dxa"/>
            </w:tcMar>
          </w:tcPr>
          <w:p w14:paraId="27CF08FC" w14:textId="77777777" w:rsidR="0050202B" w:rsidRDefault="00000000">
            <w:pPr>
              <w:spacing w:after="80"/>
            </w:pPr>
            <w:r>
              <w:rPr>
                <w:b/>
                <w:bCs/>
                <w:color w:val="FFFFFF"/>
                <w:sz w:val="20"/>
                <w:szCs w:val="20"/>
              </w:rPr>
              <w:t>What They Win On</w:t>
            </w:r>
          </w:p>
        </w:tc>
        <w:tc>
          <w:tcPr>
            <w:tcW w:w="3120" w:type="dxa"/>
            <w:tcBorders>
              <w:top w:val="single" w:sz="3" w:space="0" w:color="1D4ED8"/>
              <w:left w:val="single" w:sz="3" w:space="0" w:color="1D4ED8"/>
              <w:bottom w:val="single" w:sz="3" w:space="0" w:color="1D4ED8"/>
              <w:right w:val="single" w:sz="3" w:space="0" w:color="1D4ED8"/>
            </w:tcBorders>
            <w:shd w:val="clear" w:color="auto" w:fill="1D4ED8"/>
            <w:tcMar>
              <w:top w:w="90" w:type="dxa"/>
              <w:left w:w="140" w:type="dxa"/>
              <w:bottom w:w="90" w:type="dxa"/>
              <w:right w:w="140" w:type="dxa"/>
            </w:tcMar>
          </w:tcPr>
          <w:p w14:paraId="4C987F17" w14:textId="77777777" w:rsidR="0050202B" w:rsidRDefault="00000000">
            <w:pPr>
              <w:spacing w:after="80"/>
            </w:pPr>
            <w:r>
              <w:rPr>
                <w:b/>
                <w:bCs/>
                <w:color w:val="FFFFFF"/>
                <w:sz w:val="20"/>
                <w:szCs w:val="20"/>
              </w:rPr>
              <w:t>Subspace's Edge</w:t>
            </w:r>
          </w:p>
        </w:tc>
      </w:tr>
      <w:tr w:rsidR="0050202B" w14:paraId="53403197" w14:textId="77777777">
        <w:tblPrEx>
          <w:tblCellMar>
            <w:top w:w="0" w:type="dxa"/>
            <w:bottom w:w="0" w:type="dxa"/>
          </w:tblCellMar>
        </w:tblPrEx>
        <w:tc>
          <w:tcPr>
            <w:tcW w:w="3120" w:type="dxa"/>
            <w:tcBorders>
              <w:top w:val="single" w:sz="3" w:space="0" w:color="C7D7F0"/>
              <w:left w:val="single" w:sz="3" w:space="0" w:color="C7D7F0"/>
              <w:bottom w:val="single" w:sz="3" w:space="0" w:color="C7D7F0"/>
              <w:right w:val="single" w:sz="3" w:space="0" w:color="C7D7F0"/>
            </w:tcBorders>
            <w:shd w:val="clear" w:color="auto" w:fill="F3F6FA"/>
            <w:tcMar>
              <w:top w:w="80" w:type="dxa"/>
              <w:left w:w="140" w:type="dxa"/>
              <w:bottom w:w="80" w:type="dxa"/>
              <w:right w:w="140" w:type="dxa"/>
            </w:tcMar>
          </w:tcPr>
          <w:p w14:paraId="58D19FCA" w14:textId="77777777" w:rsidR="0050202B" w:rsidRDefault="00000000">
            <w:pPr>
              <w:spacing w:after="80"/>
            </w:pPr>
            <w:r>
              <w:rPr>
                <w:b/>
                <w:bCs/>
                <w:color w:val="111827"/>
                <w:sz w:val="20"/>
                <w:szCs w:val="20"/>
              </w:rPr>
              <w:t>WhatsApp informal groups</w:t>
            </w:r>
          </w:p>
        </w:tc>
        <w:tc>
          <w:tcPr>
            <w:tcW w:w="3120" w:type="dxa"/>
            <w:tcBorders>
              <w:top w:val="single" w:sz="3" w:space="0" w:color="C7D7F0"/>
              <w:left w:val="single" w:sz="3" w:space="0" w:color="C7D7F0"/>
              <w:bottom w:val="single" w:sz="3" w:space="0" w:color="C7D7F0"/>
              <w:right w:val="single" w:sz="3" w:space="0" w:color="C7D7F0"/>
            </w:tcBorders>
            <w:shd w:val="clear" w:color="auto" w:fill="F3F6FA"/>
            <w:tcMar>
              <w:top w:w="80" w:type="dxa"/>
              <w:left w:w="140" w:type="dxa"/>
              <w:bottom w:w="80" w:type="dxa"/>
              <w:right w:w="140" w:type="dxa"/>
            </w:tcMar>
          </w:tcPr>
          <w:p w14:paraId="7CEBDD7F" w14:textId="77777777" w:rsidR="0050202B" w:rsidRDefault="00000000">
            <w:pPr>
              <w:spacing w:after="80"/>
            </w:pPr>
            <w:r>
              <w:rPr>
                <w:color w:val="111827"/>
                <w:sz w:val="20"/>
                <w:szCs w:val="20"/>
              </w:rPr>
              <w:t>Zero friction, already installed</w:t>
            </w:r>
          </w:p>
        </w:tc>
        <w:tc>
          <w:tcPr>
            <w:tcW w:w="3120" w:type="dxa"/>
            <w:tcBorders>
              <w:top w:val="single" w:sz="3" w:space="0" w:color="C7D7F0"/>
              <w:left w:val="single" w:sz="3" w:space="0" w:color="C7D7F0"/>
              <w:bottom w:val="single" w:sz="3" w:space="0" w:color="C7D7F0"/>
              <w:right w:val="single" w:sz="3" w:space="0" w:color="C7D7F0"/>
            </w:tcBorders>
            <w:shd w:val="clear" w:color="auto" w:fill="F3F6FA"/>
            <w:tcMar>
              <w:top w:w="80" w:type="dxa"/>
              <w:left w:w="140" w:type="dxa"/>
              <w:bottom w:w="80" w:type="dxa"/>
              <w:right w:w="140" w:type="dxa"/>
            </w:tcMar>
          </w:tcPr>
          <w:p w14:paraId="7F9D5E86" w14:textId="77777777" w:rsidR="0050202B" w:rsidRDefault="00000000">
            <w:pPr>
              <w:spacing w:after="80"/>
            </w:pPr>
            <w:r>
              <w:rPr>
                <w:color w:val="111827"/>
                <w:sz w:val="20"/>
                <w:szCs w:val="20"/>
              </w:rPr>
              <w:t>Accountability, structured payments, Negotiate API</w:t>
            </w:r>
          </w:p>
        </w:tc>
      </w:tr>
      <w:tr w:rsidR="0050202B" w14:paraId="3A194DA7" w14:textId="77777777">
        <w:tblPrEx>
          <w:tblCellMar>
            <w:top w:w="0" w:type="dxa"/>
            <w:bottom w:w="0" w:type="dxa"/>
          </w:tblCellMar>
        </w:tblPrEx>
        <w:tc>
          <w:tcPr>
            <w:tcW w:w="3120" w:type="dxa"/>
            <w:tcBorders>
              <w:top w:val="single" w:sz="3" w:space="0" w:color="C7D7F0"/>
              <w:left w:val="single" w:sz="3" w:space="0" w:color="C7D7F0"/>
              <w:bottom w:val="single" w:sz="3" w:space="0" w:color="C7D7F0"/>
              <w:right w:val="single" w:sz="3" w:space="0" w:color="C7D7F0"/>
            </w:tcBorders>
            <w:shd w:val="clear" w:color="auto" w:fill="FFFFFF"/>
            <w:tcMar>
              <w:top w:w="80" w:type="dxa"/>
              <w:left w:w="140" w:type="dxa"/>
              <w:bottom w:w="80" w:type="dxa"/>
              <w:right w:w="140" w:type="dxa"/>
            </w:tcMar>
          </w:tcPr>
          <w:p w14:paraId="60BB51E2" w14:textId="77777777" w:rsidR="0050202B" w:rsidRDefault="00000000">
            <w:pPr>
              <w:spacing w:after="80"/>
            </w:pPr>
            <w:r>
              <w:rPr>
                <w:b/>
                <w:bCs/>
                <w:color w:val="111827"/>
                <w:sz w:val="20"/>
                <w:szCs w:val="20"/>
              </w:rPr>
              <w:t>Direct OTT family plans</w:t>
            </w:r>
          </w:p>
        </w:tc>
        <w:tc>
          <w:tcPr>
            <w:tcW w:w="3120" w:type="dxa"/>
            <w:tcBorders>
              <w:top w:val="single" w:sz="3" w:space="0" w:color="C7D7F0"/>
              <w:left w:val="single" w:sz="3" w:space="0" w:color="C7D7F0"/>
              <w:bottom w:val="single" w:sz="3" w:space="0" w:color="C7D7F0"/>
              <w:right w:val="single" w:sz="3" w:space="0" w:color="C7D7F0"/>
            </w:tcBorders>
            <w:shd w:val="clear" w:color="auto" w:fill="FFFFFF"/>
            <w:tcMar>
              <w:top w:w="80" w:type="dxa"/>
              <w:left w:w="140" w:type="dxa"/>
              <w:bottom w:w="80" w:type="dxa"/>
              <w:right w:w="140" w:type="dxa"/>
            </w:tcMar>
          </w:tcPr>
          <w:p w14:paraId="0D4137C0" w14:textId="77777777" w:rsidR="0050202B" w:rsidRDefault="00000000">
            <w:pPr>
              <w:spacing w:after="80"/>
            </w:pPr>
            <w:r>
              <w:rPr>
                <w:color w:val="111827"/>
                <w:sz w:val="20"/>
                <w:szCs w:val="20"/>
              </w:rPr>
              <w:t>Official, no risk</w:t>
            </w:r>
          </w:p>
        </w:tc>
        <w:tc>
          <w:tcPr>
            <w:tcW w:w="3120" w:type="dxa"/>
            <w:tcBorders>
              <w:top w:val="single" w:sz="3" w:space="0" w:color="C7D7F0"/>
              <w:left w:val="single" w:sz="3" w:space="0" w:color="C7D7F0"/>
              <w:bottom w:val="single" w:sz="3" w:space="0" w:color="C7D7F0"/>
              <w:right w:val="single" w:sz="3" w:space="0" w:color="C7D7F0"/>
            </w:tcBorders>
            <w:shd w:val="clear" w:color="auto" w:fill="FFFFFF"/>
            <w:tcMar>
              <w:top w:w="80" w:type="dxa"/>
              <w:left w:w="140" w:type="dxa"/>
              <w:bottom w:w="80" w:type="dxa"/>
              <w:right w:w="140" w:type="dxa"/>
            </w:tcMar>
          </w:tcPr>
          <w:p w14:paraId="1A0482C4" w14:textId="77777777" w:rsidR="0050202B" w:rsidRDefault="00000000">
            <w:pPr>
              <w:spacing w:after="80"/>
            </w:pPr>
            <w:r>
              <w:rPr>
                <w:color w:val="111827"/>
                <w:sz w:val="20"/>
                <w:szCs w:val="20"/>
              </w:rPr>
              <w:t>80% cheaper with multi-service bundling</w:t>
            </w:r>
          </w:p>
        </w:tc>
      </w:tr>
      <w:tr w:rsidR="0050202B" w14:paraId="4FC69A4A" w14:textId="77777777">
        <w:tblPrEx>
          <w:tblCellMar>
            <w:top w:w="0" w:type="dxa"/>
            <w:bottom w:w="0" w:type="dxa"/>
          </w:tblCellMar>
        </w:tblPrEx>
        <w:tc>
          <w:tcPr>
            <w:tcW w:w="3120" w:type="dxa"/>
            <w:tcBorders>
              <w:top w:val="single" w:sz="3" w:space="0" w:color="C7D7F0"/>
              <w:left w:val="single" w:sz="3" w:space="0" w:color="C7D7F0"/>
              <w:bottom w:val="single" w:sz="3" w:space="0" w:color="C7D7F0"/>
              <w:right w:val="single" w:sz="3" w:space="0" w:color="C7D7F0"/>
            </w:tcBorders>
            <w:shd w:val="clear" w:color="auto" w:fill="F3F6FA"/>
            <w:tcMar>
              <w:top w:w="80" w:type="dxa"/>
              <w:left w:w="140" w:type="dxa"/>
              <w:bottom w:w="80" w:type="dxa"/>
              <w:right w:w="140" w:type="dxa"/>
            </w:tcMar>
          </w:tcPr>
          <w:p w14:paraId="77C4DF33" w14:textId="77777777" w:rsidR="0050202B" w:rsidRDefault="00000000">
            <w:pPr>
              <w:spacing w:after="80"/>
            </w:pPr>
            <w:r>
              <w:rPr>
                <w:b/>
                <w:bCs/>
                <w:color w:val="111827"/>
                <w:sz w:val="20"/>
                <w:szCs w:val="20"/>
              </w:rPr>
              <w:t>Rocket Money (global)</w:t>
            </w:r>
          </w:p>
        </w:tc>
        <w:tc>
          <w:tcPr>
            <w:tcW w:w="3120" w:type="dxa"/>
            <w:tcBorders>
              <w:top w:val="single" w:sz="3" w:space="0" w:color="C7D7F0"/>
              <w:left w:val="single" w:sz="3" w:space="0" w:color="C7D7F0"/>
              <w:bottom w:val="single" w:sz="3" w:space="0" w:color="C7D7F0"/>
              <w:right w:val="single" w:sz="3" w:space="0" w:color="C7D7F0"/>
            </w:tcBorders>
            <w:shd w:val="clear" w:color="auto" w:fill="F3F6FA"/>
            <w:tcMar>
              <w:top w:w="80" w:type="dxa"/>
              <w:left w:w="140" w:type="dxa"/>
              <w:bottom w:w="80" w:type="dxa"/>
              <w:right w:w="140" w:type="dxa"/>
            </w:tcMar>
          </w:tcPr>
          <w:p w14:paraId="56B39812" w14:textId="77777777" w:rsidR="0050202B" w:rsidRDefault="00000000">
            <w:pPr>
              <w:spacing w:after="80"/>
            </w:pPr>
            <w:r>
              <w:rPr>
                <w:color w:val="111827"/>
                <w:sz w:val="20"/>
                <w:szCs w:val="20"/>
              </w:rPr>
              <w:t>Bank-linked auto-detection</w:t>
            </w:r>
          </w:p>
        </w:tc>
        <w:tc>
          <w:tcPr>
            <w:tcW w:w="3120" w:type="dxa"/>
            <w:tcBorders>
              <w:top w:val="single" w:sz="3" w:space="0" w:color="C7D7F0"/>
              <w:left w:val="single" w:sz="3" w:space="0" w:color="C7D7F0"/>
              <w:bottom w:val="single" w:sz="3" w:space="0" w:color="C7D7F0"/>
              <w:right w:val="single" w:sz="3" w:space="0" w:color="C7D7F0"/>
            </w:tcBorders>
            <w:shd w:val="clear" w:color="auto" w:fill="F3F6FA"/>
            <w:tcMar>
              <w:top w:w="80" w:type="dxa"/>
              <w:left w:w="140" w:type="dxa"/>
              <w:bottom w:w="80" w:type="dxa"/>
              <w:right w:w="140" w:type="dxa"/>
            </w:tcMar>
          </w:tcPr>
          <w:p w14:paraId="42DDBDC9" w14:textId="77777777" w:rsidR="0050202B" w:rsidRDefault="00000000">
            <w:pPr>
              <w:spacing w:after="80"/>
            </w:pPr>
            <w:r>
              <w:rPr>
                <w:color w:val="111827"/>
                <w:sz w:val="20"/>
                <w:szCs w:val="20"/>
              </w:rPr>
              <w:t>India-first, local providers, group sharing model</w:t>
            </w:r>
          </w:p>
        </w:tc>
      </w:tr>
      <w:tr w:rsidR="0050202B" w14:paraId="58A8FF0A" w14:textId="77777777">
        <w:tblPrEx>
          <w:tblCellMar>
            <w:top w:w="0" w:type="dxa"/>
            <w:bottom w:w="0" w:type="dxa"/>
          </w:tblCellMar>
        </w:tblPrEx>
        <w:tc>
          <w:tcPr>
            <w:tcW w:w="3120" w:type="dxa"/>
            <w:tcBorders>
              <w:top w:val="single" w:sz="3" w:space="0" w:color="C7D7F0"/>
              <w:left w:val="single" w:sz="3" w:space="0" w:color="C7D7F0"/>
              <w:bottom w:val="single" w:sz="3" w:space="0" w:color="C7D7F0"/>
              <w:right w:val="single" w:sz="3" w:space="0" w:color="C7D7F0"/>
            </w:tcBorders>
            <w:shd w:val="clear" w:color="auto" w:fill="FFFFFF"/>
            <w:tcMar>
              <w:top w:w="80" w:type="dxa"/>
              <w:left w:w="140" w:type="dxa"/>
              <w:bottom w:w="80" w:type="dxa"/>
              <w:right w:w="140" w:type="dxa"/>
            </w:tcMar>
          </w:tcPr>
          <w:p w14:paraId="1119F3A9" w14:textId="77777777" w:rsidR="0050202B" w:rsidRDefault="00000000">
            <w:pPr>
              <w:spacing w:after="80"/>
            </w:pPr>
            <w:r>
              <w:rPr>
                <w:b/>
                <w:bCs/>
                <w:color w:val="111827"/>
                <w:sz w:val="20"/>
                <w:szCs w:val="20"/>
              </w:rPr>
              <w:t>CRED (India)</w:t>
            </w:r>
          </w:p>
        </w:tc>
        <w:tc>
          <w:tcPr>
            <w:tcW w:w="3120" w:type="dxa"/>
            <w:tcBorders>
              <w:top w:val="single" w:sz="3" w:space="0" w:color="C7D7F0"/>
              <w:left w:val="single" w:sz="3" w:space="0" w:color="C7D7F0"/>
              <w:bottom w:val="single" w:sz="3" w:space="0" w:color="C7D7F0"/>
              <w:right w:val="single" w:sz="3" w:space="0" w:color="C7D7F0"/>
            </w:tcBorders>
            <w:shd w:val="clear" w:color="auto" w:fill="FFFFFF"/>
            <w:tcMar>
              <w:top w:w="80" w:type="dxa"/>
              <w:left w:w="140" w:type="dxa"/>
              <w:bottom w:w="80" w:type="dxa"/>
              <w:right w:w="140" w:type="dxa"/>
            </w:tcMar>
          </w:tcPr>
          <w:p w14:paraId="2BA547A7" w14:textId="77777777" w:rsidR="0050202B" w:rsidRDefault="00000000">
            <w:pPr>
              <w:spacing w:after="80"/>
            </w:pPr>
            <w:r>
              <w:rPr>
                <w:color w:val="111827"/>
                <w:sz w:val="20"/>
                <w:szCs w:val="20"/>
              </w:rPr>
              <w:t>Premium user trust, brand</w:t>
            </w:r>
          </w:p>
        </w:tc>
        <w:tc>
          <w:tcPr>
            <w:tcW w:w="3120" w:type="dxa"/>
            <w:tcBorders>
              <w:top w:val="single" w:sz="3" w:space="0" w:color="C7D7F0"/>
              <w:left w:val="single" w:sz="3" w:space="0" w:color="C7D7F0"/>
              <w:bottom w:val="single" w:sz="3" w:space="0" w:color="C7D7F0"/>
              <w:right w:val="single" w:sz="3" w:space="0" w:color="C7D7F0"/>
            </w:tcBorders>
            <w:shd w:val="clear" w:color="auto" w:fill="FFFFFF"/>
            <w:tcMar>
              <w:top w:w="80" w:type="dxa"/>
              <w:left w:w="140" w:type="dxa"/>
              <w:bottom w:w="80" w:type="dxa"/>
              <w:right w:w="140" w:type="dxa"/>
            </w:tcMar>
          </w:tcPr>
          <w:p w14:paraId="7EBAA06A" w14:textId="77777777" w:rsidR="0050202B" w:rsidRDefault="00000000">
            <w:pPr>
              <w:spacing w:after="80"/>
            </w:pPr>
            <w:proofErr w:type="gramStart"/>
            <w:r>
              <w:rPr>
                <w:color w:val="111827"/>
                <w:sz w:val="20"/>
                <w:szCs w:val="20"/>
              </w:rPr>
              <w:t>Actually</w:t>
            </w:r>
            <w:proofErr w:type="gramEnd"/>
            <w:r>
              <w:rPr>
                <w:color w:val="111827"/>
                <w:sz w:val="20"/>
                <w:szCs w:val="20"/>
              </w:rPr>
              <w:t xml:space="preserve"> saves money vs. earning reward points</w:t>
            </w:r>
          </w:p>
        </w:tc>
      </w:tr>
      <w:tr w:rsidR="0050202B" w14:paraId="05F6269D" w14:textId="77777777">
        <w:tblPrEx>
          <w:tblCellMar>
            <w:top w:w="0" w:type="dxa"/>
            <w:bottom w:w="0" w:type="dxa"/>
          </w:tblCellMar>
        </w:tblPrEx>
        <w:tc>
          <w:tcPr>
            <w:tcW w:w="3120" w:type="dxa"/>
            <w:tcBorders>
              <w:top w:val="single" w:sz="3" w:space="0" w:color="C7D7F0"/>
              <w:left w:val="single" w:sz="3" w:space="0" w:color="C7D7F0"/>
              <w:bottom w:val="single" w:sz="3" w:space="0" w:color="C7D7F0"/>
              <w:right w:val="single" w:sz="3" w:space="0" w:color="C7D7F0"/>
            </w:tcBorders>
            <w:shd w:val="clear" w:color="auto" w:fill="F3F6FA"/>
            <w:tcMar>
              <w:top w:w="80" w:type="dxa"/>
              <w:left w:w="140" w:type="dxa"/>
              <w:bottom w:w="80" w:type="dxa"/>
              <w:right w:w="140" w:type="dxa"/>
            </w:tcMar>
          </w:tcPr>
          <w:p w14:paraId="664CF846" w14:textId="77777777" w:rsidR="0050202B" w:rsidRDefault="00000000">
            <w:pPr>
              <w:spacing w:after="80"/>
            </w:pPr>
            <w:proofErr w:type="spellStart"/>
            <w:r>
              <w:rPr>
                <w:b/>
                <w:bCs/>
                <w:color w:val="111827"/>
                <w:sz w:val="20"/>
                <w:szCs w:val="20"/>
              </w:rPr>
              <w:t>myPaisaa</w:t>
            </w:r>
            <w:proofErr w:type="spellEnd"/>
            <w:r>
              <w:rPr>
                <w:b/>
                <w:bCs/>
                <w:color w:val="111827"/>
                <w:sz w:val="20"/>
                <w:szCs w:val="20"/>
              </w:rPr>
              <w:t xml:space="preserve"> / </w:t>
            </w:r>
            <w:proofErr w:type="spellStart"/>
            <w:r>
              <w:rPr>
                <w:b/>
                <w:bCs/>
                <w:color w:val="111827"/>
                <w:sz w:val="20"/>
                <w:szCs w:val="20"/>
              </w:rPr>
              <w:t>MoneyClub</w:t>
            </w:r>
            <w:proofErr w:type="spellEnd"/>
          </w:p>
        </w:tc>
        <w:tc>
          <w:tcPr>
            <w:tcW w:w="3120" w:type="dxa"/>
            <w:tcBorders>
              <w:top w:val="single" w:sz="3" w:space="0" w:color="C7D7F0"/>
              <w:left w:val="single" w:sz="3" w:space="0" w:color="C7D7F0"/>
              <w:bottom w:val="single" w:sz="3" w:space="0" w:color="C7D7F0"/>
              <w:right w:val="single" w:sz="3" w:space="0" w:color="C7D7F0"/>
            </w:tcBorders>
            <w:shd w:val="clear" w:color="auto" w:fill="F3F6FA"/>
            <w:tcMar>
              <w:top w:w="80" w:type="dxa"/>
              <w:left w:w="140" w:type="dxa"/>
              <w:bottom w:w="80" w:type="dxa"/>
              <w:right w:w="140" w:type="dxa"/>
            </w:tcMar>
          </w:tcPr>
          <w:p w14:paraId="31DD86DF" w14:textId="77777777" w:rsidR="0050202B" w:rsidRDefault="00000000">
            <w:pPr>
              <w:spacing w:after="80"/>
            </w:pPr>
            <w:r>
              <w:rPr>
                <w:color w:val="111827"/>
                <w:sz w:val="20"/>
                <w:szCs w:val="20"/>
              </w:rPr>
              <w:t>Chit fund + micro-lending focus</w:t>
            </w:r>
          </w:p>
        </w:tc>
        <w:tc>
          <w:tcPr>
            <w:tcW w:w="3120" w:type="dxa"/>
            <w:tcBorders>
              <w:top w:val="single" w:sz="3" w:space="0" w:color="C7D7F0"/>
              <w:left w:val="single" w:sz="3" w:space="0" w:color="C7D7F0"/>
              <w:bottom w:val="single" w:sz="3" w:space="0" w:color="C7D7F0"/>
              <w:right w:val="single" w:sz="3" w:space="0" w:color="C7D7F0"/>
            </w:tcBorders>
            <w:shd w:val="clear" w:color="auto" w:fill="F3F6FA"/>
            <w:tcMar>
              <w:top w:w="80" w:type="dxa"/>
              <w:left w:w="140" w:type="dxa"/>
              <w:bottom w:w="80" w:type="dxa"/>
              <w:right w:w="140" w:type="dxa"/>
            </w:tcMar>
          </w:tcPr>
          <w:p w14:paraId="1A8BF301" w14:textId="77777777" w:rsidR="0050202B" w:rsidRDefault="00000000">
            <w:pPr>
              <w:spacing w:after="80"/>
            </w:pPr>
            <w:r>
              <w:rPr>
                <w:color w:val="111827"/>
                <w:sz w:val="20"/>
                <w:szCs w:val="20"/>
              </w:rPr>
              <w:t>OTT + SaaS savings; broader catalogue</w:t>
            </w:r>
          </w:p>
        </w:tc>
      </w:tr>
    </w:tbl>
    <w:p w14:paraId="4F33FFD2" w14:textId="77777777" w:rsidR="0050202B" w:rsidRDefault="0050202B"/>
    <w:p w14:paraId="18E9EA44" w14:textId="77777777" w:rsidR="0050202B" w:rsidRDefault="00000000">
      <w:pPr>
        <w:pStyle w:val="Heading1"/>
      </w:pPr>
      <w:r>
        <w:t>5.  What I'd Ship First — Prioritisation</w:t>
      </w:r>
    </w:p>
    <w:p w14:paraId="60CCF769" w14:textId="77777777" w:rsidR="0050202B" w:rsidRDefault="0050202B">
      <w:pPr>
        <w:pBdr>
          <w:bottom w:val="single" w:sz="6" w:space="1" w:color="1D4ED8"/>
        </w:pBdr>
        <w:spacing w:before="120" w:after="120"/>
      </w:pPr>
    </w:p>
    <w:p w14:paraId="323C66A4" w14:textId="77777777" w:rsidR="0050202B" w:rsidRDefault="00000000">
      <w:pPr>
        <w:spacing w:after="40"/>
      </w:pPr>
      <w:r>
        <w:rPr>
          <w:i/>
          <w:iCs/>
          <w:color w:val="6B7280"/>
          <w:sz w:val="21"/>
          <w:szCs w:val="21"/>
        </w:rPr>
        <w:t>If I joined Day 1, here's the order I'd push these in. Rationale: quick wins that unblock the core loop first, structural changes second.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3755"/>
        <w:gridCol w:w="1168"/>
        <w:gridCol w:w="1135"/>
        <w:gridCol w:w="1137"/>
        <w:gridCol w:w="1649"/>
      </w:tblGrid>
      <w:tr w:rsidR="0050202B" w14:paraId="2C92CD02" w14:textId="77777777">
        <w:tblPrEx>
          <w:tblCellMar>
            <w:top w:w="0" w:type="dxa"/>
            <w:bottom w:w="0" w:type="dxa"/>
          </w:tblCellMar>
        </w:tblPrEx>
        <w:trPr>
          <w:tblHeader/>
        </w:trPr>
        <w:tc>
          <w:tcPr>
            <w:tcW w:w="580" w:type="dxa"/>
            <w:tcBorders>
              <w:top w:val="single" w:sz="3" w:space="0" w:color="1D4ED8"/>
              <w:left w:val="single" w:sz="3" w:space="0" w:color="1D4ED8"/>
              <w:bottom w:val="single" w:sz="3" w:space="0" w:color="1D4ED8"/>
              <w:right w:val="single" w:sz="3" w:space="0" w:color="1D4ED8"/>
            </w:tcBorders>
            <w:shd w:val="clear" w:color="auto" w:fill="1D4ED8"/>
            <w:tcMar>
              <w:top w:w="80" w:type="dxa"/>
              <w:left w:w="100" w:type="dxa"/>
              <w:bottom w:w="80" w:type="dxa"/>
              <w:right w:w="100" w:type="dxa"/>
            </w:tcMar>
          </w:tcPr>
          <w:p w14:paraId="523A5FD8" w14:textId="77777777" w:rsidR="0050202B" w:rsidRDefault="00000000">
            <w:pPr>
              <w:spacing w:after="80"/>
            </w:pPr>
            <w:r>
              <w:rPr>
                <w:b/>
                <w:bCs/>
                <w:color w:val="FFFFFF"/>
                <w:sz w:val="19"/>
                <w:szCs w:val="19"/>
              </w:rPr>
              <w:t>#</w:t>
            </w:r>
          </w:p>
        </w:tc>
        <w:tc>
          <w:tcPr>
            <w:tcW w:w="4200" w:type="dxa"/>
            <w:tcBorders>
              <w:top w:val="single" w:sz="3" w:space="0" w:color="1D4ED8"/>
              <w:left w:val="single" w:sz="3" w:space="0" w:color="1D4ED8"/>
              <w:bottom w:val="single" w:sz="3" w:space="0" w:color="1D4ED8"/>
              <w:right w:val="single" w:sz="3" w:space="0" w:color="1D4ED8"/>
            </w:tcBorders>
            <w:shd w:val="clear" w:color="auto" w:fill="1D4ED8"/>
            <w:tcMar>
              <w:top w:w="80" w:type="dxa"/>
              <w:left w:w="100" w:type="dxa"/>
              <w:bottom w:w="80" w:type="dxa"/>
              <w:right w:w="100" w:type="dxa"/>
            </w:tcMar>
          </w:tcPr>
          <w:p w14:paraId="247BB923" w14:textId="77777777" w:rsidR="0050202B" w:rsidRDefault="00000000">
            <w:pPr>
              <w:spacing w:after="80"/>
            </w:pPr>
            <w:r>
              <w:rPr>
                <w:b/>
                <w:bCs/>
                <w:color w:val="FFFFFF"/>
                <w:sz w:val="19"/>
                <w:szCs w:val="19"/>
              </w:rPr>
              <w:t>Fix</w:t>
            </w:r>
          </w:p>
        </w:tc>
        <w:tc>
          <w:tcPr>
            <w:tcW w:w="1260" w:type="dxa"/>
            <w:tcBorders>
              <w:top w:val="single" w:sz="3" w:space="0" w:color="1D4ED8"/>
              <w:left w:val="single" w:sz="3" w:space="0" w:color="1D4ED8"/>
              <w:bottom w:val="single" w:sz="3" w:space="0" w:color="1D4ED8"/>
              <w:right w:val="single" w:sz="3" w:space="0" w:color="1D4ED8"/>
            </w:tcBorders>
            <w:shd w:val="clear" w:color="auto" w:fill="1D4ED8"/>
            <w:tcMar>
              <w:top w:w="80" w:type="dxa"/>
              <w:left w:w="100" w:type="dxa"/>
              <w:bottom w:w="80" w:type="dxa"/>
              <w:right w:w="100" w:type="dxa"/>
            </w:tcMar>
          </w:tcPr>
          <w:p w14:paraId="397A3B1F" w14:textId="77777777" w:rsidR="0050202B" w:rsidRDefault="00000000">
            <w:pPr>
              <w:spacing w:after="80"/>
            </w:pPr>
            <w:r>
              <w:rPr>
                <w:b/>
                <w:bCs/>
                <w:color w:val="FFFFFF"/>
                <w:sz w:val="19"/>
                <w:szCs w:val="19"/>
              </w:rPr>
              <w:t>Impact</w:t>
            </w:r>
          </w:p>
        </w:tc>
        <w:tc>
          <w:tcPr>
            <w:tcW w:w="1260" w:type="dxa"/>
            <w:tcBorders>
              <w:top w:val="single" w:sz="3" w:space="0" w:color="1D4ED8"/>
              <w:left w:val="single" w:sz="3" w:space="0" w:color="1D4ED8"/>
              <w:bottom w:val="single" w:sz="3" w:space="0" w:color="1D4ED8"/>
              <w:right w:val="single" w:sz="3" w:space="0" w:color="1D4ED8"/>
            </w:tcBorders>
            <w:shd w:val="clear" w:color="auto" w:fill="1D4ED8"/>
            <w:tcMar>
              <w:top w:w="80" w:type="dxa"/>
              <w:left w:w="100" w:type="dxa"/>
              <w:bottom w:w="80" w:type="dxa"/>
              <w:right w:w="100" w:type="dxa"/>
            </w:tcMar>
          </w:tcPr>
          <w:p w14:paraId="213AF213" w14:textId="77777777" w:rsidR="0050202B" w:rsidRDefault="00000000">
            <w:pPr>
              <w:spacing w:after="80"/>
            </w:pPr>
            <w:r>
              <w:rPr>
                <w:b/>
                <w:bCs/>
                <w:color w:val="FFFFFF"/>
                <w:sz w:val="19"/>
                <w:szCs w:val="19"/>
              </w:rPr>
              <w:t>Effort</w:t>
            </w:r>
          </w:p>
        </w:tc>
        <w:tc>
          <w:tcPr>
            <w:tcW w:w="1260" w:type="dxa"/>
            <w:tcBorders>
              <w:top w:val="single" w:sz="3" w:space="0" w:color="1D4ED8"/>
              <w:left w:val="single" w:sz="3" w:space="0" w:color="1D4ED8"/>
              <w:bottom w:val="single" w:sz="3" w:space="0" w:color="1D4ED8"/>
              <w:right w:val="single" w:sz="3" w:space="0" w:color="1D4ED8"/>
            </w:tcBorders>
            <w:shd w:val="clear" w:color="auto" w:fill="1D4ED8"/>
            <w:tcMar>
              <w:top w:w="80" w:type="dxa"/>
              <w:left w:w="100" w:type="dxa"/>
              <w:bottom w:w="80" w:type="dxa"/>
              <w:right w:w="100" w:type="dxa"/>
            </w:tcMar>
          </w:tcPr>
          <w:p w14:paraId="6D658643" w14:textId="77777777" w:rsidR="0050202B" w:rsidRDefault="00000000">
            <w:pPr>
              <w:spacing w:after="80"/>
            </w:pPr>
            <w:r>
              <w:rPr>
                <w:b/>
                <w:bCs/>
                <w:color w:val="FFFFFF"/>
                <w:sz w:val="19"/>
                <w:szCs w:val="19"/>
              </w:rPr>
              <w:t>Speed</w:t>
            </w:r>
          </w:p>
        </w:tc>
        <w:tc>
          <w:tcPr>
            <w:tcW w:w="800" w:type="dxa"/>
            <w:tcBorders>
              <w:top w:val="single" w:sz="3" w:space="0" w:color="1D4ED8"/>
              <w:left w:val="single" w:sz="3" w:space="0" w:color="1D4ED8"/>
              <w:bottom w:val="single" w:sz="3" w:space="0" w:color="1D4ED8"/>
              <w:right w:val="single" w:sz="3" w:space="0" w:color="1D4ED8"/>
            </w:tcBorders>
            <w:shd w:val="clear" w:color="auto" w:fill="1D4ED8"/>
            <w:tcMar>
              <w:top w:w="80" w:type="dxa"/>
              <w:left w:w="100" w:type="dxa"/>
              <w:bottom w:w="80" w:type="dxa"/>
              <w:right w:w="100" w:type="dxa"/>
            </w:tcMar>
          </w:tcPr>
          <w:p w14:paraId="6ADC9D7E" w14:textId="77777777" w:rsidR="0050202B" w:rsidRDefault="00000000">
            <w:pPr>
              <w:spacing w:after="80"/>
            </w:pPr>
            <w:r>
              <w:rPr>
                <w:b/>
                <w:bCs/>
                <w:color w:val="FFFFFF"/>
                <w:sz w:val="19"/>
                <w:szCs w:val="19"/>
              </w:rPr>
              <w:t>Pillar</w:t>
            </w:r>
          </w:p>
        </w:tc>
      </w:tr>
      <w:tr w:rsidR="0050202B" w14:paraId="121728D4" w14:textId="77777777">
        <w:tblPrEx>
          <w:tblCellMar>
            <w:top w:w="0" w:type="dxa"/>
            <w:bottom w:w="0" w:type="dxa"/>
          </w:tblCellMar>
        </w:tblPrEx>
        <w:tc>
          <w:tcPr>
            <w:tcW w:w="58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16CF7E4D" w14:textId="77777777" w:rsidR="0050202B" w:rsidRDefault="00000000">
            <w:pPr>
              <w:spacing w:after="80"/>
            </w:pPr>
            <w:r>
              <w:rPr>
                <w:b/>
                <w:bCs/>
                <w:color w:val="111827"/>
                <w:sz w:val="19"/>
                <w:szCs w:val="19"/>
              </w:rPr>
              <w:t>1</w:t>
            </w:r>
          </w:p>
        </w:tc>
        <w:tc>
          <w:tcPr>
            <w:tcW w:w="420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312D08C5" w14:textId="77777777" w:rsidR="0050202B" w:rsidRDefault="00000000">
            <w:pPr>
              <w:spacing w:after="80"/>
            </w:pPr>
            <w:r>
              <w:rPr>
                <w:color w:val="111827"/>
                <w:sz w:val="19"/>
                <w:szCs w:val="19"/>
              </w:rPr>
              <w:t>Fix '</w:t>
            </w:r>
            <w:proofErr w:type="spellStart"/>
            <w:r>
              <w:rPr>
                <w:color w:val="111827"/>
                <w:sz w:val="19"/>
                <w:szCs w:val="19"/>
              </w:rPr>
              <w:t>quickPayments.noOptions</w:t>
            </w:r>
            <w:proofErr w:type="spellEnd"/>
            <w:r>
              <w:rPr>
                <w:color w:val="111827"/>
                <w:sz w:val="19"/>
                <w:szCs w:val="19"/>
              </w:rPr>
              <w:t>' i18n bug — it's on the home screen of every new user</w:t>
            </w:r>
          </w:p>
        </w:tc>
        <w:tc>
          <w:tcPr>
            <w:tcW w:w="126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27B63B45" w14:textId="77777777" w:rsidR="0050202B" w:rsidRDefault="00000000">
            <w:pPr>
              <w:spacing w:after="80"/>
            </w:pPr>
            <w:r>
              <w:rPr>
                <w:color w:val="111827"/>
                <w:sz w:val="19"/>
                <w:szCs w:val="19"/>
              </w:rPr>
              <w:t>Critical</w:t>
            </w:r>
          </w:p>
        </w:tc>
        <w:tc>
          <w:tcPr>
            <w:tcW w:w="126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150C8768" w14:textId="77777777" w:rsidR="0050202B" w:rsidRDefault="00000000">
            <w:pPr>
              <w:spacing w:after="80"/>
            </w:pPr>
            <w:r>
              <w:rPr>
                <w:color w:val="111827"/>
                <w:sz w:val="19"/>
                <w:szCs w:val="19"/>
              </w:rPr>
              <w:t>1 hour</w:t>
            </w:r>
          </w:p>
        </w:tc>
        <w:tc>
          <w:tcPr>
            <w:tcW w:w="126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1CB3633F" w14:textId="77777777" w:rsidR="0050202B" w:rsidRDefault="00000000">
            <w:pPr>
              <w:spacing w:after="80"/>
            </w:pPr>
            <w:r>
              <w:rPr>
                <w:color w:val="111827"/>
                <w:sz w:val="19"/>
                <w:szCs w:val="19"/>
              </w:rPr>
              <w:t>Today</w:t>
            </w:r>
          </w:p>
        </w:tc>
        <w:tc>
          <w:tcPr>
            <w:tcW w:w="80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28F31FC9" w14:textId="77777777" w:rsidR="0050202B" w:rsidRDefault="00000000">
            <w:pPr>
              <w:spacing w:after="80"/>
            </w:pPr>
            <w:r>
              <w:rPr>
                <w:b/>
                <w:bCs/>
                <w:color w:val="111827"/>
                <w:sz w:val="19"/>
                <w:szCs w:val="19"/>
              </w:rPr>
              <w:t>UX</w:t>
            </w:r>
          </w:p>
        </w:tc>
      </w:tr>
      <w:tr w:rsidR="0050202B" w14:paraId="31C367FC" w14:textId="77777777">
        <w:tblPrEx>
          <w:tblCellMar>
            <w:top w:w="0" w:type="dxa"/>
            <w:bottom w:w="0" w:type="dxa"/>
          </w:tblCellMar>
        </w:tblPrEx>
        <w:tc>
          <w:tcPr>
            <w:tcW w:w="58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1D861972" w14:textId="77777777" w:rsidR="0050202B" w:rsidRDefault="00000000">
            <w:pPr>
              <w:spacing w:after="80"/>
            </w:pPr>
            <w:r>
              <w:rPr>
                <w:b/>
                <w:bCs/>
                <w:color w:val="111827"/>
                <w:sz w:val="19"/>
                <w:szCs w:val="19"/>
              </w:rPr>
              <w:t>2</w:t>
            </w:r>
          </w:p>
        </w:tc>
        <w:tc>
          <w:tcPr>
            <w:tcW w:w="420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3C8AE861" w14:textId="77777777" w:rsidR="0050202B" w:rsidRDefault="00000000">
            <w:pPr>
              <w:spacing w:after="80"/>
            </w:pPr>
            <w:r>
              <w:rPr>
                <w:color w:val="111827"/>
                <w:sz w:val="19"/>
                <w:szCs w:val="19"/>
              </w:rPr>
              <w:t>Remove login gate — add anonymous browse of subscription groups</w:t>
            </w:r>
          </w:p>
        </w:tc>
        <w:tc>
          <w:tcPr>
            <w:tcW w:w="126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3801B365" w14:textId="77777777" w:rsidR="0050202B" w:rsidRDefault="00000000">
            <w:pPr>
              <w:spacing w:after="80"/>
            </w:pPr>
            <w:r>
              <w:rPr>
                <w:color w:val="111827"/>
                <w:sz w:val="19"/>
                <w:szCs w:val="19"/>
              </w:rPr>
              <w:t>Very High</w:t>
            </w:r>
          </w:p>
        </w:tc>
        <w:tc>
          <w:tcPr>
            <w:tcW w:w="126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344C0195" w14:textId="77777777" w:rsidR="0050202B" w:rsidRDefault="00000000">
            <w:pPr>
              <w:spacing w:after="80"/>
            </w:pPr>
            <w:r>
              <w:rPr>
                <w:color w:val="111827"/>
                <w:sz w:val="19"/>
                <w:szCs w:val="19"/>
              </w:rPr>
              <w:t>3 days</w:t>
            </w:r>
          </w:p>
        </w:tc>
        <w:tc>
          <w:tcPr>
            <w:tcW w:w="126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62E58D70" w14:textId="77777777" w:rsidR="0050202B" w:rsidRDefault="00000000">
            <w:pPr>
              <w:spacing w:after="80"/>
            </w:pPr>
            <w:r>
              <w:rPr>
                <w:color w:val="111827"/>
                <w:sz w:val="19"/>
                <w:szCs w:val="19"/>
              </w:rPr>
              <w:t>Week 1</w:t>
            </w:r>
          </w:p>
        </w:tc>
        <w:tc>
          <w:tcPr>
            <w:tcW w:w="80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1B6FF980" w14:textId="77777777" w:rsidR="0050202B" w:rsidRDefault="00000000">
            <w:pPr>
              <w:spacing w:after="80"/>
            </w:pPr>
            <w:r>
              <w:rPr>
                <w:b/>
                <w:bCs/>
                <w:color w:val="111827"/>
                <w:sz w:val="19"/>
                <w:szCs w:val="19"/>
              </w:rPr>
              <w:t>UX/GTM</w:t>
            </w:r>
          </w:p>
        </w:tc>
      </w:tr>
      <w:tr w:rsidR="0050202B" w14:paraId="4CB3CB75" w14:textId="77777777">
        <w:tblPrEx>
          <w:tblCellMar>
            <w:top w:w="0" w:type="dxa"/>
            <w:bottom w:w="0" w:type="dxa"/>
          </w:tblCellMar>
        </w:tblPrEx>
        <w:tc>
          <w:tcPr>
            <w:tcW w:w="58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30790923" w14:textId="77777777" w:rsidR="0050202B" w:rsidRDefault="00000000">
            <w:pPr>
              <w:spacing w:after="80"/>
            </w:pPr>
            <w:r>
              <w:rPr>
                <w:b/>
                <w:bCs/>
                <w:color w:val="111827"/>
                <w:sz w:val="19"/>
                <w:szCs w:val="19"/>
              </w:rPr>
              <w:t>3</w:t>
            </w:r>
          </w:p>
        </w:tc>
        <w:tc>
          <w:tcPr>
            <w:tcW w:w="420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2E604E58" w14:textId="77777777" w:rsidR="0050202B" w:rsidRDefault="00000000">
            <w:pPr>
              <w:spacing w:after="80"/>
            </w:pPr>
            <w:r>
              <w:rPr>
                <w:color w:val="111827"/>
                <w:sz w:val="19"/>
                <w:szCs w:val="19"/>
              </w:rPr>
              <w:t>Add 'Negotiated by Subspace' badge + before/after price on subscriptions</w:t>
            </w:r>
          </w:p>
        </w:tc>
        <w:tc>
          <w:tcPr>
            <w:tcW w:w="126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3FAA5C83" w14:textId="77777777" w:rsidR="0050202B" w:rsidRDefault="00000000">
            <w:pPr>
              <w:spacing w:after="80"/>
            </w:pPr>
            <w:r>
              <w:rPr>
                <w:color w:val="111827"/>
                <w:sz w:val="19"/>
                <w:szCs w:val="19"/>
              </w:rPr>
              <w:t>High</w:t>
            </w:r>
          </w:p>
        </w:tc>
        <w:tc>
          <w:tcPr>
            <w:tcW w:w="126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05ABDF91" w14:textId="77777777" w:rsidR="0050202B" w:rsidRDefault="00000000">
            <w:pPr>
              <w:spacing w:after="80"/>
            </w:pPr>
            <w:r>
              <w:rPr>
                <w:color w:val="111827"/>
                <w:sz w:val="19"/>
                <w:szCs w:val="19"/>
              </w:rPr>
              <w:t>2 days</w:t>
            </w:r>
          </w:p>
        </w:tc>
        <w:tc>
          <w:tcPr>
            <w:tcW w:w="126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2DAC6637" w14:textId="77777777" w:rsidR="0050202B" w:rsidRDefault="00000000">
            <w:pPr>
              <w:spacing w:after="80"/>
            </w:pPr>
            <w:r>
              <w:rPr>
                <w:color w:val="111827"/>
                <w:sz w:val="19"/>
                <w:szCs w:val="19"/>
              </w:rPr>
              <w:t>Week 1</w:t>
            </w:r>
          </w:p>
        </w:tc>
        <w:tc>
          <w:tcPr>
            <w:tcW w:w="80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49DA09B9" w14:textId="77777777" w:rsidR="0050202B" w:rsidRDefault="00000000">
            <w:pPr>
              <w:spacing w:after="80"/>
            </w:pPr>
            <w:r>
              <w:rPr>
                <w:b/>
                <w:bCs/>
                <w:color w:val="111827"/>
                <w:sz w:val="19"/>
                <w:szCs w:val="19"/>
              </w:rPr>
              <w:t>Features</w:t>
            </w:r>
          </w:p>
        </w:tc>
      </w:tr>
      <w:tr w:rsidR="0050202B" w14:paraId="54131F4F" w14:textId="77777777">
        <w:tblPrEx>
          <w:tblCellMar>
            <w:top w:w="0" w:type="dxa"/>
            <w:bottom w:w="0" w:type="dxa"/>
          </w:tblCellMar>
        </w:tblPrEx>
        <w:tc>
          <w:tcPr>
            <w:tcW w:w="58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28912BC2" w14:textId="77777777" w:rsidR="0050202B" w:rsidRDefault="00000000">
            <w:pPr>
              <w:spacing w:after="80"/>
            </w:pPr>
            <w:r>
              <w:rPr>
                <w:b/>
                <w:bCs/>
                <w:color w:val="111827"/>
                <w:sz w:val="19"/>
                <w:szCs w:val="19"/>
              </w:rPr>
              <w:t>4</w:t>
            </w:r>
          </w:p>
        </w:tc>
        <w:tc>
          <w:tcPr>
            <w:tcW w:w="420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64488CAA" w14:textId="77777777" w:rsidR="0050202B" w:rsidRDefault="00000000">
            <w:pPr>
              <w:spacing w:after="80"/>
            </w:pPr>
            <w:r>
              <w:rPr>
                <w:color w:val="111827"/>
                <w:sz w:val="19"/>
                <w:szCs w:val="19"/>
              </w:rPr>
              <w:t>WhatsApp share link for group invitations</w:t>
            </w:r>
          </w:p>
        </w:tc>
        <w:tc>
          <w:tcPr>
            <w:tcW w:w="126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4E4931C5" w14:textId="77777777" w:rsidR="0050202B" w:rsidRDefault="00000000">
            <w:pPr>
              <w:spacing w:after="80"/>
            </w:pPr>
            <w:r>
              <w:rPr>
                <w:color w:val="111827"/>
                <w:sz w:val="19"/>
                <w:szCs w:val="19"/>
              </w:rPr>
              <w:t>Very High</w:t>
            </w:r>
          </w:p>
        </w:tc>
        <w:tc>
          <w:tcPr>
            <w:tcW w:w="126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69072E80" w14:textId="77777777" w:rsidR="0050202B" w:rsidRDefault="00000000">
            <w:pPr>
              <w:spacing w:after="80"/>
            </w:pPr>
            <w:r>
              <w:rPr>
                <w:color w:val="111827"/>
                <w:sz w:val="19"/>
                <w:szCs w:val="19"/>
              </w:rPr>
              <w:t>1 week</w:t>
            </w:r>
          </w:p>
        </w:tc>
        <w:tc>
          <w:tcPr>
            <w:tcW w:w="126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538FDFD5" w14:textId="77777777" w:rsidR="0050202B" w:rsidRDefault="00000000">
            <w:pPr>
              <w:spacing w:after="80"/>
            </w:pPr>
            <w:r>
              <w:rPr>
                <w:color w:val="111827"/>
                <w:sz w:val="19"/>
                <w:szCs w:val="19"/>
              </w:rPr>
              <w:t>Week 2</w:t>
            </w:r>
          </w:p>
        </w:tc>
        <w:tc>
          <w:tcPr>
            <w:tcW w:w="80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518AC778" w14:textId="77777777" w:rsidR="0050202B" w:rsidRDefault="00000000">
            <w:pPr>
              <w:spacing w:after="80"/>
            </w:pPr>
            <w:r>
              <w:rPr>
                <w:b/>
                <w:bCs/>
                <w:color w:val="111827"/>
                <w:sz w:val="19"/>
                <w:szCs w:val="19"/>
              </w:rPr>
              <w:t>Collaborations</w:t>
            </w:r>
          </w:p>
        </w:tc>
      </w:tr>
      <w:tr w:rsidR="0050202B" w14:paraId="4C5AA467" w14:textId="77777777">
        <w:tblPrEx>
          <w:tblCellMar>
            <w:top w:w="0" w:type="dxa"/>
            <w:bottom w:w="0" w:type="dxa"/>
          </w:tblCellMar>
        </w:tblPrEx>
        <w:tc>
          <w:tcPr>
            <w:tcW w:w="58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7CA4F5EF" w14:textId="77777777" w:rsidR="0050202B" w:rsidRDefault="00000000">
            <w:pPr>
              <w:spacing w:after="80"/>
            </w:pPr>
            <w:r>
              <w:rPr>
                <w:b/>
                <w:bCs/>
                <w:color w:val="111827"/>
                <w:sz w:val="19"/>
                <w:szCs w:val="19"/>
              </w:rPr>
              <w:t>5</w:t>
            </w:r>
          </w:p>
        </w:tc>
        <w:tc>
          <w:tcPr>
            <w:tcW w:w="420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5F7BC2AA" w14:textId="77777777" w:rsidR="0050202B" w:rsidRDefault="00000000">
            <w:pPr>
              <w:spacing w:after="80"/>
            </w:pPr>
            <w:r>
              <w:rPr>
                <w:color w:val="111827"/>
                <w:sz w:val="19"/>
                <w:szCs w:val="19"/>
              </w:rPr>
              <w:t>UPI AutoPay integration — remove wallet top-up friction</w:t>
            </w:r>
          </w:p>
        </w:tc>
        <w:tc>
          <w:tcPr>
            <w:tcW w:w="126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29E7E2E1" w14:textId="77777777" w:rsidR="0050202B" w:rsidRDefault="00000000">
            <w:pPr>
              <w:spacing w:after="80"/>
            </w:pPr>
            <w:r>
              <w:rPr>
                <w:color w:val="111827"/>
                <w:sz w:val="19"/>
                <w:szCs w:val="19"/>
              </w:rPr>
              <w:t>High</w:t>
            </w:r>
          </w:p>
        </w:tc>
        <w:tc>
          <w:tcPr>
            <w:tcW w:w="126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3FF79387" w14:textId="77777777" w:rsidR="0050202B" w:rsidRDefault="00000000">
            <w:pPr>
              <w:spacing w:after="80"/>
            </w:pPr>
            <w:r>
              <w:rPr>
                <w:color w:val="111827"/>
                <w:sz w:val="19"/>
                <w:szCs w:val="19"/>
              </w:rPr>
              <w:t>2-3 weeks</w:t>
            </w:r>
          </w:p>
        </w:tc>
        <w:tc>
          <w:tcPr>
            <w:tcW w:w="126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17E367F4" w14:textId="77777777" w:rsidR="0050202B" w:rsidRDefault="00000000">
            <w:pPr>
              <w:spacing w:after="80"/>
            </w:pPr>
            <w:r>
              <w:rPr>
                <w:color w:val="111827"/>
                <w:sz w:val="19"/>
                <w:szCs w:val="19"/>
              </w:rPr>
              <w:t>Month 1</w:t>
            </w:r>
          </w:p>
        </w:tc>
        <w:tc>
          <w:tcPr>
            <w:tcW w:w="80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0A17C12D" w14:textId="77777777" w:rsidR="0050202B" w:rsidRDefault="00000000">
            <w:pPr>
              <w:spacing w:after="80"/>
            </w:pPr>
            <w:r>
              <w:rPr>
                <w:b/>
                <w:bCs/>
                <w:color w:val="111827"/>
                <w:sz w:val="19"/>
                <w:szCs w:val="19"/>
              </w:rPr>
              <w:t>Features</w:t>
            </w:r>
          </w:p>
        </w:tc>
      </w:tr>
      <w:tr w:rsidR="0050202B" w14:paraId="35938B92" w14:textId="77777777">
        <w:tblPrEx>
          <w:tblCellMar>
            <w:top w:w="0" w:type="dxa"/>
            <w:bottom w:w="0" w:type="dxa"/>
          </w:tblCellMar>
        </w:tblPrEx>
        <w:tc>
          <w:tcPr>
            <w:tcW w:w="58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4C61E114" w14:textId="77777777" w:rsidR="0050202B" w:rsidRDefault="00000000">
            <w:pPr>
              <w:spacing w:after="80"/>
            </w:pPr>
            <w:r>
              <w:rPr>
                <w:b/>
                <w:bCs/>
                <w:color w:val="111827"/>
                <w:sz w:val="19"/>
                <w:szCs w:val="19"/>
              </w:rPr>
              <w:t>6</w:t>
            </w:r>
          </w:p>
        </w:tc>
        <w:tc>
          <w:tcPr>
            <w:tcW w:w="420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6204980D" w14:textId="77777777" w:rsidR="0050202B" w:rsidRDefault="00000000">
            <w:pPr>
              <w:spacing w:after="80"/>
            </w:pPr>
            <w:r>
              <w:rPr>
                <w:color w:val="111827"/>
                <w:sz w:val="19"/>
                <w:szCs w:val="19"/>
              </w:rPr>
              <w:t>OTT compliance badge (slots available per platform policy)</w:t>
            </w:r>
          </w:p>
        </w:tc>
        <w:tc>
          <w:tcPr>
            <w:tcW w:w="126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654A181E" w14:textId="77777777" w:rsidR="0050202B" w:rsidRDefault="00000000">
            <w:pPr>
              <w:spacing w:after="80"/>
            </w:pPr>
            <w:r>
              <w:rPr>
                <w:color w:val="111827"/>
                <w:sz w:val="19"/>
                <w:szCs w:val="19"/>
              </w:rPr>
              <w:t>Medium</w:t>
            </w:r>
          </w:p>
        </w:tc>
        <w:tc>
          <w:tcPr>
            <w:tcW w:w="126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668C183A" w14:textId="77777777" w:rsidR="0050202B" w:rsidRDefault="00000000">
            <w:pPr>
              <w:spacing w:after="80"/>
            </w:pPr>
            <w:r>
              <w:rPr>
                <w:color w:val="111827"/>
                <w:sz w:val="19"/>
                <w:szCs w:val="19"/>
              </w:rPr>
              <w:t>1 week</w:t>
            </w:r>
          </w:p>
        </w:tc>
        <w:tc>
          <w:tcPr>
            <w:tcW w:w="126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278A6767" w14:textId="77777777" w:rsidR="0050202B" w:rsidRDefault="00000000">
            <w:pPr>
              <w:spacing w:after="80"/>
            </w:pPr>
            <w:r>
              <w:rPr>
                <w:color w:val="111827"/>
                <w:sz w:val="19"/>
                <w:szCs w:val="19"/>
              </w:rPr>
              <w:t>Month 1</w:t>
            </w:r>
          </w:p>
        </w:tc>
        <w:tc>
          <w:tcPr>
            <w:tcW w:w="800" w:type="dxa"/>
            <w:tcBorders>
              <w:top w:val="single" w:sz="3" w:space="0" w:color="C7D7F0"/>
              <w:left w:val="single" w:sz="3" w:space="0" w:color="C7D7F0"/>
              <w:bottom w:val="single" w:sz="3" w:space="0" w:color="C7D7F0"/>
              <w:right w:val="single" w:sz="3" w:space="0" w:color="C7D7F0"/>
            </w:tcBorders>
            <w:shd w:val="clear" w:color="auto" w:fill="FFFFFF"/>
            <w:tcMar>
              <w:top w:w="70" w:type="dxa"/>
              <w:left w:w="100" w:type="dxa"/>
              <w:bottom w:w="70" w:type="dxa"/>
              <w:right w:w="100" w:type="dxa"/>
            </w:tcMar>
          </w:tcPr>
          <w:p w14:paraId="03AD9757" w14:textId="77777777" w:rsidR="0050202B" w:rsidRDefault="00000000">
            <w:pPr>
              <w:spacing w:after="80"/>
            </w:pPr>
            <w:r>
              <w:rPr>
                <w:b/>
                <w:bCs/>
                <w:color w:val="111827"/>
                <w:sz w:val="19"/>
                <w:szCs w:val="19"/>
              </w:rPr>
              <w:t>Competitor</w:t>
            </w:r>
          </w:p>
        </w:tc>
      </w:tr>
      <w:tr w:rsidR="0050202B" w14:paraId="4884E294" w14:textId="77777777">
        <w:tblPrEx>
          <w:tblCellMar>
            <w:top w:w="0" w:type="dxa"/>
            <w:bottom w:w="0" w:type="dxa"/>
          </w:tblCellMar>
        </w:tblPrEx>
        <w:tc>
          <w:tcPr>
            <w:tcW w:w="58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785E24E5" w14:textId="77777777" w:rsidR="0050202B" w:rsidRDefault="00000000">
            <w:pPr>
              <w:spacing w:after="80"/>
            </w:pPr>
            <w:r>
              <w:rPr>
                <w:b/>
                <w:bCs/>
                <w:color w:val="111827"/>
                <w:sz w:val="19"/>
                <w:szCs w:val="19"/>
              </w:rPr>
              <w:t>7</w:t>
            </w:r>
          </w:p>
        </w:tc>
        <w:tc>
          <w:tcPr>
            <w:tcW w:w="420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4EBA629F" w14:textId="77777777" w:rsidR="0050202B" w:rsidRDefault="00000000">
            <w:pPr>
              <w:spacing w:after="80"/>
            </w:pPr>
            <w:r>
              <w:rPr>
                <w:color w:val="111827"/>
                <w:sz w:val="19"/>
                <w:szCs w:val="19"/>
              </w:rPr>
              <w:t>Single ICP homepage — remove vendor/events tiles from primary nav</w:t>
            </w:r>
          </w:p>
        </w:tc>
        <w:tc>
          <w:tcPr>
            <w:tcW w:w="126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5F664A4C" w14:textId="77777777" w:rsidR="0050202B" w:rsidRDefault="00000000">
            <w:pPr>
              <w:spacing w:after="80"/>
            </w:pPr>
            <w:r>
              <w:rPr>
                <w:color w:val="111827"/>
                <w:sz w:val="19"/>
                <w:szCs w:val="19"/>
              </w:rPr>
              <w:t>High</w:t>
            </w:r>
          </w:p>
        </w:tc>
        <w:tc>
          <w:tcPr>
            <w:tcW w:w="126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723D2BF5" w14:textId="77777777" w:rsidR="0050202B" w:rsidRDefault="00000000">
            <w:pPr>
              <w:spacing w:after="80"/>
            </w:pPr>
            <w:r>
              <w:rPr>
                <w:color w:val="111827"/>
                <w:sz w:val="19"/>
                <w:szCs w:val="19"/>
              </w:rPr>
              <w:t>3 days</w:t>
            </w:r>
          </w:p>
        </w:tc>
        <w:tc>
          <w:tcPr>
            <w:tcW w:w="126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2FCC5ADA" w14:textId="77777777" w:rsidR="0050202B" w:rsidRDefault="00000000">
            <w:pPr>
              <w:spacing w:after="80"/>
            </w:pPr>
            <w:r>
              <w:rPr>
                <w:color w:val="111827"/>
                <w:sz w:val="19"/>
                <w:szCs w:val="19"/>
              </w:rPr>
              <w:t>Week 2</w:t>
            </w:r>
          </w:p>
        </w:tc>
        <w:tc>
          <w:tcPr>
            <w:tcW w:w="800" w:type="dxa"/>
            <w:tcBorders>
              <w:top w:val="single" w:sz="3" w:space="0" w:color="C7D7F0"/>
              <w:left w:val="single" w:sz="3" w:space="0" w:color="C7D7F0"/>
              <w:bottom w:val="single" w:sz="3" w:space="0" w:color="C7D7F0"/>
              <w:right w:val="single" w:sz="3" w:space="0" w:color="C7D7F0"/>
            </w:tcBorders>
            <w:shd w:val="clear" w:color="auto" w:fill="F3F6FA"/>
            <w:tcMar>
              <w:top w:w="70" w:type="dxa"/>
              <w:left w:w="100" w:type="dxa"/>
              <w:bottom w:w="70" w:type="dxa"/>
              <w:right w:w="100" w:type="dxa"/>
            </w:tcMar>
          </w:tcPr>
          <w:p w14:paraId="4DC638FB" w14:textId="77777777" w:rsidR="0050202B" w:rsidRDefault="00000000">
            <w:pPr>
              <w:spacing w:after="80"/>
            </w:pPr>
            <w:r>
              <w:rPr>
                <w:b/>
                <w:bCs/>
                <w:color w:val="111827"/>
                <w:sz w:val="19"/>
                <w:szCs w:val="19"/>
              </w:rPr>
              <w:t>GTM</w:t>
            </w:r>
          </w:p>
        </w:tc>
      </w:tr>
    </w:tbl>
    <w:p w14:paraId="2CF52919" w14:textId="77777777" w:rsidR="0050202B" w:rsidRDefault="0050202B"/>
    <w:p w14:paraId="54367C0C" w14:textId="77777777" w:rsidR="0050202B" w:rsidRDefault="0050202B"/>
    <w:p w14:paraId="4941BBA4" w14:textId="77777777" w:rsidR="0050202B" w:rsidRDefault="0050202B">
      <w:pPr>
        <w:pBdr>
          <w:bottom w:val="single" w:sz="2" w:space="1" w:color="C7D7F0"/>
        </w:pBdr>
        <w:spacing w:before="60" w:after="60"/>
      </w:pPr>
    </w:p>
    <w:p w14:paraId="14AE3C25" w14:textId="3A06793D" w:rsidR="0050202B" w:rsidRDefault="00B345A0">
      <w:pPr>
        <w:spacing w:after="80"/>
        <w:jc w:val="center"/>
      </w:pPr>
      <w:r>
        <w:rPr>
          <w:i/>
          <w:iCs/>
          <w:color w:val="6B7280"/>
          <w:sz w:val="20"/>
          <w:szCs w:val="20"/>
        </w:rPr>
        <w:t xml:space="preserve"> </w:t>
      </w:r>
    </w:p>
    <w:sectPr w:rsidR="0050202B">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5B95D" w14:textId="77777777" w:rsidR="00E36FB1" w:rsidRDefault="00E36FB1">
      <w:r>
        <w:separator/>
      </w:r>
    </w:p>
  </w:endnote>
  <w:endnote w:type="continuationSeparator" w:id="0">
    <w:p w14:paraId="5B5ADDF4" w14:textId="77777777" w:rsidR="00E36FB1" w:rsidRDefault="00E36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51EC" w14:textId="77777777" w:rsidR="0050202B" w:rsidRDefault="00000000">
    <w:pPr>
      <w:pBdr>
        <w:top w:val="single" w:sz="3" w:space="1" w:color="D0DCF0"/>
      </w:pBdr>
      <w:jc w:val="right"/>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45A0">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14B79" w14:textId="77777777" w:rsidR="00E36FB1" w:rsidRDefault="00E36FB1">
      <w:r>
        <w:separator/>
      </w:r>
    </w:p>
  </w:footnote>
  <w:footnote w:type="continuationSeparator" w:id="0">
    <w:p w14:paraId="5D4BF841" w14:textId="77777777" w:rsidR="00E36FB1" w:rsidRDefault="00E36F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CCA26" w14:textId="1F9A89EE" w:rsidR="0050202B" w:rsidRDefault="00B345A0" w:rsidP="00B345A0">
    <w:pPr>
      <w:pBdr>
        <w:bottom w:val="single" w:sz="3" w:space="0" w:color="D0DCF0"/>
      </w:pBdr>
    </w:pPr>
    <w:r>
      <w:rPr>
        <w:color w:val="6B728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B500C"/>
    <w:multiLevelType w:val="hybridMultilevel"/>
    <w:tmpl w:val="2C9CE370"/>
    <w:lvl w:ilvl="0" w:tplc="F476E7D4">
      <w:start w:val="1"/>
      <w:numFmt w:val="bullet"/>
      <w:lvlText w:val="•"/>
      <w:lvlJc w:val="left"/>
      <w:pPr>
        <w:ind w:left="720" w:hanging="360"/>
      </w:pPr>
    </w:lvl>
    <w:lvl w:ilvl="1" w:tplc="67DA7EE4">
      <w:numFmt w:val="decimal"/>
      <w:lvlText w:val=""/>
      <w:lvlJc w:val="left"/>
    </w:lvl>
    <w:lvl w:ilvl="2" w:tplc="7B10A504">
      <w:numFmt w:val="decimal"/>
      <w:lvlText w:val=""/>
      <w:lvlJc w:val="left"/>
    </w:lvl>
    <w:lvl w:ilvl="3" w:tplc="0AC473DC">
      <w:numFmt w:val="decimal"/>
      <w:lvlText w:val=""/>
      <w:lvlJc w:val="left"/>
    </w:lvl>
    <w:lvl w:ilvl="4" w:tplc="60200926">
      <w:numFmt w:val="decimal"/>
      <w:lvlText w:val=""/>
      <w:lvlJc w:val="left"/>
    </w:lvl>
    <w:lvl w:ilvl="5" w:tplc="3ACE814A">
      <w:numFmt w:val="decimal"/>
      <w:lvlText w:val=""/>
      <w:lvlJc w:val="left"/>
    </w:lvl>
    <w:lvl w:ilvl="6" w:tplc="6FC42DE6">
      <w:numFmt w:val="decimal"/>
      <w:lvlText w:val=""/>
      <w:lvlJc w:val="left"/>
    </w:lvl>
    <w:lvl w:ilvl="7" w:tplc="59AA6AD4">
      <w:numFmt w:val="decimal"/>
      <w:lvlText w:val=""/>
      <w:lvlJc w:val="left"/>
    </w:lvl>
    <w:lvl w:ilvl="8" w:tplc="C958EE08">
      <w:numFmt w:val="decimal"/>
      <w:lvlText w:val=""/>
      <w:lvlJc w:val="left"/>
    </w:lvl>
  </w:abstractNum>
  <w:abstractNum w:abstractNumId="1" w15:restartNumberingAfterBreak="0">
    <w:nsid w:val="5B871167"/>
    <w:multiLevelType w:val="hybridMultilevel"/>
    <w:tmpl w:val="A6DE2030"/>
    <w:lvl w:ilvl="0" w:tplc="37227F5A">
      <w:start w:val="1"/>
      <w:numFmt w:val="decimal"/>
      <w:lvlText w:val="%1."/>
      <w:lvlJc w:val="left"/>
      <w:pPr>
        <w:ind w:left="720" w:hanging="360"/>
      </w:pPr>
    </w:lvl>
    <w:lvl w:ilvl="1" w:tplc="103E9628">
      <w:numFmt w:val="decimal"/>
      <w:lvlText w:val=""/>
      <w:lvlJc w:val="left"/>
    </w:lvl>
    <w:lvl w:ilvl="2" w:tplc="EC609E48">
      <w:numFmt w:val="decimal"/>
      <w:lvlText w:val=""/>
      <w:lvlJc w:val="left"/>
    </w:lvl>
    <w:lvl w:ilvl="3" w:tplc="A05C6F76">
      <w:numFmt w:val="decimal"/>
      <w:lvlText w:val=""/>
      <w:lvlJc w:val="left"/>
    </w:lvl>
    <w:lvl w:ilvl="4" w:tplc="7836183E">
      <w:numFmt w:val="decimal"/>
      <w:lvlText w:val=""/>
      <w:lvlJc w:val="left"/>
    </w:lvl>
    <w:lvl w:ilvl="5" w:tplc="67F0F168">
      <w:numFmt w:val="decimal"/>
      <w:lvlText w:val=""/>
      <w:lvlJc w:val="left"/>
    </w:lvl>
    <w:lvl w:ilvl="6" w:tplc="DDA0F1E8">
      <w:numFmt w:val="decimal"/>
      <w:lvlText w:val=""/>
      <w:lvlJc w:val="left"/>
    </w:lvl>
    <w:lvl w:ilvl="7" w:tplc="D502508C">
      <w:numFmt w:val="decimal"/>
      <w:lvlText w:val=""/>
      <w:lvlJc w:val="left"/>
    </w:lvl>
    <w:lvl w:ilvl="8" w:tplc="9B544BE2">
      <w:numFmt w:val="decimal"/>
      <w:lvlText w:val=""/>
      <w:lvlJc w:val="left"/>
    </w:lvl>
  </w:abstractNum>
  <w:abstractNum w:abstractNumId="2" w15:restartNumberingAfterBreak="0">
    <w:nsid w:val="7F745573"/>
    <w:multiLevelType w:val="hybridMultilevel"/>
    <w:tmpl w:val="DFF4524E"/>
    <w:lvl w:ilvl="0" w:tplc="ED30DE5C">
      <w:start w:val="1"/>
      <w:numFmt w:val="bullet"/>
      <w:lvlText w:val="●"/>
      <w:lvlJc w:val="left"/>
      <w:pPr>
        <w:ind w:left="720" w:hanging="360"/>
      </w:pPr>
    </w:lvl>
    <w:lvl w:ilvl="1" w:tplc="2514C460">
      <w:start w:val="1"/>
      <w:numFmt w:val="bullet"/>
      <w:lvlText w:val="○"/>
      <w:lvlJc w:val="left"/>
      <w:pPr>
        <w:ind w:left="1440" w:hanging="360"/>
      </w:pPr>
    </w:lvl>
    <w:lvl w:ilvl="2" w:tplc="48AEAD4E">
      <w:start w:val="1"/>
      <w:numFmt w:val="bullet"/>
      <w:lvlText w:val="■"/>
      <w:lvlJc w:val="left"/>
      <w:pPr>
        <w:ind w:left="2160" w:hanging="360"/>
      </w:pPr>
    </w:lvl>
    <w:lvl w:ilvl="3" w:tplc="0A801A42">
      <w:start w:val="1"/>
      <w:numFmt w:val="bullet"/>
      <w:lvlText w:val="●"/>
      <w:lvlJc w:val="left"/>
      <w:pPr>
        <w:ind w:left="2880" w:hanging="360"/>
      </w:pPr>
    </w:lvl>
    <w:lvl w:ilvl="4" w:tplc="C0724B3C">
      <w:start w:val="1"/>
      <w:numFmt w:val="bullet"/>
      <w:lvlText w:val="○"/>
      <w:lvlJc w:val="left"/>
      <w:pPr>
        <w:ind w:left="3600" w:hanging="360"/>
      </w:pPr>
    </w:lvl>
    <w:lvl w:ilvl="5" w:tplc="9604B580">
      <w:start w:val="1"/>
      <w:numFmt w:val="bullet"/>
      <w:lvlText w:val="■"/>
      <w:lvlJc w:val="left"/>
      <w:pPr>
        <w:ind w:left="4320" w:hanging="360"/>
      </w:pPr>
    </w:lvl>
    <w:lvl w:ilvl="6" w:tplc="895E8462">
      <w:start w:val="1"/>
      <w:numFmt w:val="bullet"/>
      <w:lvlText w:val="●"/>
      <w:lvlJc w:val="left"/>
      <w:pPr>
        <w:ind w:left="5040" w:hanging="360"/>
      </w:pPr>
    </w:lvl>
    <w:lvl w:ilvl="7" w:tplc="34D08496">
      <w:start w:val="1"/>
      <w:numFmt w:val="bullet"/>
      <w:lvlText w:val="●"/>
      <w:lvlJc w:val="left"/>
      <w:pPr>
        <w:ind w:left="5760" w:hanging="360"/>
      </w:pPr>
    </w:lvl>
    <w:lvl w:ilvl="8" w:tplc="18D05980">
      <w:start w:val="1"/>
      <w:numFmt w:val="bullet"/>
      <w:lvlText w:val="●"/>
      <w:lvlJc w:val="left"/>
      <w:pPr>
        <w:ind w:left="6480" w:hanging="360"/>
      </w:pPr>
    </w:lvl>
  </w:abstractNum>
  <w:num w:numId="1" w16cid:durableId="6551079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02B"/>
    <w:rsid w:val="0050202B"/>
    <w:rsid w:val="00B345A0"/>
    <w:rsid w:val="00C67040"/>
    <w:rsid w:val="00E36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23E40"/>
  <w15:docId w15:val="{B2B8B251-CDD1-459D-9234-163BF2EFD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80"/>
      <w:outlineLvl w:val="0"/>
    </w:pPr>
    <w:rPr>
      <w:b/>
      <w:bCs/>
      <w:color w:val="1D4ED8"/>
      <w:sz w:val="40"/>
      <w:szCs w:val="40"/>
    </w:rPr>
  </w:style>
  <w:style w:type="paragraph" w:styleId="Heading2">
    <w:name w:val="heading 2"/>
    <w:uiPriority w:val="9"/>
    <w:semiHidden/>
    <w:unhideWhenUsed/>
    <w:qFormat/>
    <w:pPr>
      <w:spacing w:before="280" w:after="60"/>
      <w:outlineLvl w:val="1"/>
    </w:pPr>
    <w:rPr>
      <w:b/>
      <w:bCs/>
      <w:color w:val="11182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45A0"/>
    <w:pPr>
      <w:tabs>
        <w:tab w:val="center" w:pos="4513"/>
        <w:tab w:val="right" w:pos="9026"/>
      </w:tabs>
    </w:pPr>
  </w:style>
  <w:style w:type="character" w:customStyle="1" w:styleId="HeaderChar">
    <w:name w:val="Header Char"/>
    <w:basedOn w:val="DefaultParagraphFont"/>
    <w:link w:val="Header"/>
    <w:uiPriority w:val="99"/>
    <w:rsid w:val="00B345A0"/>
  </w:style>
  <w:style w:type="paragraph" w:styleId="Footer">
    <w:name w:val="footer"/>
    <w:basedOn w:val="Normal"/>
    <w:link w:val="FooterChar"/>
    <w:uiPriority w:val="99"/>
    <w:unhideWhenUsed/>
    <w:rsid w:val="00B345A0"/>
    <w:pPr>
      <w:tabs>
        <w:tab w:val="center" w:pos="4513"/>
        <w:tab w:val="right" w:pos="9026"/>
      </w:tabs>
    </w:pPr>
  </w:style>
  <w:style w:type="character" w:customStyle="1" w:styleId="FooterChar">
    <w:name w:val="Footer Char"/>
    <w:basedOn w:val="DefaultParagraphFont"/>
    <w:link w:val="Footer"/>
    <w:uiPriority w:val="99"/>
    <w:rsid w:val="00B34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2409</Words>
  <Characters>13734</Characters>
  <Application>Microsoft Office Word</Application>
  <DocSecurity>0</DocSecurity>
  <Lines>114</Lines>
  <Paragraphs>32</Paragraphs>
  <ScaleCrop>false</ScaleCrop>
  <Company/>
  <LinksUpToDate>false</LinksUpToDate>
  <CharactersWithSpaces>16111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Tejal Pawar</cp:lastModifiedBy>
  <cp:revision>2</cp:revision>
  <dcterms:created xsi:type="dcterms:W3CDTF">2026-05-31T13:06:00Z</dcterms:created>
  <dcterms:modified xsi:type="dcterms:W3CDTF">2026-05-31T15:48:00Z</dcterms:modified>
</cp:coreProperties>
</file>