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0"/>
      </w:pPr>
      <w:r>
        <w:t xml:space="preserve"/>
      </w:r>
    </w:p>
    <w:p>
      <w:pPr>
        <w:spacing w:before="0" w:after="90"/>
        <w:jc w:val="center"/>
      </w:pPr>
      <w:r>
        <w:rPr>
          <w:rFonts w:ascii="Georgia" w:cs="Georgia" w:eastAsia="Georgia" w:hAnsi="Georgia"/>
          <w:b/>
          <w:bCs/>
          <w:color w:val="16213E"/>
          <w:sz w:val="72"/>
          <w:szCs w:val="72"/>
        </w:rPr>
        <w:t xml:space="preserve">THE LIVING CODEX</w:t>
      </w:r>
    </w:p>
    <w:p>
      <w:pPr>
        <w:spacing w:before="0" w:after="55"/>
        <w:jc w:val="center"/>
      </w:pPr>
      <w:r>
        <w:rPr>
          <w:rFonts w:ascii="Georgia" w:cs="Georgia" w:eastAsia="Georgia" w:hAnsi="Georgia"/>
          <w:i/>
          <w:iCs/>
          <w:color w:val="533483"/>
          <w:sz w:val="28"/>
          <w:szCs w:val="28"/>
        </w:rPr>
        <w:t xml:space="preserve">A Knowledge-Based Progression &amp; Investigation System</w:t>
      </w:r>
    </w:p>
    <w:p>
      <w:pPr>
        <w:spacing w:before="0" w:after="480"/>
        <w:jc w:val="center"/>
      </w:pPr>
      <w:r>
        <w:rPr>
          <w:rFonts w:ascii="Georgia" w:cs="Georgia" w:eastAsia="Georgia" w:hAnsi="Georgia"/>
          <w:color w:val="555577"/>
          <w:sz w:val="21"/>
          <w:szCs w:val="21"/>
        </w:rPr>
        <w:t xml:space="preserve">Setting-Agnostic · Unreal Engine Ready · Cross-Platform Live Codex</w:t>
      </w:r>
    </w:p>
    <w:p>
      <w:pPr>
        <w:pBdr>
          <w:top w:val="single" w:color="C0392B" w:sz="5" w:space="1"/>
          <w:bottom w:val="single" w:color="C0392B" w:sz="5" w:space="1"/>
        </w:pBdr>
        <w:spacing w:before="180" w:after="180"/>
        <w:jc w:val="center"/>
      </w:pPr>
      <w:r>
        <w:rPr>
          <w:rFonts w:ascii="Georgia" w:cs="Georgia" w:eastAsia="Georgia" w:hAnsi="Georgia"/>
          <w:i/>
          <w:iCs/>
          <w:color w:val="8B1A1A"/>
          <w:sz w:val="24"/>
          <w:szCs w:val="24"/>
        </w:rPr>
        <w:t xml:space="preserve">“The inventory tells you what you carry. The codex tells you who you became while carrying it.”</w:t>
      </w:r>
    </w:p>
    <w:p>
      <w:pPr>
        <w:spacing w:before="500" w:after="0"/>
      </w:pPr>
      <w:r>
        <w:t xml:space="preserve"/>
      </w:r>
    </w:p>
    <w:p>
      <w:pPr>
        <w:jc w:val="center"/>
      </w:pPr>
      <w:r>
        <w:rPr>
          <w:rFonts w:ascii="Georgia" w:cs="Georgia" w:eastAsia="Georgia" w:hAnsi="Georgia"/>
          <w:color w:val="A0A0C0"/>
          <w:sz w:val="18"/>
          <w:szCs w:val="18"/>
        </w:rPr>
        <w:t xml:space="preserve">Design Philosophy · Full Mechanics Reference · Inventory Integration · The Journal · Extension Guide</w:t>
      </w:r>
    </w:p>
    <w:p>
      <w:pPr>
        <w:pageBreakBefore/>
      </w:pPr>
      <w:r>
        <w:br/>
        <w:t xml:space="preserve"/>
      </w:r>
    </w:p>
    <w:p>
      <w:pPr>
        <w:spacing w:before="0" w:after="80"/>
        <w:jc w:val="center"/>
      </w:pPr>
      <w:r>
        <w:rPr>
          <w:rFonts w:ascii="Georgia" w:cs="Georgia" w:eastAsia="Georgia" w:hAnsi="Georgia"/>
          <w:color w:val="555577"/>
          <w:spacing w:val="200"/>
          <w:sz w:val="14"/>
          <w:szCs w:val="14"/>
        </w:rPr>
        <w:t xml:space="preserve">P A R T   O N E</w:t>
      </w:r>
    </w:p>
    <w:p>
      <w:pPr>
        <w:spacing w:before="0" w:after="0"/>
        <w:jc w:val="center"/>
      </w:pPr>
      <w:r>
        <w:rPr>
          <w:rFonts w:ascii="Georgia" w:cs="Georgia" w:eastAsia="Georgia" w:hAnsi="Georgia"/>
          <w:b/>
          <w:bCs/>
          <w:color w:val="16213E"/>
          <w:sz w:val="38"/>
          <w:szCs w:val="38"/>
        </w:rPr>
        <w:t xml:space="preserve">Identity &amp; Philosophy</w:t>
      </w:r>
    </w:p>
    <w:p>
      <w:pPr>
        <w:pageBreakBefore/>
      </w:pPr>
      <w:r>
        <w:br/>
        <w:t xml:space="preserve"/>
      </w:r>
    </w:p>
    <w:p>
      <w:pPr>
        <w:pStyle w:val="Heading1"/>
        <w:pBdr>
          <w:bottom w:val="single" w:color="533483" w:sz="8" w:space="5"/>
        </w:pBdr>
        <w:spacing w:before="560" w:after="240"/>
      </w:pPr>
      <w:r>
        <w:rPr>
          <w:rFonts w:ascii="Georgia" w:cs="Georgia" w:eastAsia="Georgia" w:hAnsi="Georgia"/>
          <w:b/>
          <w:bCs/>
          <w:color w:val="16213E"/>
          <w:sz w:val="42"/>
          <w:szCs w:val="42"/>
        </w:rPr>
        <w:t xml:space="preserve">1 — What The Living Codex Is</w:t>
      </w:r>
    </w:p>
    <w:p>
      <w:pPr>
        <w:spacing w:before="60" w:after="140"/>
      </w:pPr>
      <w:r>
        <w:rPr>
          <w:rFonts w:ascii="Georgia" w:cs="Georgia" w:eastAsia="Georgia" w:hAnsi="Georgia"/>
          <w:color w:val="2A2A3E"/>
          <w:sz w:val="22"/>
          <w:szCs w:val="22"/>
        </w:rPr>
        <w:t xml:space="preserve">The Living Codex is a knowledge-based progression and investigation system for games. It is designed to work in any setting, to integrate with any inventory system, and to connect in real time to Unreal Engine via Blueprint HTTP nodes.</w:t>
      </w:r>
    </w:p>
    <w:p>
      <w:pPr>
        <w:spacing w:before="150" w:after="0"/>
      </w:pPr>
      <w:r>
        <w:t xml:space="preserve"/>
      </w:r>
    </w:p>
    <w:p>
      <w:pPr>
        <w:spacing w:before="60" w:after="140"/>
      </w:pPr>
      <w:r>
        <w:rPr>
          <w:rFonts w:ascii="Georgia" w:cs="Georgia" w:eastAsia="Georgia" w:hAnsi="Georgia"/>
          <w:color w:val="2A2A3E"/>
          <w:sz w:val="22"/>
          <w:szCs w:val="22"/>
        </w:rPr>
        <w:t xml:space="preserve">The system has two inseparable halves. The investigation is the active process: finding things, questioning people, experimenting, reading, observing, and reasoning. The codex is the living record of that process: what the player currently understands, how they came to understand it, what they got wrong, what they chose to stop pursuing, and what they fully resolved.</w:t>
      </w:r>
    </w:p>
    <w:p>
      <w:pPr>
        <w:spacing w:before="150" w:after="0"/>
      </w:pPr>
      <w:r>
        <w:t xml:space="preserve"/>
      </w:r>
    </w:p>
    <w:p>
      <w:pPr>
        <w:spacing w:before="60" w:after="140"/>
      </w:pPr>
      <w:r>
        <w:rPr>
          <w:rFonts w:ascii="Georgia" w:cs="Georgia" w:eastAsia="Georgia" w:hAnsi="Georgia"/>
          <w:color w:val="2A2A3E"/>
          <w:sz w:val="22"/>
          <w:szCs w:val="22"/>
        </w:rPr>
        <w:t xml:space="preserve">Neither half works without the other. An investigation with no record is just gameplay with no memory. A record with no investigation is just a database. Together they create something that does not currently exist in most games: a progression system where the resource being accumulated is understanding itself, and where the record of that accumulation is a document that genuinely belongs to the player who built it.</w:t>
      </w:r>
    </w:p>
    <w:p>
      <w:pPr>
        <w:spacing w:before="100" w:after="0"/>
      </w:pPr>
      <w:r>
        <w:t xml:space="preserve"/>
      </w:r>
    </w:p>
    <w:p>
      <w:pPr>
        <w:pStyle w:val="Heading2"/>
        <w:spacing w:before="400" w:after="180"/>
      </w:pPr>
      <w:r>
        <w:rPr>
          <w:rFonts w:ascii="Georgia" w:cs="Georgia" w:eastAsia="Georgia" w:hAnsi="Georgia"/>
          <w:b/>
          <w:bCs/>
          <w:color w:val="0F3460"/>
          <w:sz w:val="33"/>
          <w:szCs w:val="33"/>
        </w:rPr>
        <w:t xml:space="preserve">The Name</w:t>
      </w:r>
    </w:p>
    <w:p>
      <w:pPr>
        <w:spacing w:before="60" w:after="140"/>
      </w:pPr>
      <w:r>
        <w:rPr>
          <w:rFonts w:ascii="Georgia" w:cs="Georgia" w:eastAsia="Georgia" w:hAnsi="Georgia"/>
          <w:color w:val="2A2A3E"/>
          <w:sz w:val="22"/>
          <w:szCs w:val="22"/>
        </w:rPr>
        <w:t xml:space="preserve">Both words carry equal weight.</w:t>
      </w:r>
    </w:p>
    <w:p>
      <w:pPr>
        <w:spacing w:before="150" w:after="0"/>
      </w:pPr>
      <w:r>
        <w:t xml:space="preserve"/>
      </w:r>
    </w:p>
    <w:p>
      <w:pPr>
        <w:spacing w:before="60" w:after="140"/>
      </w:pPr>
      <w:r>
        <w:rPr>
          <w:rFonts w:ascii="Georgia" w:cs="Georgia" w:eastAsia="Georgia" w:hAnsi="Georgia"/>
          <w:color w:val="2A2A3E"/>
          <w:sz w:val="22"/>
          <w:szCs w:val="22"/>
        </w:rPr>
        <w:t xml:space="preserve">Codex because the record is the artefact. Everything the player investigates, confirms, contests, revises, abandons, and resolves accumulates into a document that is theirs alone. No two players produce the same codex. It is not a database of facts about the world. It is a history of a specific person's engagement with the world.</w:t>
      </w:r>
    </w:p>
    <w:p>
      <w:pPr>
        <w:spacing w:before="150" w:after="0"/>
      </w:pPr>
      <w:r>
        <w:t xml:space="preserve"/>
      </w:r>
    </w:p>
    <w:p>
      <w:pPr>
        <w:spacing w:before="60" w:after="140"/>
      </w:pPr>
      <w:r>
        <w:rPr>
          <w:rFonts w:ascii="Georgia" w:cs="Georgia" w:eastAsia="Georgia" w:hAnsi="Georgia"/>
          <w:color w:val="2A2A3E"/>
          <w:sz w:val="22"/>
          <w:szCs w:val="22"/>
        </w:rPr>
        <w:t xml:space="preserve">Living because that record is never static. It updates in real time across every platform simultaneously. NPCs whose knowledge the player has expanded may pass that knowledge further. Investigations that were abandoned leave visible traces. Entries revise themselves when new evidence contradicts old conclusions. The document breathes. It responds to choices that were made and holds the shadow of choices that were not.</w:t>
      </w:r>
    </w:p>
    <w:p>
      <w:pPr>
        <w:spacing w:before="100" w:after="0"/>
      </w:pPr>
      <w:r>
        <w:t xml:space="preserve"/>
      </w:r>
    </w:p>
    <w:p>
      <w:pPr>
        <w:pBdr>
          <w:left w:val="single" w:color="8B1A1A" w:sz="20" w:space="14"/>
        </w:pBdr>
        <w:spacing w:before="200" w:after="200"/>
        <w:ind w:left="840" w:right="840"/>
      </w:pPr>
      <w:r>
        <w:rPr>
          <w:rFonts w:ascii="Georgia" w:cs="Georgia" w:eastAsia="Georgia" w:hAnsi="Georgia"/>
          <w:i/>
          <w:iCs/>
          <w:color w:val="8B1A1A"/>
          <w:sz w:val="23"/>
          <w:szCs w:val="23"/>
        </w:rPr>
        <w:t xml:space="preserve">“The Living Codex does not describe a world. It records an investigation of one.”</w:t>
      </w:r>
    </w:p>
    <w:p>
      <w:pPr>
        <w:spacing w:before="100" w:after="0"/>
      </w:pPr>
      <w:r>
        <w:t xml:space="preserve"/>
      </w:r>
    </w:p>
    <w:p>
      <w:pPr>
        <w:pStyle w:val="Heading2"/>
        <w:spacing w:before="400" w:after="180"/>
      </w:pPr>
      <w:r>
        <w:rPr>
          <w:rFonts w:ascii="Georgia" w:cs="Georgia" w:eastAsia="Georgia" w:hAnsi="Georgia"/>
          <w:b/>
          <w:bCs/>
          <w:color w:val="0F3460"/>
          <w:sz w:val="33"/>
          <w:szCs w:val="33"/>
        </w:rPr>
        <w:t xml:space="preserve">What It Is Not</w:t>
      </w:r>
    </w:p>
    <w:p>
      <w:pPr>
        <w:spacing w:before="60" w:after="140"/>
      </w:pPr>
      <w:r>
        <w:rPr>
          <w:rFonts w:ascii="Georgia" w:cs="Georgia" w:eastAsia="Georgia" w:hAnsi="Georgia"/>
          <w:color w:val="2A2A3E"/>
          <w:sz w:val="22"/>
          <w:szCs w:val="22"/>
        </w:rPr>
        <w:t xml:space="preserve">The Living Codex is not a lore system. Lore systems present pre-written information that players unlock by completing actions. The Living Codex presents information that players build through active investigation — and that information may be incomplete, contested, or later revised. The player is not reading the game's encyclopaedia. They are writing their own.</w:t>
      </w:r>
    </w:p>
    <w:p>
      <w:pPr>
        <w:spacing w:before="150" w:after="0"/>
      </w:pPr>
      <w:r>
        <w:t xml:space="preserve"/>
      </w:r>
    </w:p>
    <w:p>
      <w:pPr>
        <w:spacing w:before="60" w:after="140"/>
      </w:pPr>
      <w:r>
        <w:rPr>
          <w:rFonts w:ascii="Georgia" w:cs="Georgia" w:eastAsia="Georgia" w:hAnsi="Georgia"/>
          <w:color w:val="2A2A3E"/>
          <w:sz w:val="22"/>
          <w:szCs w:val="22"/>
        </w:rPr>
        <w:t xml:space="preserve">It is not a quest log. Quest logs track objectives. The Living Codex tracks understanding. An investigation may open with no objective attached to it. An item may sit partially understood for hours while the player pursues other things, and the world quietly continues to respond to its presence in ways the player does not yet comprehend.</w:t>
      </w:r>
    </w:p>
    <w:p>
      <w:pPr>
        <w:spacing w:before="150" w:after="0"/>
      </w:pPr>
      <w:r>
        <w:t xml:space="preserve"/>
      </w:r>
    </w:p>
    <w:p>
      <w:pPr>
        <w:spacing w:before="60" w:after="140"/>
      </w:pPr>
      <w:r>
        <w:rPr>
          <w:rFonts w:ascii="Georgia" w:cs="Georgia" w:eastAsia="Georgia" w:hAnsi="Georgia"/>
          <w:color w:val="2A2A3E"/>
          <w:sz w:val="22"/>
          <w:szCs w:val="22"/>
        </w:rPr>
        <w:t xml:space="preserve">It is not a collectibles system. Collecting is about acquisition. This system is about comprehension. A player who picks up every item in the game world and reads nothing about any of them produces a full inventory and an empty codex. Those are not the same thing.</w:t>
      </w:r>
    </w:p>
    <w:p>
      <w:pPr>
        <w:pageBreakBefore/>
      </w:pPr>
      <w:r>
        <w:br/>
        <w:t xml:space="preserve"/>
      </w:r>
    </w:p>
    <w:p>
      <w:pPr>
        <w:pStyle w:val="Heading1"/>
        <w:pBdr>
          <w:bottom w:val="single" w:color="533483" w:sz="8" w:space="5"/>
        </w:pBdr>
        <w:spacing w:before="560" w:after="240"/>
      </w:pPr>
      <w:r>
        <w:rPr>
          <w:rFonts w:ascii="Georgia" w:cs="Georgia" w:eastAsia="Georgia" w:hAnsi="Georgia"/>
          <w:b/>
          <w:bCs/>
          <w:color w:val="16213E"/>
          <w:sz w:val="42"/>
          <w:szCs w:val="42"/>
        </w:rPr>
        <w:t xml:space="preserve">2 — Design Philosophy</w:t>
      </w:r>
    </w:p>
    <w:p>
      <w:pPr>
        <w:spacing w:before="60" w:after="140"/>
      </w:pPr>
      <w:r>
        <w:rPr>
          <w:rFonts w:ascii="Georgia" w:cs="Georgia" w:eastAsia="Georgia" w:hAnsi="Georgia"/>
          <w:color w:val="2A2A3E"/>
          <w:sz w:val="22"/>
          <w:szCs w:val="22"/>
        </w:rPr>
        <w:t xml:space="preserve">Most progression systems in games answer the question: how powerful are you? The Living Codex answers a different question: how much do you understand?</w:t>
      </w:r>
    </w:p>
    <w:p>
      <w:pPr>
        <w:spacing w:before="150" w:after="0"/>
      </w:pPr>
      <w:r>
        <w:t xml:space="preserve"/>
      </w:r>
    </w:p>
    <w:p>
      <w:pPr>
        <w:spacing w:before="60" w:after="140"/>
      </w:pPr>
      <w:r>
        <w:rPr>
          <w:rFonts w:ascii="Georgia" w:cs="Georgia" w:eastAsia="Georgia" w:hAnsi="Georgia"/>
          <w:color w:val="2A2A3E"/>
          <w:sz w:val="22"/>
          <w:szCs w:val="22"/>
        </w:rPr>
        <w:t xml:space="preserve">These are not the same question. Power is acquired. Understanding is built. Power can be granted. Understanding has to be earned through a process that no one can perform on the player's behalf. A player who is given the answer to a mystery has not investigated it. They have been informed. The experience is categorically different — and that difference is what the entire system is built to preserve.</w:t>
      </w:r>
    </w:p>
    <w:p>
      <w:pPr>
        <w:spacing w:before="100" w:after="0"/>
      </w:pPr>
      <w:r>
        <w:t xml:space="preserve"/>
      </w:r>
    </w:p>
    <w:p>
      <w:pPr>
        <w:pStyle w:val="Heading2"/>
        <w:spacing w:before="400" w:after="180"/>
      </w:pPr>
      <w:r>
        <w:rPr>
          <w:rFonts w:ascii="Georgia" w:cs="Georgia" w:eastAsia="Georgia" w:hAnsi="Georgia"/>
          <w:b/>
          <w:bCs/>
          <w:color w:val="0F3460"/>
          <w:sz w:val="33"/>
          <w:szCs w:val="33"/>
        </w:rPr>
        <w:t xml:space="preserve">Why Earned Knowledge Matters</w:t>
      </w:r>
    </w:p>
    <w:p>
      <w:pPr>
        <w:spacing w:before="60" w:after="140"/>
      </w:pPr>
      <w:r>
        <w:rPr>
          <w:rFonts w:ascii="Georgia" w:cs="Georgia" w:eastAsia="Georgia" w:hAnsi="Georgia"/>
          <w:color w:val="2A2A3E"/>
          <w:sz w:val="22"/>
          <w:szCs w:val="22"/>
        </w:rPr>
        <w:t xml:space="preserve">Two players who both know that a ritual dagger binds vampires to blood oaths know the same fact. But one learned it from a forbidden archive, one from a cultist who trusted them, and one from accidentally binding a vampire during combat and observing it for a day. Their codex entries read differently. Their relationship to that knowledge is different. Their experience of having discovered it is different.</w:t>
      </w:r>
    </w:p>
    <w:p>
      <w:pPr>
        <w:spacing w:before="150" w:after="0"/>
      </w:pPr>
      <w:r>
        <w:t xml:space="preserve"/>
      </w:r>
    </w:p>
    <w:p>
      <w:pPr>
        <w:spacing w:before="60" w:after="140"/>
      </w:pPr>
      <w:r>
        <w:rPr>
          <w:rFonts w:ascii="Georgia" w:cs="Georgia" w:eastAsia="Georgia" w:hAnsi="Georgia"/>
          <w:color w:val="2A2A3E"/>
          <w:sz w:val="22"/>
          <w:szCs w:val="22"/>
        </w:rPr>
        <w:t xml:space="preserve">The fact is the same. The understanding is not.</w:t>
      </w:r>
    </w:p>
    <w:p>
      <w:pPr>
        <w:spacing w:before="150" w:after="0"/>
      </w:pPr>
      <w:r>
        <w:t xml:space="preserve"/>
      </w:r>
    </w:p>
    <w:p>
      <w:pPr>
        <w:spacing w:before="60" w:after="140"/>
      </w:pPr>
      <w:r>
        <w:rPr>
          <w:rFonts w:ascii="Georgia" w:cs="Georgia" w:eastAsia="Georgia" w:hAnsi="Georgia"/>
          <w:color w:val="2A2A3E"/>
          <w:sz w:val="22"/>
          <w:szCs w:val="22"/>
        </w:rPr>
        <w:t xml:space="preserve">This distinction is not incidental to The Living Codex. It is the reason the system exists. A codex that hands the player information is a menu. A codex that holds the record of what the player built, through the specific path they took, using the sources they chose to trust — that is something closer to a memory. And memories, unlike menus, belong to the person who holds them.</w:t>
      </w:r>
    </w:p>
    <w:p>
      <w:pPr>
        <w:spacing w:before="100" w:after="0"/>
      </w:pPr>
      <w:r>
        <w:t xml:space="preserve"/>
      </w:r>
    </w:p>
    <w:p>
      <w:pPr>
        <w:pBdr>
          <w:left w:val="single" w:color="8B1A1A" w:sz="20" w:space="14"/>
        </w:pBdr>
        <w:spacing w:before="200" w:after="200"/>
        <w:ind w:left="840" w:right="840"/>
      </w:pPr>
      <w:r>
        <w:rPr>
          <w:rFonts w:ascii="Georgia" w:cs="Georgia" w:eastAsia="Georgia" w:hAnsi="Georgia"/>
          <w:i/>
          <w:iCs/>
          <w:color w:val="8B1A1A"/>
          <w:sz w:val="23"/>
          <w:szCs w:val="23"/>
        </w:rPr>
        <w:t xml:space="preserve">“Knowledge that was never challenged is not understanding. It is assumption dressed as fact.”</w:t>
      </w:r>
    </w:p>
    <w:p>
      <w:pPr>
        <w:spacing w:before="100" w:after="0"/>
      </w:pPr>
      <w:r>
        <w:t xml:space="preserve"/>
      </w:r>
    </w:p>
    <w:p>
      <w:pPr>
        <w:pStyle w:val="Heading2"/>
        <w:spacing w:before="400" w:after="180"/>
      </w:pPr>
      <w:r>
        <w:rPr>
          <w:rFonts w:ascii="Georgia" w:cs="Georgia" w:eastAsia="Georgia" w:hAnsi="Georgia"/>
          <w:b/>
          <w:bCs/>
          <w:color w:val="0F3460"/>
          <w:sz w:val="33"/>
          <w:szCs w:val="33"/>
        </w:rPr>
        <w:t xml:space="preserve">Why Misinformation Is Not a Failure State</w:t>
      </w:r>
    </w:p>
    <w:p>
      <w:pPr>
        <w:spacing w:before="60" w:after="140"/>
      </w:pPr>
      <w:r>
        <w:rPr>
          <w:rFonts w:ascii="Georgia" w:cs="Georgia" w:eastAsia="Georgia" w:hAnsi="Georgia"/>
          <w:color w:val="2A2A3E"/>
          <w:sz w:val="22"/>
          <w:szCs w:val="22"/>
        </w:rPr>
        <w:t xml:space="preserve">Most systems treat incorrect information as something to be avoided or corrected as quickly as possible. The Living Codex treats it as a state with its own value. A player who was told something confident and wrong, who then found evidence that contradicted it, who then sought a source that corrected it, and who can now see all three layers visible in their discovery log — that player has a richer relationship to the final truth than a player who was simply told the truth at the start.</w:t>
      </w:r>
    </w:p>
    <w:p>
      <w:pPr>
        <w:spacing w:before="150" w:after="0"/>
      </w:pPr>
      <w:r>
        <w:t xml:space="preserve"/>
      </w:r>
    </w:p>
    <w:p>
      <w:pPr>
        <w:spacing w:before="60" w:after="140"/>
      </w:pPr>
      <w:r>
        <w:rPr>
          <w:rFonts w:ascii="Georgia" w:cs="Georgia" w:eastAsia="Georgia" w:hAnsi="Georgia"/>
          <w:color w:val="2A2A3E"/>
          <w:sz w:val="22"/>
          <w:szCs w:val="22"/>
        </w:rPr>
        <w:t xml:space="preserve">Misinformation creates an experience of being wrong and then becoming right. That experience is more memorable than being handed accuracy. It is also more honest about how knowledge actually works in the world.</w:t>
      </w:r>
    </w:p>
    <w:p>
      <w:pPr>
        <w:spacing w:before="100" w:after="0"/>
      </w:pPr>
      <w:r>
        <w:t xml:space="preserve"/>
      </w:r>
    </w:p>
    <w:p>
      <w:pPr>
        <w:pStyle w:val="Heading2"/>
        <w:spacing w:before="400" w:after="180"/>
      </w:pPr>
      <w:r>
        <w:rPr>
          <w:rFonts w:ascii="Georgia" w:cs="Georgia" w:eastAsia="Georgia" w:hAnsi="Georgia"/>
          <w:b/>
          <w:bCs/>
          <w:color w:val="0F3460"/>
          <w:sz w:val="33"/>
          <w:szCs w:val="33"/>
        </w:rPr>
        <w:t xml:space="preserve">Why Stopping Is Recorded, Not Erased</w:t>
      </w:r>
    </w:p>
    <w:p>
      <w:pPr>
        <w:spacing w:before="60" w:after="140"/>
      </w:pPr>
      <w:r>
        <w:rPr>
          <w:rFonts w:ascii="Georgia" w:cs="Georgia" w:eastAsia="Georgia" w:hAnsi="Georgia"/>
          <w:color w:val="2A2A3E"/>
          <w:sz w:val="22"/>
          <w:szCs w:val="22"/>
        </w:rPr>
        <w:t xml:space="preserve">An abandoned investigation is not a failure state any more than misinformation is. It is a specific kind of outcome with its own meaning. The Living Codex distinguishes between six categories of abandonment precisely because the reason for stopping shapes what that stopping means — both for the player's understanding of themselves and for the world's response to their choice.</w:t>
      </w:r>
    </w:p>
    <w:p>
      <w:pPr>
        <w:spacing w:before="150" w:after="0"/>
      </w:pPr>
      <w:r>
        <w:t xml:space="preserve"/>
      </w:r>
    </w:p>
    <w:p>
      <w:pPr>
        <w:spacing w:before="60" w:after="140"/>
      </w:pPr>
      <w:r>
        <w:rPr>
          <w:rFonts w:ascii="Georgia" w:cs="Georgia" w:eastAsia="Georgia" w:hAnsi="Georgia"/>
          <w:color w:val="2A2A3E"/>
          <w:sz w:val="22"/>
          <w:szCs w:val="22"/>
        </w:rPr>
        <w:t xml:space="preserve">A player who stopped because they were bribed and a player who stopped because they were protecting someone they loved both have incomplete codex entries. But those entries read completely differently. The world responds to them differently. And the player who returns to that entry days later and reads their own explanation will feel something different depending on which category applied.</w:t>
      </w:r>
    </w:p>
    <w:p>
      <w:pPr>
        <w:spacing w:before="100" w:after="0"/>
      </w:pPr>
      <w:r>
        <w:t xml:space="preserve"/>
      </w:r>
    </w:p>
    <w:p>
      <w:pPr>
        <w:pStyle w:val="Heading2"/>
        <w:spacing w:before="400" w:after="180"/>
      </w:pPr>
      <w:r>
        <w:rPr>
          <w:rFonts w:ascii="Georgia" w:cs="Georgia" w:eastAsia="Georgia" w:hAnsi="Georgia"/>
          <w:b/>
          <w:bCs/>
          <w:color w:val="0F3460"/>
          <w:sz w:val="33"/>
          <w:szCs w:val="33"/>
        </w:rPr>
        <w:t xml:space="preserve">The Seven Principles</w:t>
      </w:r>
    </w:p>
    <w:p>
      <w:pPr>
        <w:spacing w:before="150" w:after="0"/>
      </w:pPr>
      <w:r>
        <w:t xml:space="preserve"/>
      </w:r>
    </w:p>
    <w:p>
      <w:pPr>
        <w:pStyle w:val="ListParagraph"/>
        <w:numPr>
          <w:ilvl w:val="0"/>
          <w:numId w:val="2"/>
        </w:numPr>
        <w:spacing w:before="70" w:after="70"/>
      </w:pPr>
      <w:r>
        <w:rPr>
          <w:rFonts w:ascii="Georgia" w:cs="Georgia" w:eastAsia="Georgia" w:hAnsi="Georgia"/>
          <w:color w:val="2A2A3E"/>
          <w:sz w:val="21"/>
          <w:szCs w:val="21"/>
        </w:rPr>
        <w:t xml:space="preserve">Understanding is earned, not granted. No information appears automatically from acquisition alone. Every entry in the codex has a traceable source.</w:t>
      </w:r>
    </w:p>
    <w:p>
      <w:pPr>
        <w:spacing w:before="70" w:after="0"/>
      </w:pPr>
      <w:r>
        <w:t xml:space="preserve"/>
      </w:r>
    </w:p>
    <w:p>
      <w:pPr>
        <w:pStyle w:val="ListParagraph"/>
        <w:numPr>
          <w:ilvl w:val="0"/>
          <w:numId w:val="2"/>
        </w:numPr>
        <w:spacing w:before="70" w:after="70"/>
      </w:pPr>
      <w:r>
        <w:rPr>
          <w:rFonts w:ascii="Georgia" w:cs="Georgia" w:eastAsia="Georgia" w:hAnsi="Georgia"/>
          <w:color w:val="2A2A3E"/>
          <w:sz w:val="21"/>
          <w:szCs w:val="21"/>
        </w:rPr>
        <w:t xml:space="preserve">Multiple valid paths. No single discovery route is correct. Two players can reach the same truth through completely different methods. Both are legitimate. Neither is canonical.</w:t>
      </w:r>
    </w:p>
    <w:p>
      <w:pPr>
        <w:spacing w:before="70" w:after="0"/>
      </w:pPr>
      <w:r>
        <w:t xml:space="preserve"/>
      </w:r>
    </w:p>
    <w:p>
      <w:pPr>
        <w:pStyle w:val="ListParagraph"/>
        <w:numPr>
          <w:ilvl w:val="0"/>
          <w:numId w:val="2"/>
        </w:numPr>
        <w:spacing w:before="70" w:after="70"/>
      </w:pPr>
      <w:r>
        <w:rPr>
          <w:rFonts w:ascii="Georgia" w:cs="Georgia" w:eastAsia="Georgia" w:hAnsi="Georgia"/>
          <w:color w:val="2A2A3E"/>
          <w:sz w:val="21"/>
          <w:szCs w:val="21"/>
        </w:rPr>
        <w:t xml:space="preserve">Mistakes are progress. Misinformation followed by revision is more valuable than having been right the first time, because it requires acknowledging error and pursuing correction.</w:t>
      </w:r>
    </w:p>
    <w:p>
      <w:pPr>
        <w:spacing w:before="70" w:after="0"/>
      </w:pPr>
      <w:r>
        <w:t xml:space="preserve"/>
      </w:r>
    </w:p>
    <w:p>
      <w:pPr>
        <w:pStyle w:val="ListParagraph"/>
        <w:numPr>
          <w:ilvl w:val="0"/>
          <w:numId w:val="2"/>
        </w:numPr>
        <w:spacing w:before="70" w:after="70"/>
      </w:pPr>
      <w:r>
        <w:rPr>
          <w:rFonts w:ascii="Georgia" w:cs="Georgia" w:eastAsia="Georgia" w:hAnsi="Georgia"/>
          <w:color w:val="2A2A3E"/>
          <w:sz w:val="21"/>
          <w:szCs w:val="21"/>
        </w:rPr>
        <w:t xml:space="preserve">Stopping is recorded, not erased. An archived investigation is not a neutral state. The reason for stopping matters. The method matters. The world responds to both.</w:t>
      </w:r>
    </w:p>
    <w:p>
      <w:pPr>
        <w:spacing w:before="70" w:after="0"/>
      </w:pPr>
      <w:r>
        <w:t xml:space="preserve"/>
      </w:r>
    </w:p>
    <w:p>
      <w:pPr>
        <w:pStyle w:val="ListParagraph"/>
        <w:numPr>
          <w:ilvl w:val="0"/>
          <w:numId w:val="2"/>
        </w:numPr>
        <w:spacing w:before="70" w:after="70"/>
      </w:pPr>
      <w:r>
        <w:rPr>
          <w:rFonts w:ascii="Georgia" w:cs="Georgia" w:eastAsia="Georgia" w:hAnsi="Georgia"/>
          <w:color w:val="2A2A3E"/>
          <w:sz w:val="21"/>
          <w:szCs w:val="21"/>
        </w:rPr>
        <w:t xml:space="preserve">The world reads the record. NPCs whose knowledge the player expanded may pass it on. Coerced suspensions leave flags the world responds to over time. The codex is not a private document.</w:t>
      </w:r>
    </w:p>
    <w:p>
      <w:pPr>
        <w:spacing w:before="70" w:after="0"/>
      </w:pPr>
      <w:r>
        <w:t xml:space="preserve"/>
      </w:r>
    </w:p>
    <w:p>
      <w:pPr>
        <w:pStyle w:val="ListParagraph"/>
        <w:numPr>
          <w:ilvl w:val="0"/>
          <w:numId w:val="2"/>
        </w:numPr>
        <w:spacing w:before="70" w:after="70"/>
      </w:pPr>
      <w:r>
        <w:rPr>
          <w:rFonts w:ascii="Georgia" w:cs="Georgia" w:eastAsia="Georgia" w:hAnsi="Georgia"/>
          <w:color w:val="2A2A3E"/>
          <w:sz w:val="21"/>
          <w:szCs w:val="21"/>
        </w:rPr>
        <w:t xml:space="preserve">Platform is irrelevant. The codex is equally valid and equally current in the browser, on a phone, and inside the game. A discovery made anywhere updates everything.</w:t>
      </w:r>
    </w:p>
    <w:p>
      <w:pPr>
        <w:spacing w:before="70" w:after="0"/>
      </w:pPr>
      <w:r>
        <w:t xml:space="preserve"/>
      </w:r>
    </w:p>
    <w:p>
      <w:pPr>
        <w:pStyle w:val="ListParagraph"/>
        <w:numPr>
          <w:ilvl w:val="0"/>
          <w:numId w:val="2"/>
        </w:numPr>
        <w:spacing w:before="70" w:after="70"/>
      </w:pPr>
      <w:r>
        <w:rPr>
          <w:rFonts w:ascii="Georgia" w:cs="Georgia" w:eastAsia="Georgia" w:hAnsi="Georgia"/>
          <w:color w:val="2A2A3E"/>
          <w:sz w:val="21"/>
          <w:szCs w:val="21"/>
        </w:rPr>
        <w:t xml:space="preserve">The journal belongs to the player. No two journals are the same. No journal pattern is evaluated for correctness. The journal is a record of what a specific player chose to pursue, how they chose to pursue it, and who they were in the process.</w:t>
      </w:r>
    </w:p>
    <w:p>
      <w:pPr>
        <w:spacing w:before="200" w:after="0"/>
      </w:pPr>
      <w:r>
        <w:t xml:space="preserve"/>
      </w:r>
    </w:p>
    <w:p>
      <w:pPr>
        <w:pStyle w:val="Heading2"/>
        <w:spacing w:before="400" w:after="180"/>
      </w:pPr>
      <w:r>
        <w:rPr>
          <w:rFonts w:ascii="Georgia" w:cs="Georgia" w:eastAsia="Georgia" w:hAnsi="Georgia"/>
          <w:b/>
          <w:bCs/>
          <w:color w:val="0F3460"/>
          <w:sz w:val="33"/>
          <w:szCs w:val="33"/>
        </w:rPr>
        <w:t xml:space="preserve">What This Changes About Player Experience</w:t>
      </w:r>
    </w:p>
    <w:p>
      <w:pPr>
        <w:spacing w:before="15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533483" w:sz="4"/>
              <w:left w:val="single" w:color="533483" w:sz="4"/>
              <w:bottom w:val="single" w:color="533483" w:sz="4"/>
              <w:right w:val="single" w:color="533483" w:sz="4"/>
            </w:tcBorders>
            <w:shd w:fill="0F3460" w:val="clear"/>
            <w:tcMar>
              <w:top w:type="dxa" w:w="95"/>
              <w:left w:type="dxa" w:w="140"/>
              <w:bottom w:type="dxa" w:w="95"/>
              <w:right w:type="dxa" w:w="140"/>
            </w:tcMar>
          </w:tcPr>
          <w:p>
            <w:pPr>
              <w:spacing w:before="0" w:after="0"/>
            </w:pPr>
            <w:r>
              <w:rPr>
                <w:rFonts w:ascii="Georgia" w:cs="Georgia" w:eastAsia="Georgia" w:hAnsi="Georgia"/>
                <w:b/>
                <w:bCs/>
                <w:color w:val="FFFFFF"/>
                <w:sz w:val="20"/>
                <w:szCs w:val="20"/>
              </w:rPr>
              <w:t xml:space="preserve">Standard RPG</w:t>
            </w:r>
          </w:p>
        </w:tc>
        <w:tc>
          <w:tcPr>
            <w:tcW w:type="dxa" w:w="5800"/>
            <w:tcBorders>
              <w:top w:val="single" w:color="533483" w:sz="4"/>
              <w:left w:val="single" w:color="533483" w:sz="4"/>
              <w:bottom w:val="single" w:color="533483" w:sz="4"/>
              <w:right w:val="single" w:color="533483" w:sz="4"/>
            </w:tcBorders>
            <w:shd w:fill="0F3460" w:val="clear"/>
            <w:tcMar>
              <w:top w:type="dxa" w:w="95"/>
              <w:left w:type="dxa" w:w="140"/>
              <w:bottom w:type="dxa" w:w="95"/>
              <w:right w:type="dxa" w:w="140"/>
            </w:tcMar>
          </w:tcPr>
          <w:p>
            <w:pPr>
              <w:spacing w:before="0" w:after="0"/>
            </w:pPr>
            <w:r>
              <w:rPr>
                <w:rFonts w:ascii="Georgia" w:cs="Georgia" w:eastAsia="Georgia" w:hAnsi="Georgia"/>
                <w:b/>
                <w:bCs/>
                <w:color w:val="FFFFFF"/>
                <w:sz w:val="20"/>
                <w:szCs w:val="20"/>
              </w:rPr>
              <w:t xml:space="preserve">The Living Codex</w:t>
            </w:r>
          </w:p>
        </w:tc>
      </w:tr>
      <w:tr>
        <w:trPr>
          <w:tblHeader w:val="false"/>
        </w:trPr>
        <w:tc>
          <w:tcPr>
            <w:tcW w:type="dxa" w:w="32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Progression = power</w:t>
            </w:r>
          </w:p>
        </w:tc>
        <w:tc>
          <w:tcPr>
            <w:tcW w:type="dxa" w:w="58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Progression = understanding</w:t>
            </w:r>
          </w:p>
        </w:tc>
      </w:tr>
      <w:tr>
        <w:trPr>
          <w:tblHeader w:val="false"/>
        </w:trPr>
        <w:tc>
          <w:tcPr>
            <w:tcW w:type="dxa" w:w="32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Items have fixed names</w:t>
            </w:r>
          </w:p>
        </w:tc>
        <w:tc>
          <w:tcPr>
            <w:tcW w:type="dxa" w:w="58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Items have earned names</w:t>
            </w:r>
          </w:p>
        </w:tc>
      </w:tr>
      <w:tr>
        <w:trPr>
          <w:tblHeader w:val="false"/>
        </w:trPr>
        <w:tc>
          <w:tcPr>
            <w:tcW w:type="dxa" w:w="32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Codex = encyclopaedia</w:t>
            </w:r>
          </w:p>
        </w:tc>
        <w:tc>
          <w:tcPr>
            <w:tcW w:type="dxa" w:w="58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Codex = personal research record</w:t>
            </w:r>
          </w:p>
        </w:tc>
      </w:tr>
      <w:tr>
        <w:trPr>
          <w:tblHeader w:val="false"/>
        </w:trPr>
        <w:tc>
          <w:tcPr>
            <w:tcW w:type="dxa" w:w="32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Lore is unlocked</w:t>
            </w:r>
          </w:p>
        </w:tc>
        <w:tc>
          <w:tcPr>
            <w:tcW w:type="dxa" w:w="58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Truth is constructed</w:t>
            </w:r>
          </w:p>
        </w:tc>
      </w:tr>
      <w:tr>
        <w:trPr>
          <w:tblHeader w:val="false"/>
        </w:trPr>
        <w:tc>
          <w:tcPr>
            <w:tcW w:type="dxa" w:w="32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Picking up = knowing</w:t>
            </w:r>
          </w:p>
        </w:tc>
        <w:tc>
          <w:tcPr>
            <w:tcW w:type="dxa" w:w="58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Picking up = the question begins</w:t>
            </w:r>
          </w:p>
        </w:tc>
      </w:tr>
      <w:tr>
        <w:trPr>
          <w:tblHeader w:val="false"/>
        </w:trPr>
        <w:tc>
          <w:tcPr>
            <w:tcW w:type="dxa" w:w="32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NPCs dispense information</w:t>
            </w:r>
          </w:p>
        </w:tc>
        <w:tc>
          <w:tcPr>
            <w:tcW w:type="dxa" w:w="58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NPCs are knowledge network nodes</w:t>
            </w:r>
          </w:p>
        </w:tc>
      </w:tr>
      <w:tr>
        <w:trPr>
          <w:tblHeader w:val="false"/>
        </w:trPr>
        <w:tc>
          <w:tcPr>
            <w:tcW w:type="dxa" w:w="32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Investigation = quest</w:t>
            </w:r>
          </w:p>
        </w:tc>
        <w:tc>
          <w:tcPr>
            <w:tcW w:type="dxa" w:w="58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Investigation = its own reward</w:t>
            </w:r>
          </w:p>
        </w:tc>
      </w:tr>
      <w:tr>
        <w:trPr>
          <w:tblHeader w:val="false"/>
        </w:trPr>
        <w:tc>
          <w:tcPr>
            <w:tcW w:type="dxa" w:w="32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Two players know the same</w:t>
            </w:r>
          </w:p>
        </w:tc>
        <w:tc>
          <w:tcPr>
            <w:tcW w:type="dxa" w:w="58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Two players understand differently</w:t>
            </w:r>
          </w:p>
        </w:tc>
      </w:tr>
      <w:tr>
        <w:trPr>
          <w:tblHeader w:val="false"/>
        </w:trPr>
        <w:tc>
          <w:tcPr>
            <w:tcW w:type="dxa" w:w="32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Inventory = backpack</w:t>
            </w:r>
          </w:p>
        </w:tc>
        <w:tc>
          <w:tcPr>
            <w:tcW w:type="dxa" w:w="58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Inventory = linked investigation surface</w:t>
            </w:r>
          </w:p>
        </w:tc>
      </w:tr>
      <w:tr>
        <w:trPr>
          <w:tblHeader w:val="false"/>
        </w:trPr>
        <w:tc>
          <w:tcPr>
            <w:tcW w:type="dxa" w:w="32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Journal = checklist</w:t>
            </w:r>
          </w:p>
        </w:tc>
        <w:tc>
          <w:tcPr>
            <w:tcW w:type="dxa" w:w="58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Journal = character document</w:t>
            </w:r>
          </w:p>
        </w:tc>
      </w:tr>
    </w:tbl>
    <w:p>
      <w:pPr>
        <w:pageBreakBefore/>
      </w:pPr>
      <w:r>
        <w:br/>
        <w:t xml:space="preserve"/>
      </w:r>
    </w:p>
    <w:p>
      <w:pPr>
        <w:spacing w:before="0" w:after="80"/>
        <w:jc w:val="center"/>
      </w:pPr>
      <w:r>
        <w:rPr>
          <w:rFonts w:ascii="Georgia" w:cs="Georgia" w:eastAsia="Georgia" w:hAnsi="Georgia"/>
          <w:color w:val="555577"/>
          <w:spacing w:val="200"/>
          <w:sz w:val="14"/>
          <w:szCs w:val="14"/>
        </w:rPr>
        <w:t xml:space="preserve">P A R T   T W O</w:t>
      </w:r>
    </w:p>
    <w:p>
      <w:pPr>
        <w:spacing w:before="0" w:after="0"/>
        <w:jc w:val="center"/>
      </w:pPr>
      <w:r>
        <w:rPr>
          <w:rFonts w:ascii="Georgia" w:cs="Georgia" w:eastAsia="Georgia" w:hAnsi="Georgia"/>
          <w:b/>
          <w:bCs/>
          <w:color w:val="16213E"/>
          <w:sz w:val="38"/>
          <w:szCs w:val="38"/>
        </w:rPr>
        <w:t xml:space="preserve">Full Mechanics Reference</w:t>
      </w:r>
    </w:p>
    <w:p>
      <w:pPr>
        <w:pageBreakBefore/>
      </w:pPr>
      <w:r>
        <w:br/>
        <w:t xml:space="preserve"/>
      </w:r>
    </w:p>
    <w:p>
      <w:pPr>
        <w:pStyle w:val="Heading1"/>
        <w:pBdr>
          <w:bottom w:val="single" w:color="533483" w:sz="8" w:space="5"/>
        </w:pBdr>
        <w:spacing w:before="560" w:after="240"/>
      </w:pPr>
      <w:r>
        <w:rPr>
          <w:rFonts w:ascii="Georgia" w:cs="Georgia" w:eastAsia="Georgia" w:hAnsi="Georgia"/>
          <w:b/>
          <w:bCs/>
          <w:color w:val="16213E"/>
          <w:sz w:val="42"/>
          <w:szCs w:val="42"/>
        </w:rPr>
        <w:t xml:space="preserve">3 — The Knowledge Model</w:t>
      </w:r>
    </w:p>
    <w:p>
      <w:pPr>
        <w:pStyle w:val="Heading2"/>
        <w:spacing w:before="400" w:after="180"/>
      </w:pPr>
      <w:r>
        <w:rPr>
          <w:rFonts w:ascii="Georgia" w:cs="Georgia" w:eastAsia="Georgia" w:hAnsi="Georgia"/>
          <w:b/>
          <w:bCs/>
          <w:color w:val="0F3460"/>
          <w:sz w:val="33"/>
          <w:szCs w:val="33"/>
        </w:rPr>
        <w:t xml:space="preserve">Five Tiers</w:t>
      </w:r>
    </w:p>
    <w:p>
      <w:pPr>
        <w:spacing w:before="60" w:after="140"/>
      </w:pPr>
      <w:r>
        <w:rPr>
          <w:rFonts w:ascii="Georgia" w:cs="Georgia" w:eastAsia="Georgia" w:hAnsi="Georgia"/>
          <w:color w:val="2A2A3E"/>
          <w:sz w:val="22"/>
          <w:szCs w:val="22"/>
        </w:rPr>
        <w:t xml:space="preserve">Every investigation has five knowledge levels. The player begins at zero and builds understanding through active discovery. Each tier changes what the item is called, how it is described in the codex, how it appears in the inventory, what gameplay options it enables, and what the world understands the player to know about it.</w:t>
      </w:r>
    </w:p>
    <w:p>
      <w:pPr>
        <w:spacing w:before="15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000"/>
      </w:tblGrid>
      <w:tr>
        <w:trPr>
          <w:tblHeader/>
        </w:trPr>
        <w:tc>
          <w:tcPr>
            <w:tcW w:type="dxa" w:w="1000"/>
            <w:tcBorders>
              <w:top w:val="single" w:color="533483" w:sz="4"/>
              <w:left w:val="single" w:color="533483" w:sz="4"/>
              <w:bottom w:val="single" w:color="533483" w:sz="4"/>
              <w:right w:val="single" w:color="533483" w:sz="4"/>
            </w:tcBorders>
            <w:shd w:fill="0F3460" w:val="clear"/>
            <w:tcMar>
              <w:top w:type="dxa" w:w="95"/>
              <w:left w:type="dxa" w:w="140"/>
              <w:bottom w:type="dxa" w:w="95"/>
              <w:right w:type="dxa" w:w="140"/>
            </w:tcMar>
          </w:tcPr>
          <w:p>
            <w:pPr>
              <w:spacing w:before="0" w:after="0"/>
            </w:pPr>
            <w:r>
              <w:rPr>
                <w:rFonts w:ascii="Georgia" w:cs="Georgia" w:eastAsia="Georgia" w:hAnsi="Georgia"/>
                <w:b/>
                <w:bCs/>
                <w:color w:val="FFFFFF"/>
                <w:sz w:val="19"/>
                <w:szCs w:val="19"/>
              </w:rPr>
              <w:t xml:space="preserve">Level</w:t>
            </w:r>
          </w:p>
        </w:tc>
        <w:tc>
          <w:tcPr>
            <w:tcW w:type="dxa" w:w="2000"/>
            <w:tcBorders>
              <w:top w:val="single" w:color="533483" w:sz="4"/>
              <w:left w:val="single" w:color="533483" w:sz="4"/>
              <w:bottom w:val="single" w:color="533483" w:sz="4"/>
              <w:right w:val="single" w:color="533483" w:sz="4"/>
            </w:tcBorders>
            <w:shd w:fill="0F3460" w:val="clear"/>
            <w:tcMar>
              <w:top w:type="dxa" w:w="95"/>
              <w:left w:type="dxa" w:w="140"/>
              <w:bottom w:type="dxa" w:w="95"/>
              <w:right w:type="dxa" w:w="140"/>
            </w:tcMar>
          </w:tcPr>
          <w:p>
            <w:pPr>
              <w:spacing w:before="0" w:after="0"/>
            </w:pPr>
            <w:r>
              <w:rPr>
                <w:rFonts w:ascii="Georgia" w:cs="Georgia" w:eastAsia="Georgia" w:hAnsi="Georgia"/>
                <w:b/>
                <w:bCs/>
                <w:color w:val="FFFFFF"/>
                <w:sz w:val="19"/>
                <w:szCs w:val="19"/>
              </w:rPr>
              <w:t xml:space="preserve">Label</w:t>
            </w:r>
          </w:p>
        </w:tc>
        <w:tc>
          <w:tcPr>
            <w:tcW w:type="dxa" w:w="6000"/>
            <w:tcBorders>
              <w:top w:val="single" w:color="533483" w:sz="4"/>
              <w:left w:val="single" w:color="533483" w:sz="4"/>
              <w:bottom w:val="single" w:color="533483" w:sz="4"/>
              <w:right w:val="single" w:color="533483" w:sz="4"/>
            </w:tcBorders>
            <w:shd w:fill="0F3460" w:val="clear"/>
            <w:tcMar>
              <w:top w:type="dxa" w:w="95"/>
              <w:left w:type="dxa" w:w="140"/>
              <w:bottom w:type="dxa" w:w="95"/>
              <w:right w:type="dxa" w:w="140"/>
            </w:tcMar>
          </w:tcPr>
          <w:p>
            <w:pPr>
              <w:spacing w:before="0" w:after="0"/>
            </w:pPr>
            <w:r>
              <w:rPr>
                <w:rFonts w:ascii="Georgia" w:cs="Georgia" w:eastAsia="Georgia" w:hAnsi="Georgia"/>
                <w:b/>
                <w:bCs/>
                <w:color w:val="FFFFFF"/>
                <w:sz w:val="19"/>
                <w:szCs w:val="19"/>
              </w:rPr>
              <w:t xml:space="preserve">What Changes at This Tier</w:t>
            </w:r>
          </w:p>
        </w:tc>
      </w:tr>
      <w:tr>
        <w:trPr>
          <w:tblHeader w:val="false"/>
        </w:trPr>
        <w:tc>
          <w:tcPr>
            <w:tcW w:type="dxa" w:w="10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19"/>
                <w:szCs w:val="19"/>
              </w:rPr>
              <w:t xml:space="preserve">0</w:t>
            </w:r>
          </w:p>
        </w:tc>
        <w:tc>
          <w:tcPr>
            <w:tcW w:type="dxa" w:w="20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19"/>
                <w:szCs w:val="19"/>
              </w:rPr>
              <w:t xml:space="preserve">Unknown</w:t>
            </w:r>
          </w:p>
        </w:tc>
        <w:tc>
          <w:tcPr>
            <w:tcW w:type="dxa" w:w="60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19"/>
                <w:szCs w:val="19"/>
              </w:rPr>
              <w:t xml:space="preserve">Item acquired. Name unknown. Codex entry empty except for acquisition note.</w:t>
            </w:r>
          </w:p>
        </w:tc>
      </w:tr>
      <w:tr>
        <w:trPr>
          <w:tblHeader w:val="false"/>
        </w:trPr>
        <w:tc>
          <w:tcPr>
            <w:tcW w:type="dxa" w:w="10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19"/>
                <w:szCs w:val="19"/>
              </w:rPr>
              <w:t xml:space="preserve">1</w:t>
            </w:r>
          </w:p>
        </w:tc>
        <w:tc>
          <w:tcPr>
            <w:tcW w:type="dxa" w:w="20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19"/>
                <w:szCs w:val="19"/>
              </w:rPr>
              <w:t xml:space="preserve">Observed</w:t>
            </w:r>
          </w:p>
        </w:tc>
        <w:tc>
          <w:tcPr>
            <w:tcW w:type="dxa" w:w="60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19"/>
                <w:szCs w:val="19"/>
              </w:rPr>
              <w:t xml:space="preserve">Item named by surface appearance. First description recorded. Basic classification attempted.</w:t>
            </w:r>
          </w:p>
        </w:tc>
      </w:tr>
      <w:tr>
        <w:trPr>
          <w:tblHeader w:val="false"/>
        </w:trPr>
        <w:tc>
          <w:tcPr>
            <w:tcW w:type="dxa" w:w="10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19"/>
                <w:szCs w:val="19"/>
              </w:rPr>
              <w:t xml:space="preserve">2</w:t>
            </w:r>
          </w:p>
        </w:tc>
        <w:tc>
          <w:tcPr>
            <w:tcW w:type="dxa" w:w="20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19"/>
                <w:szCs w:val="19"/>
              </w:rPr>
              <w:t xml:space="preserve">Practical</w:t>
            </w:r>
          </w:p>
        </w:tc>
        <w:tc>
          <w:tcPr>
            <w:tcW w:type="dxa" w:w="60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19"/>
                <w:szCs w:val="19"/>
              </w:rPr>
              <w:t xml:space="preserve">Functional use understood. Item classified. Related gameplay options begin to unlock.</w:t>
            </w:r>
          </w:p>
        </w:tc>
      </w:tr>
      <w:tr>
        <w:trPr>
          <w:tblHeader w:val="false"/>
        </w:trPr>
        <w:tc>
          <w:tcPr>
            <w:tcW w:type="dxa" w:w="10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19"/>
                <w:szCs w:val="19"/>
              </w:rPr>
              <w:t xml:space="preserve">3</w:t>
            </w:r>
          </w:p>
        </w:tc>
        <w:tc>
          <w:tcPr>
            <w:tcW w:type="dxa" w:w="20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19"/>
                <w:szCs w:val="19"/>
              </w:rPr>
              <w:t xml:space="preserve">Historical</w:t>
            </w:r>
          </w:p>
        </w:tc>
        <w:tc>
          <w:tcPr>
            <w:tcW w:type="dxa" w:w="60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19"/>
                <w:szCs w:val="19"/>
              </w:rPr>
              <w:t xml:space="preserve">Origin and context known. Deeper source paths become available. NPC conversations deepen.</w:t>
            </w:r>
          </w:p>
        </w:tc>
      </w:tr>
      <w:tr>
        <w:trPr>
          <w:tblHeader w:val="false"/>
        </w:trPr>
        <w:tc>
          <w:tcPr>
            <w:tcW w:type="dxa" w:w="10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19"/>
                <w:szCs w:val="19"/>
              </w:rPr>
              <w:t xml:space="preserve">4</w:t>
            </w:r>
          </w:p>
        </w:tc>
        <w:tc>
          <w:tcPr>
            <w:tcW w:type="dxa" w:w="20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19"/>
                <w:szCs w:val="19"/>
              </w:rPr>
              <w:t xml:space="preserve">True Understanding</w:t>
            </w:r>
          </w:p>
        </w:tc>
        <w:tc>
          <w:tcPr>
            <w:tcW w:type="dxa" w:w="60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19"/>
                <w:szCs w:val="19"/>
              </w:rPr>
              <w:t xml:space="preserve">Full nature revealed. Classification finalised. Reconstruction event fires. Investigation complete.</w:t>
            </w:r>
          </w:p>
        </w:tc>
      </w:tr>
    </w:tbl>
    <w:p>
      <w:pPr>
        <w:spacing w:before="200" w:after="0"/>
      </w:pPr>
      <w:r>
        <w:t xml:space="preserve"/>
      </w:r>
    </w:p>
    <w:p>
      <w:pPr>
        <w:pStyle w:val="Heading2"/>
        <w:spacing w:before="400" w:after="180"/>
      </w:pPr>
      <w:r>
        <w:rPr>
          <w:rFonts w:ascii="Georgia" w:cs="Georgia" w:eastAsia="Georgia" w:hAnsi="Georgia"/>
          <w:b/>
          <w:bCs/>
          <w:color w:val="0F3460"/>
          <w:sz w:val="33"/>
          <w:szCs w:val="33"/>
        </w:rPr>
        <w:t xml:space="preserve">Example — The Blood Oath Dagger</w:t>
      </w:r>
    </w:p>
    <w:p>
      <w:pPr>
        <w:spacing w:before="60" w:after="140"/>
      </w:pPr>
      <w:r>
        <w:rPr>
          <w:rFonts w:ascii="Georgia" w:cs="Georgia" w:eastAsia="Georgia" w:hAnsi="Georgia"/>
          <w:color w:val="2A2A3E"/>
          <w:sz w:val="22"/>
          <w:szCs w:val="22"/>
        </w:rPr>
        <w:t xml:space="preserve">The same item progresses through five completely different identities as understanding deepens. The player does not receive these names. They earn them.</w:t>
      </w:r>
    </w:p>
    <w:p>
      <w:pPr>
        <w:spacing w:before="150" w:after="0"/>
      </w:pPr>
      <w:r>
        <w:t xml:space="preserve"/>
      </w:r>
    </w:p>
    <w:tbl>
      <w:tblPr>
        <w:tblW w:type="dxa" w:w="9000"/>
        <w:tblBorders>
          <w:top w:val="single" w:color="533483" w:sz="4"/>
          <w:left w:val="single" w:color="533483" w:sz="16"/>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KNW 0  →  "Unknown Blade"</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"An unusual dagger. The metal feels cold to the touch."</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KNW 1  →  "Strange Dagger"</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"Strange symbols are etched along the fuller. Older than it looks."</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KNW 2  →  "Ritual Knife"</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"Designed for ceremony, not combat. Never drawn blood in battle."</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KNW 3  →  "Cult Sacrifice Blade"</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"Used by the Blood Cult. The symbols are prayers to something ancient."</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KNW 4  →  "Blood Oath Ritual Weapon"</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"This blade binds vampires to an unbreakable blood oath.</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It is not a weapon. It is a contract written in living metal."</w:t>
            </w:r>
          </w:p>
        </w:tc>
      </w:tr>
    </w:tbl>
    <w:p>
      <w:pPr>
        <w:spacing w:before="200" w:after="0"/>
      </w:pPr>
      <w:r>
        <w:t xml:space="preserve"/>
      </w:r>
    </w:p>
    <w:p>
      <w:pPr>
        <w:pStyle w:val="Heading2"/>
        <w:spacing w:before="400" w:after="180"/>
      </w:pPr>
      <w:r>
        <w:rPr>
          <w:rFonts w:ascii="Georgia" w:cs="Georgia" w:eastAsia="Georgia" w:hAnsi="Georgia"/>
          <w:b/>
          <w:bCs/>
          <w:color w:val="0F3460"/>
          <w:sz w:val="33"/>
          <w:szCs w:val="33"/>
        </w:rPr>
        <w:t xml:space="preserve">Global Knowledge Categories</w:t>
      </w:r>
    </w:p>
    <w:p>
      <w:pPr>
        <w:spacing w:before="60" w:after="140"/>
      </w:pPr>
      <w:r>
        <w:rPr>
          <w:rFonts w:ascii="Georgia" w:cs="Georgia" w:eastAsia="Georgia" w:hAnsi="Georgia"/>
          <w:color w:val="2A2A3E"/>
          <w:sz w:val="22"/>
          <w:szCs w:val="22"/>
        </w:rPr>
        <w:t xml:space="preserve">Beyond individual items, investigation feeds into broader categories that reflect the player's accumulated understanding of entire domains. These unlock gameplay options that cannot be reached through combat progression alone — dialogue branches, environmental interactions, hidden mechanics, and narrative paths that only open when the player has earned the understanding to access them.</w:t>
      </w:r>
    </w:p>
    <w:p>
      <w:pPr>
        <w:spacing w:before="150" w:after="0"/>
      </w:pPr>
      <w:r>
        <w:t xml:space="preserve"/>
      </w:r>
    </w:p>
    <w:tbl>
      <w:tblPr>
        <w:tblW w:type="dxa" w:w="9000"/>
        <w:tblBorders>
          <w:top w:val="single" w:color="533483" w:sz="4"/>
          <w:left w:val="single" w:color="533483" w:sz="16"/>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 Examples of category thresholds:</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if Player.VampireKnowledge &gt;= 8:</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RevealHiddenWeakness()</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if Player.CultKnowledge &gt;= 6:</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UnlockCultDialogueOptions()</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if Player.RitualKnowledge &gt;= 5:</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EnableReconstructionOfHistoricalEvent()</w:t>
            </w:r>
          </w:p>
        </w:tc>
      </w:tr>
    </w:tbl>
    <w:p>
      <w:pPr>
        <w:spacing w:before="150" w:after="0"/>
      </w:pPr>
      <w:r>
        <w:t xml:space="preserve"/>
      </w:r>
    </w:p>
    <w:p>
      <w:pPr>
        <w:spacing w:before="60" w:after="140"/>
      </w:pPr>
      <w:r>
        <w:rPr>
          <w:rFonts w:ascii="Georgia" w:cs="Georgia" w:eastAsia="Georgia" w:hAnsi="Georgia"/>
          <w:color w:val="2A2A3E"/>
          <w:sz w:val="22"/>
          <w:szCs w:val="22"/>
        </w:rPr>
        <w:t xml:space="preserve">A player who investigated thoroughly in one domain approaches that domain's challenges differently than a player who relied entirely on combat. Not because they are more powerful, but because they are more prepared. The distinction matters.</w:t>
      </w:r>
    </w:p>
    <w:p>
      <w:pPr>
        <w:pageBreakBefore/>
      </w:pPr>
      <w:r>
        <w:br/>
        <w:t xml:space="preserve"/>
      </w:r>
    </w:p>
    <w:p>
      <w:pPr>
        <w:pStyle w:val="Heading1"/>
        <w:pBdr>
          <w:bottom w:val="single" w:color="533483" w:sz="8" w:space="5"/>
        </w:pBdr>
        <w:spacing w:before="560" w:after="240"/>
      </w:pPr>
      <w:r>
        <w:rPr>
          <w:rFonts w:ascii="Georgia" w:cs="Georgia" w:eastAsia="Georgia" w:hAnsi="Georgia"/>
          <w:b/>
          <w:bCs/>
          <w:color w:val="16213E"/>
          <w:sz w:val="42"/>
          <w:szCs w:val="42"/>
        </w:rPr>
        <w:t xml:space="preserve">4 — Discovery Sources &amp; Source Types</w:t>
      </w:r>
    </w:p>
    <w:p>
      <w:pPr>
        <w:spacing w:before="60" w:after="140"/>
      </w:pPr>
      <w:r>
        <w:rPr>
          <w:rFonts w:ascii="Georgia" w:cs="Georgia" w:eastAsia="Georgia" w:hAnsi="Georgia"/>
          <w:color w:val="2A2A3E"/>
          <w:sz w:val="22"/>
          <w:szCs w:val="22"/>
        </w:rPr>
        <w:t xml:space="preserve">Every source of knowledge has a declared type. The type determines not just how much knowledge the source adds, but what kind of addition it makes — and what relationship the player develops with the information they receive. A reliable source and an unreliable one can produce the same number on the knowledge bar. What they leave in the codex, and how the player understands what they know, is entirely different.</w:t>
      </w:r>
    </w:p>
    <w:p>
      <w:pPr>
        <w:spacing w:before="100" w:after="0"/>
      </w:pPr>
      <w:r>
        <w:t xml:space="preserve"/>
      </w:r>
    </w:p>
    <w:p>
      <w:pPr>
        <w:pStyle w:val="Heading2"/>
        <w:spacing w:before="400" w:after="180"/>
      </w:pPr>
      <w:r>
        <w:rPr>
          <w:rFonts w:ascii="Georgia" w:cs="Georgia" w:eastAsia="Georgia" w:hAnsi="Georgia"/>
          <w:b/>
          <w:bCs/>
          <w:color w:val="0F3460"/>
          <w:sz w:val="33"/>
          <w:szCs w:val="33"/>
        </w:rPr>
        <w:t xml:space="preserve">The Four Source Types</w:t>
      </w:r>
    </w:p>
    <w:p>
      <w:pPr>
        <w:spacing w:before="15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A7A9A" w:sz="9"/>
              <w:left w:val="single" w:color="2A7A9A" w:sz="26"/>
              <w:bottom w:val="none" w:color="FFFFFF" w:sz="0"/>
              <w:right w:val="none" w:color="FFFFFF" w:sz="0"/>
            </w:tcBorders>
            <w:shd w:fill="08141A" w:val="clear"/>
            <w:tcMar>
              <w:top w:type="dxa" w:w="100"/>
              <w:left w:type="dxa" w:w="230"/>
              <w:bottom w:type="dxa" w:w="22"/>
              <w:right w:type="dxa" w:w="230"/>
            </w:tcMar>
          </w:tcPr>
          <w:p>
            <w:pPr>
              <w:spacing w:before="0" w:after="0"/>
            </w:pPr>
            <w:r>
              <w:rPr>
                <w:rFonts w:ascii="Courier New" w:cs="Courier New" w:eastAsia="Courier New" w:hAnsi="Courier New"/>
                <w:b/>
                <w:bCs/>
                <w:color w:val="4AAACA"/>
                <w:sz w:val="19"/>
                <w:szCs w:val="19"/>
              </w:rPr>
              <w:t xml:space="preserve">NORMAL — Reliable, +1 knowledge per event</w:t>
            </w:r>
          </w:p>
        </w:tc>
      </w:tr>
      <w:tr>
        <w:tc>
          <w:tcPr>
            <w:tcW w:type="dxa" w:w="9000"/>
            <w:tcBorders>
              <w:top w:val="none" w:color="FFFFFF" w:sz="0"/>
              <w:left w:val="single" w:color="2A7A9A" w:sz="26"/>
              <w:bottom w:val="none" w:color="FFFFFF" w:sz="0"/>
              <w:right w:val="none" w:color="FFFFFF" w:sz="0"/>
            </w:tcBorders>
            <w:shd w:fill="08141A" w:val="clear"/>
            <w:tcMar>
              <w:top w:type="dxa" w:w="0"/>
              <w:left w:type="dxa" w:w="230"/>
              <w:bottom w:type="dxa" w:w="0"/>
              <w:right w:type="dxa" w:w="230"/>
            </w:tcMar>
          </w:tcPr>
          <w:p>
            <w:pPr>
              <w:spacing w:before="0" w:after="0"/>
            </w:pPr>
            <w:r>
              <w:rPr>
                <w:rFonts w:ascii="Georgia" w:cs="Georgia" w:eastAsia="Georgia" w:hAnsi="Georgia"/>
                <w:color w:val="B0A0A8"/>
                <w:sz w:val="20"/>
                <w:szCs w:val="20"/>
              </w:rPr>
              <w:t xml:space="preserve">  The most common type. The player can trust what they learned.</w:t>
            </w:r>
          </w:p>
        </w:tc>
      </w:tr>
      <w:tr>
        <w:tc>
          <w:tcPr>
            <w:tcW w:type="dxa" w:w="9000"/>
            <w:tcBorders>
              <w:top w:val="none" w:color="FFFFFF" w:sz="0"/>
              <w:left w:val="single" w:color="2A7A9A" w:sz="26"/>
              <w:bottom w:val="none" w:color="FFFFFF" w:sz="0"/>
              <w:right w:val="none" w:color="FFFFFF" w:sz="0"/>
            </w:tcBorders>
            <w:shd w:fill="08141A" w:val="clear"/>
            <w:tcMar>
              <w:top w:type="dxa" w:w="0"/>
              <w:left w:type="dxa" w:w="230"/>
              <w:bottom w:type="dxa" w:w="0"/>
              <w:right w:type="dxa" w:w="230"/>
            </w:tcMar>
          </w:tcPr>
          <w:p>
            <w:pPr>
              <w:spacing w:before="0" w:after="0"/>
            </w:pPr>
            <w:r>
              <w:rPr>
                <w:rFonts w:ascii="Georgia" w:cs="Georgia" w:eastAsia="Georgia" w:hAnsi="Georgia"/>
                <w:color w:val="B0A0A8"/>
                <w:sz w:val="20"/>
                <w:szCs w:val="20"/>
              </w:rPr>
              <w:t xml:space="preserve">  The investigation advances cleanly. No flags are set.</w:t>
            </w:r>
          </w:p>
        </w:tc>
      </w:tr>
      <w:tr>
        <w:tc>
          <w:tcPr>
            <w:tcW w:type="dxa" w:w="9000"/>
            <w:tcBorders>
              <w:top w:val="none" w:color="FFFFFF" w:sz="0"/>
              <w:left w:val="single" w:color="2A7A9A" w:sz="26"/>
              <w:bottom w:val="none" w:color="FFFFFF" w:sz="0"/>
              <w:right w:val="none" w:color="FFFFFF" w:sz="0"/>
            </w:tcBorders>
            <w:shd w:fill="08141A" w:val="clear"/>
            <w:tcMar>
              <w:top w:type="dxa" w:w="0"/>
              <w:left w:type="dxa" w:w="230"/>
              <w:bottom w:type="dxa" w:w="0"/>
              <w:right w:type="dxa" w:w="230"/>
            </w:tcMar>
          </w:tcPr>
          <w:p>
            <w:pPr>
              <w:spacing w:before="0" w:after="0"/>
            </w:pPr>
            <w:r>
              <w:rPr>
                <w:rFonts w:ascii="Georgia" w:cs="Georgia" w:eastAsia="Georgia" w:hAnsi="Georgia"/>
                <w:color w:val="B0A0A8"/>
                <w:sz w:val="20"/>
                <w:szCs w:val="20"/>
              </w:rPr>
              <w:t xml:space="preserve">  Log entry appears in standard blue-grey.</w:t>
            </w:r>
          </w:p>
        </w:tc>
      </w:tr>
      <w:tr>
        <w:tc>
          <w:tcPr>
            <w:tcW w:type="dxa" w:w="9000"/>
            <w:tcBorders>
              <w:top w:val="none" w:color="FFFFFF" w:sz="0"/>
              <w:left w:val="single" w:color="2A7A9A" w:sz="26"/>
              <w:bottom w:val="none" w:color="FFFFFF" w:sz="0"/>
              <w:right w:val="none" w:color="FFFFFF" w:sz="0"/>
            </w:tcBorders>
            <w:shd w:fill="08141A" w:val="clear"/>
            <w:tcMar>
              <w:top w:type="dxa" w:w="0"/>
              <w:left w:type="dxa" w:w="230"/>
              <w:bottom w:type="dxa" w:w="0"/>
              <w:right w:type="dxa" w:w="230"/>
            </w:tcMar>
          </w:tcPr>
          <w:p>
            <w:pPr>
              <w:spacing w:before="0" w:after="0"/>
            </w:pPr>
            <w:r>
              <w:rPr>
                <w:rFonts w:ascii="Georgia" w:cs="Georgia" w:eastAsia="Georgia" w:hAnsi="Georgia"/>
                <w:color w:val="B0A0A8"/>
                <w:sz w:val="20"/>
                <w:szCs w:val="20"/>
              </w:rPr>
              <w:t xml:space="preserve">  Examples: direct inspection, environmental triggers, experimentation,</w:t>
            </w:r>
          </w:p>
        </w:tc>
      </w:tr>
      <w:tr>
        <w:tc>
          <w:tcPr>
            <w:tcW w:type="dxa" w:w="9000"/>
            <w:tcBorders>
              <w:top w:val="none" w:color="FFFFFF" w:sz="0"/>
              <w:left w:val="single" w:color="2A7A9A" w:sz="26"/>
              <w:bottom w:val="none" w:color="FFFFFF" w:sz="0"/>
              <w:right w:val="none" w:color="FFFFFF" w:sz="0"/>
            </w:tcBorders>
            <w:shd w:fill="08141A" w:val="clear"/>
            <w:tcMar>
              <w:top w:type="dxa" w:w="0"/>
              <w:left w:type="dxa" w:w="230"/>
              <w:bottom w:type="dxa" w:w="0"/>
              <w:right w:type="dxa" w:w="230"/>
            </w:tcMar>
          </w:tcPr>
          <w:p>
            <w:pPr>
              <w:spacing w:before="0" w:after="0"/>
            </w:pPr>
            <w:r>
              <w:rPr>
                <w:rFonts w:ascii="Georgia" w:cs="Georgia" w:eastAsia="Georgia" w:hAnsi="Georgia"/>
                <w:color w:val="B0A0A8"/>
                <w:sz w:val="20"/>
                <w:szCs w:val="20"/>
              </w:rPr>
              <w:t xml:space="preserve">  archive research, a witness who is telling the truth.</w:t>
            </w:r>
          </w:p>
        </w:tc>
      </w:tr>
      <w:tr>
        <w:tc>
          <w:tcPr>
            <w:tcW w:type="dxa" w:w="9000"/>
            <w:tcBorders>
              <w:top w:val="none" w:color="FFFFFF" w:sz="0"/>
              <w:left w:val="single" w:color="2A7A9A" w:sz="26"/>
              <w:bottom w:val="single" w:color="2A7A9A" w:sz="9"/>
              <w:right w:val="none" w:color="FFFFFF" w:sz="0"/>
            </w:tcBorders>
            <w:shd w:fill="08141A" w:val="clear"/>
            <w:tcMar>
              <w:top w:type="dxa" w:w="0"/>
              <w:left w:type="dxa" w:w="230"/>
              <w:bottom w:type="dxa" w:w="100"/>
              <w:right w:type="dxa" w:w="230"/>
            </w:tcMar>
          </w:tcPr>
          <w:p>
            <w:pPr>
              <w:spacing w:before="0" w:after="0"/>
            </w:pPr>
            <w:r>
              <w:t xml:space="preserve"/>
            </w:r>
          </w:p>
        </w:tc>
      </w:tr>
    </w:tbl>
    <w:p>
      <w:pPr>
        <w:spacing w:before="9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9040" w:sz="9"/>
              <w:left w:val="single" w:color="C09040" w:sz="26"/>
              <w:bottom w:val="none" w:color="FFFFFF" w:sz="0"/>
              <w:right w:val="none" w:color="FFFFFF" w:sz="0"/>
            </w:tcBorders>
            <w:shd w:fill="1A1200" w:val="clear"/>
            <w:tcMar>
              <w:top w:type="dxa" w:w="100"/>
              <w:left w:type="dxa" w:w="230"/>
              <w:bottom w:type="dxa" w:w="22"/>
              <w:right w:type="dxa" w:w="230"/>
            </w:tcMar>
          </w:tcPr>
          <w:p>
            <w:pPr>
              <w:spacing w:before="0" w:after="0"/>
            </w:pPr>
            <w:r>
              <w:rPr>
                <w:rFonts w:ascii="Courier New" w:cs="Courier New" w:eastAsia="Courier New" w:hAnsi="Courier New"/>
                <w:b/>
                <w:bCs/>
                <w:color w:val="C09040"/>
                <w:sz w:val="19"/>
                <w:szCs w:val="19"/>
              </w:rPr>
              <w:t xml:space="preserve">MISINFO — Confident but wrong, +1 knowledge + contested flag</w:t>
            </w:r>
          </w:p>
        </w:tc>
      </w:tr>
      <w:tr>
        <w:tc>
          <w:tcPr>
            <w:tcW w:type="dxa" w:w="9000"/>
            <w:tcBorders>
              <w:top w:val="none" w:color="FFFFFF" w:sz="0"/>
              <w:left w:val="single" w:color="C09040" w:sz="26"/>
              <w:bottom w:val="none" w:color="FFFFFF" w:sz="0"/>
              <w:right w:val="none" w:color="FFFFFF" w:sz="0"/>
            </w:tcBorders>
            <w:shd w:fill="1A1200" w:val="clear"/>
            <w:tcMar>
              <w:top w:type="dxa" w:w="0"/>
              <w:left w:type="dxa" w:w="230"/>
              <w:bottom w:type="dxa" w:w="0"/>
              <w:right w:type="dxa" w:w="230"/>
            </w:tcMar>
          </w:tcPr>
          <w:p>
            <w:pPr>
              <w:spacing w:before="0" w:after="0"/>
            </w:pPr>
            <w:r>
              <w:rPr>
                <w:rFonts w:ascii="Georgia" w:cs="Georgia" w:eastAsia="Georgia" w:hAnsi="Georgia"/>
                <w:color w:val="B0A0A8"/>
                <w:sz w:val="20"/>
                <w:szCs w:val="20"/>
              </w:rPr>
              <w:t xml:space="preserve">  Adds one knowledge point but marks the investigation as Contested.</w:t>
            </w:r>
          </w:p>
        </w:tc>
      </w:tr>
      <w:tr>
        <w:tc>
          <w:tcPr>
            <w:tcW w:type="dxa" w:w="9000"/>
            <w:tcBorders>
              <w:top w:val="none" w:color="FFFFFF" w:sz="0"/>
              <w:left w:val="single" w:color="C09040" w:sz="26"/>
              <w:bottom w:val="none" w:color="FFFFFF" w:sz="0"/>
              <w:right w:val="none" w:color="FFFFFF" w:sz="0"/>
            </w:tcBorders>
            <w:shd w:fill="1A1200" w:val="clear"/>
            <w:tcMar>
              <w:top w:type="dxa" w:w="0"/>
              <w:left w:type="dxa" w:w="230"/>
              <w:bottom w:type="dxa" w:w="0"/>
              <w:right w:type="dxa" w:w="230"/>
            </w:tcMar>
          </w:tcPr>
          <w:p>
            <w:pPr>
              <w:spacing w:before="0" w:after="0"/>
            </w:pPr>
            <w:r>
              <w:rPr>
                <w:rFonts w:ascii="Georgia" w:cs="Georgia" w:eastAsia="Georgia" w:hAnsi="Georgia"/>
                <w:color w:val="B0A0A8"/>
                <w:sz w:val="20"/>
                <w:szCs w:val="20"/>
              </w:rPr>
              <w:t xml:space="preserve">  The knowledge bar turns amber. A warning banner appears in the codex.</w:t>
            </w:r>
          </w:p>
        </w:tc>
      </w:tr>
      <w:tr>
        <w:tc>
          <w:tcPr>
            <w:tcW w:type="dxa" w:w="9000"/>
            <w:tcBorders>
              <w:top w:val="none" w:color="FFFFFF" w:sz="0"/>
              <w:left w:val="single" w:color="C09040" w:sz="26"/>
              <w:bottom w:val="none" w:color="FFFFFF" w:sz="0"/>
              <w:right w:val="none" w:color="FFFFFF" w:sz="0"/>
            </w:tcBorders>
            <w:shd w:fill="1A1200" w:val="clear"/>
            <w:tcMar>
              <w:top w:type="dxa" w:w="0"/>
              <w:left w:type="dxa" w:w="230"/>
              <w:bottom w:type="dxa" w:w="0"/>
              <w:right w:type="dxa" w:w="230"/>
            </w:tcMar>
          </w:tcPr>
          <w:p>
            <w:pPr>
              <w:spacing w:before="0" w:after="0"/>
            </w:pPr>
            <w:r>
              <w:rPr>
                <w:rFonts w:ascii="Georgia" w:cs="Georgia" w:eastAsia="Georgia" w:hAnsi="Georgia"/>
                <w:color w:val="B0A0A8"/>
                <w:sz w:val="20"/>
                <w:szCs w:val="20"/>
              </w:rPr>
              <w:t xml:space="preserve">  The item entry in the sidebar shows a ⚠ marker.</w:t>
            </w:r>
          </w:p>
        </w:tc>
      </w:tr>
      <w:tr>
        <w:tc>
          <w:tcPr>
            <w:tcW w:type="dxa" w:w="9000"/>
            <w:tcBorders>
              <w:top w:val="none" w:color="FFFFFF" w:sz="0"/>
              <w:left w:val="single" w:color="C09040" w:sz="26"/>
              <w:bottom w:val="none" w:color="FFFFFF" w:sz="0"/>
              <w:right w:val="none" w:color="FFFFFF" w:sz="0"/>
            </w:tcBorders>
            <w:shd w:fill="1A1200" w:val="clear"/>
            <w:tcMar>
              <w:top w:type="dxa" w:w="0"/>
              <w:left w:type="dxa" w:w="230"/>
              <w:bottom w:type="dxa" w:w="0"/>
              <w:right w:type="dxa" w:w="230"/>
            </w:tcMar>
          </w:tcPr>
          <w:p>
            <w:pPr>
              <w:spacing w:before="0" w:after="0"/>
            </w:pPr>
            <w:r>
              <w:rPr>
                <w:rFonts w:ascii="Georgia" w:cs="Georgia" w:eastAsia="Georgia" w:hAnsi="Georgia"/>
                <w:color w:val="B0A0A8"/>
                <w:sz w:val="20"/>
                <w:szCs w:val="20"/>
              </w:rPr>
              <w:t xml:space="preserve">  The player may not know the source was wrong until a correcting source is found.</w:t>
            </w:r>
          </w:p>
        </w:tc>
      </w:tr>
      <w:tr>
        <w:tc>
          <w:tcPr>
            <w:tcW w:type="dxa" w:w="9000"/>
            <w:tcBorders>
              <w:top w:val="none" w:color="FFFFFF" w:sz="0"/>
              <w:left w:val="single" w:color="C09040" w:sz="26"/>
              <w:bottom w:val="none" w:color="FFFFFF" w:sz="0"/>
              <w:right w:val="none" w:color="FFFFFF" w:sz="0"/>
            </w:tcBorders>
            <w:shd w:fill="1A1200" w:val="clear"/>
            <w:tcMar>
              <w:top w:type="dxa" w:w="0"/>
              <w:left w:type="dxa" w:w="230"/>
              <w:bottom w:type="dxa" w:w="0"/>
              <w:right w:type="dxa" w:w="230"/>
            </w:tcMar>
          </w:tcPr>
          <w:p>
            <w:pPr>
              <w:spacing w:before="0" w:after="0"/>
            </w:pPr>
            <w:r>
              <w:rPr>
                <w:rFonts w:ascii="Georgia" w:cs="Georgia" w:eastAsia="Georgia" w:hAnsi="Georgia"/>
                <w:color w:val="B0A0A8"/>
                <w:sz w:val="20"/>
                <w:szCs w:val="20"/>
              </w:rPr>
              <w:t xml:space="preserve">  Log entry appears in amber, marked ⚠.</w:t>
            </w:r>
          </w:p>
        </w:tc>
      </w:tr>
      <w:tr>
        <w:tc>
          <w:tcPr>
            <w:tcW w:type="dxa" w:w="9000"/>
            <w:tcBorders>
              <w:top w:val="none" w:color="FFFFFF" w:sz="0"/>
              <w:left w:val="single" w:color="C09040" w:sz="26"/>
              <w:bottom w:val="none" w:color="FFFFFF" w:sz="0"/>
              <w:right w:val="none" w:color="FFFFFF" w:sz="0"/>
            </w:tcBorders>
            <w:shd w:fill="1A1200" w:val="clear"/>
            <w:tcMar>
              <w:top w:type="dxa" w:w="0"/>
              <w:left w:type="dxa" w:w="230"/>
              <w:bottom w:type="dxa" w:w="0"/>
              <w:right w:type="dxa" w:w="230"/>
            </w:tcMar>
          </w:tcPr>
          <w:p>
            <w:pPr>
              <w:spacing w:before="0" w:after="0"/>
            </w:pPr>
            <w:r>
              <w:rPr>
                <w:rFonts w:ascii="Georgia" w:cs="Georgia" w:eastAsia="Georgia" w:hAnsi="Georgia"/>
                <w:color w:val="B0A0A8"/>
                <w:sz w:val="20"/>
                <w:szCs w:val="20"/>
              </w:rPr>
              <w:t xml:space="preserve">  Examples: rumours spread in good faith, witnesses with incomplete information,</w:t>
            </w:r>
          </w:p>
        </w:tc>
      </w:tr>
      <w:tr>
        <w:tc>
          <w:tcPr>
            <w:tcW w:type="dxa" w:w="9000"/>
            <w:tcBorders>
              <w:top w:val="none" w:color="FFFFFF" w:sz="0"/>
              <w:left w:val="single" w:color="C09040" w:sz="26"/>
              <w:bottom w:val="none" w:color="FFFFFF" w:sz="0"/>
              <w:right w:val="none" w:color="FFFFFF" w:sz="0"/>
            </w:tcBorders>
            <w:shd w:fill="1A1200" w:val="clear"/>
            <w:tcMar>
              <w:top w:type="dxa" w:w="0"/>
              <w:left w:type="dxa" w:w="230"/>
              <w:bottom w:type="dxa" w:w="0"/>
              <w:right w:type="dxa" w:w="230"/>
            </w:tcMar>
          </w:tcPr>
          <w:p>
            <w:pPr>
              <w:spacing w:before="0" w:after="0"/>
            </w:pPr>
            <w:r>
              <w:rPr>
                <w:rFonts w:ascii="Georgia" w:cs="Georgia" w:eastAsia="Georgia" w:hAnsi="Georgia"/>
                <w:color w:val="B0A0A8"/>
                <w:sz w:val="20"/>
                <w:szCs w:val="20"/>
              </w:rPr>
              <w:t xml:space="preserve">  historical records authored by parties with an interest in the narrative.</w:t>
            </w:r>
          </w:p>
        </w:tc>
      </w:tr>
      <w:tr>
        <w:tc>
          <w:tcPr>
            <w:tcW w:type="dxa" w:w="9000"/>
            <w:tcBorders>
              <w:top w:val="none" w:color="FFFFFF" w:sz="0"/>
              <w:left w:val="single" w:color="C09040" w:sz="26"/>
              <w:bottom w:val="single" w:color="C09040" w:sz="9"/>
              <w:right w:val="none" w:color="FFFFFF" w:sz="0"/>
            </w:tcBorders>
            <w:shd w:fill="1A1200" w:val="clear"/>
            <w:tcMar>
              <w:top w:type="dxa" w:w="0"/>
              <w:left w:type="dxa" w:w="230"/>
              <w:bottom w:type="dxa" w:w="100"/>
              <w:right w:type="dxa" w:w="230"/>
            </w:tcMar>
          </w:tcPr>
          <w:p>
            <w:pPr>
              <w:spacing w:before="0" w:after="0"/>
            </w:pPr>
            <w:r>
              <w:t xml:space="preserve"/>
            </w:r>
          </w:p>
        </w:tc>
      </w:tr>
    </w:tbl>
    <w:p>
      <w:pPr>
        <w:spacing w:before="9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50A070" w:sz="9"/>
              <w:left w:val="single" w:color="50A070" w:sz="26"/>
              <w:bottom w:val="none" w:color="FFFFFF" w:sz="0"/>
              <w:right w:val="none" w:color="FFFFFF" w:sz="0"/>
            </w:tcBorders>
            <w:shd w:fill="081A10" w:val="clear"/>
            <w:tcMar>
              <w:top w:type="dxa" w:w="100"/>
              <w:left w:type="dxa" w:w="230"/>
              <w:bottom w:type="dxa" w:w="22"/>
              <w:right w:type="dxa" w:w="230"/>
            </w:tcMar>
          </w:tcPr>
          <w:p>
            <w:pPr>
              <w:spacing w:before="0" w:after="0"/>
            </w:pPr>
            <w:r>
              <w:rPr>
                <w:rFonts w:ascii="Courier New" w:cs="Courier New" w:eastAsia="Courier New" w:hAnsi="Courier New"/>
                <w:b/>
                <w:bCs/>
                <w:color w:val="50A070"/>
                <w:sz w:val="19"/>
                <w:szCs w:val="19"/>
              </w:rPr>
              <w:t xml:space="preserve">REVISION — Correction, +0 knowledge, clears contested</w:t>
            </w:r>
          </w:p>
        </w:tc>
      </w:tr>
      <w:tr>
        <w:tc>
          <w:tcPr>
            <w:tcW w:type="dxa" w:w="9000"/>
            <w:tcBorders>
              <w:top w:val="none" w:color="FFFFFF" w:sz="0"/>
              <w:left w:val="single" w:color="50A070" w:sz="26"/>
              <w:bottom w:val="none" w:color="FFFFFF" w:sz="0"/>
              <w:right w:val="none" w:color="FFFFFF" w:sz="0"/>
            </w:tcBorders>
            <w:shd w:fill="081A10" w:val="clear"/>
            <w:tcMar>
              <w:top w:type="dxa" w:w="0"/>
              <w:left w:type="dxa" w:w="230"/>
              <w:bottom w:type="dxa" w:w="0"/>
              <w:right w:type="dxa" w:w="230"/>
            </w:tcMar>
          </w:tcPr>
          <w:p>
            <w:pPr>
              <w:spacing w:before="0" w:after="0"/>
            </w:pPr>
            <w:r>
              <w:rPr>
                <w:rFonts w:ascii="Georgia" w:cs="Georgia" w:eastAsia="Georgia" w:hAnsi="Georgia"/>
                <w:color w:val="B0A0A8"/>
                <w:sz w:val="20"/>
                <w:szCs w:val="20"/>
              </w:rPr>
              <w:t xml:space="preserve">  Adds no knowledge points — the player remains at the same level.</w:t>
            </w:r>
          </w:p>
        </w:tc>
      </w:tr>
      <w:tr>
        <w:tc>
          <w:tcPr>
            <w:tcW w:type="dxa" w:w="9000"/>
            <w:tcBorders>
              <w:top w:val="none" w:color="FFFFFF" w:sz="0"/>
              <w:left w:val="single" w:color="50A070" w:sz="26"/>
              <w:bottom w:val="none" w:color="FFFFFF" w:sz="0"/>
              <w:right w:val="none" w:color="FFFFFF" w:sz="0"/>
            </w:tcBorders>
            <w:shd w:fill="081A10" w:val="clear"/>
            <w:tcMar>
              <w:top w:type="dxa" w:w="0"/>
              <w:left w:type="dxa" w:w="230"/>
              <w:bottom w:type="dxa" w:w="0"/>
              <w:right w:type="dxa" w:w="230"/>
            </w:tcMar>
          </w:tcPr>
          <w:p>
            <w:pPr>
              <w:spacing w:before="0" w:after="0"/>
            </w:pPr>
            <w:r>
              <w:rPr>
                <w:rFonts w:ascii="Georgia" w:cs="Georgia" w:eastAsia="Georgia" w:hAnsi="Georgia"/>
                <w:color w:val="B0A0A8"/>
                <w:sz w:val="20"/>
                <w:szCs w:val="20"/>
              </w:rPr>
              <w:t xml:space="preserve">  Clears the Contested flag. The bar returns to its normal colour.</w:t>
            </w:r>
          </w:p>
        </w:tc>
      </w:tr>
      <w:tr>
        <w:tc>
          <w:tcPr>
            <w:tcW w:type="dxa" w:w="9000"/>
            <w:tcBorders>
              <w:top w:val="none" w:color="FFFFFF" w:sz="0"/>
              <w:left w:val="single" w:color="50A070" w:sz="26"/>
              <w:bottom w:val="none" w:color="FFFFFF" w:sz="0"/>
              <w:right w:val="none" w:color="FFFFFF" w:sz="0"/>
            </w:tcBorders>
            <w:shd w:fill="081A10" w:val="clear"/>
            <w:tcMar>
              <w:top w:type="dxa" w:w="0"/>
              <w:left w:type="dxa" w:w="230"/>
              <w:bottom w:type="dxa" w:w="0"/>
              <w:right w:type="dxa" w:w="230"/>
            </w:tcMar>
          </w:tcPr>
          <w:p>
            <w:pPr>
              <w:spacing w:before="0" w:after="0"/>
            </w:pPr>
            <w:r>
              <w:rPr>
                <w:rFonts w:ascii="Georgia" w:cs="Georgia" w:eastAsia="Georgia" w:hAnsi="Georgia"/>
                <w:color w:val="B0A0A8"/>
                <w:sz w:val="20"/>
                <w:szCs w:val="20"/>
              </w:rPr>
              <w:t xml:space="preserve">  Revision does not increase understanding. It makes existing understanding accurate.</w:t>
            </w:r>
          </w:p>
        </w:tc>
      </w:tr>
      <w:tr>
        <w:tc>
          <w:tcPr>
            <w:tcW w:type="dxa" w:w="9000"/>
            <w:tcBorders>
              <w:top w:val="none" w:color="FFFFFF" w:sz="0"/>
              <w:left w:val="single" w:color="50A070" w:sz="26"/>
              <w:bottom w:val="none" w:color="FFFFFF" w:sz="0"/>
              <w:right w:val="none" w:color="FFFFFF" w:sz="0"/>
            </w:tcBorders>
            <w:shd w:fill="081A10" w:val="clear"/>
            <w:tcMar>
              <w:top w:type="dxa" w:w="0"/>
              <w:left w:type="dxa" w:w="230"/>
              <w:bottom w:type="dxa" w:w="0"/>
              <w:right w:type="dxa" w:w="230"/>
            </w:tcMar>
          </w:tcPr>
          <w:p>
            <w:pPr>
              <w:spacing w:before="0" w:after="0"/>
            </w:pPr>
            <w:r>
              <w:rPr>
                <w:rFonts w:ascii="Georgia" w:cs="Georgia" w:eastAsia="Georgia" w:hAnsi="Georgia"/>
                <w:color w:val="B0A0A8"/>
                <w:sz w:val="20"/>
                <w:szCs w:val="20"/>
              </w:rPr>
              <w:t xml:space="preserve">  Only available after the source it corrects has been consulted.</w:t>
            </w:r>
          </w:p>
        </w:tc>
      </w:tr>
      <w:tr>
        <w:tc>
          <w:tcPr>
            <w:tcW w:type="dxa" w:w="9000"/>
            <w:tcBorders>
              <w:top w:val="none" w:color="FFFFFF" w:sz="0"/>
              <w:left w:val="single" w:color="50A070" w:sz="26"/>
              <w:bottom w:val="none" w:color="FFFFFF" w:sz="0"/>
              <w:right w:val="none" w:color="FFFFFF" w:sz="0"/>
            </w:tcBorders>
            <w:shd w:fill="081A10" w:val="clear"/>
            <w:tcMar>
              <w:top w:type="dxa" w:w="0"/>
              <w:left w:type="dxa" w:w="230"/>
              <w:bottom w:type="dxa" w:w="0"/>
              <w:right w:type="dxa" w:w="230"/>
            </w:tcMar>
          </w:tcPr>
          <w:p>
            <w:pPr>
              <w:spacing w:before="0" w:after="0"/>
            </w:pPr>
            <w:r>
              <w:rPr>
                <w:rFonts w:ascii="Georgia" w:cs="Georgia" w:eastAsia="Georgia" w:hAnsi="Georgia"/>
                <w:color w:val="B0A0A8"/>
                <w:sz w:val="20"/>
                <w:szCs w:val="20"/>
              </w:rPr>
              <w:t xml:space="preserve">  Log entry appears in green, marked ↻.</w:t>
            </w:r>
          </w:p>
        </w:tc>
      </w:tr>
      <w:tr>
        <w:tc>
          <w:tcPr>
            <w:tcW w:type="dxa" w:w="9000"/>
            <w:tcBorders>
              <w:top w:val="none" w:color="FFFFFF" w:sz="0"/>
              <w:left w:val="single" w:color="50A070" w:sz="26"/>
              <w:bottom w:val="none" w:color="FFFFFF" w:sz="0"/>
              <w:right w:val="none" w:color="FFFFFF" w:sz="0"/>
            </w:tcBorders>
            <w:shd w:fill="081A10" w:val="clear"/>
            <w:tcMar>
              <w:top w:type="dxa" w:w="0"/>
              <w:left w:type="dxa" w:w="230"/>
              <w:bottom w:type="dxa" w:w="0"/>
              <w:right w:type="dxa" w:w="230"/>
            </w:tcMar>
          </w:tcPr>
          <w:p>
            <w:pPr>
              <w:spacing w:before="0" w:after="0"/>
            </w:pPr>
            <w:r>
              <w:rPr>
                <w:rFonts w:ascii="Georgia" w:cs="Georgia" w:eastAsia="Georgia" w:hAnsi="Georgia"/>
                <w:color w:val="B0A0A8"/>
                <w:sz w:val="20"/>
                <w:szCs w:val="20"/>
              </w:rPr>
              <w:t xml:space="preserve">  Examples: a scholar correcting a rumour, a primary source contradicting a secondary one,</w:t>
            </w:r>
          </w:p>
        </w:tc>
      </w:tr>
      <w:tr>
        <w:tc>
          <w:tcPr>
            <w:tcW w:type="dxa" w:w="9000"/>
            <w:tcBorders>
              <w:top w:val="none" w:color="FFFFFF" w:sz="0"/>
              <w:left w:val="single" w:color="50A070" w:sz="26"/>
              <w:bottom w:val="none" w:color="FFFFFF" w:sz="0"/>
              <w:right w:val="none" w:color="FFFFFF" w:sz="0"/>
            </w:tcBorders>
            <w:shd w:fill="081A10" w:val="clear"/>
            <w:tcMar>
              <w:top w:type="dxa" w:w="0"/>
              <w:left w:type="dxa" w:w="230"/>
              <w:bottom w:type="dxa" w:w="0"/>
              <w:right w:type="dxa" w:w="230"/>
            </w:tcMar>
          </w:tcPr>
          <w:p>
            <w:pPr>
              <w:spacing w:before="0" w:after="0"/>
            </w:pPr>
            <w:r>
              <w:rPr>
                <w:rFonts w:ascii="Georgia" w:cs="Georgia" w:eastAsia="Georgia" w:hAnsi="Georgia"/>
                <w:color w:val="B0A0A8"/>
                <w:sz w:val="20"/>
                <w:szCs w:val="20"/>
              </w:rPr>
              <w:t xml:space="preserve">  a witness recanting after pressure is removed.</w:t>
            </w:r>
          </w:p>
        </w:tc>
      </w:tr>
      <w:tr>
        <w:tc>
          <w:tcPr>
            <w:tcW w:type="dxa" w:w="9000"/>
            <w:tcBorders>
              <w:top w:val="none" w:color="FFFFFF" w:sz="0"/>
              <w:left w:val="single" w:color="50A070" w:sz="26"/>
              <w:bottom w:val="single" w:color="50A070" w:sz="9"/>
              <w:right w:val="none" w:color="FFFFFF" w:sz="0"/>
            </w:tcBorders>
            <w:shd w:fill="081A10" w:val="clear"/>
            <w:tcMar>
              <w:top w:type="dxa" w:w="0"/>
              <w:left w:type="dxa" w:w="230"/>
              <w:bottom w:type="dxa" w:w="100"/>
              <w:right w:type="dxa" w:w="230"/>
            </w:tcMar>
          </w:tcPr>
          <w:p>
            <w:pPr>
              <w:spacing w:before="0" w:after="0"/>
            </w:pPr>
            <w:r>
              <w:t xml:space="preserve"/>
            </w:r>
          </w:p>
        </w:tc>
      </w:tr>
    </w:tbl>
    <w:p>
      <w:pPr>
        <w:spacing w:before="9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7050C0" w:sz="9"/>
              <w:left w:val="single" w:color="7050C0" w:sz="26"/>
              <w:bottom w:val="none" w:color="FFFFFF" w:sz="0"/>
              <w:right w:val="none" w:color="FFFFFF" w:sz="0"/>
            </w:tcBorders>
            <w:shd w:fill="100818" w:val="clear"/>
            <w:tcMar>
              <w:top w:type="dxa" w:w="100"/>
              <w:left w:type="dxa" w:w="230"/>
              <w:bottom w:type="dxa" w:w="22"/>
              <w:right w:type="dxa" w:w="230"/>
            </w:tcMar>
          </w:tcPr>
          <w:p>
            <w:pPr>
              <w:spacing w:before="0" w:after="0"/>
            </w:pPr>
            <w:r>
              <w:rPr>
                <w:rFonts w:ascii="Courier New" w:cs="Courier New" w:eastAsia="Courier New" w:hAnsi="Courier New"/>
                <w:b/>
                <w:bCs/>
                <w:color w:val="9070D0"/>
                <w:sz w:val="19"/>
                <w:szCs w:val="19"/>
              </w:rPr>
              <w:t xml:space="preserve">TERMINAL — Depth beyond resolution, +0 knowledge, KNW 4 only</w:t>
            </w:r>
          </w:p>
        </w:tc>
      </w:tr>
      <w:tr>
        <w:tc>
          <w:tcPr>
            <w:tcW w:type="dxa" w:w="9000"/>
            <w:tcBorders>
              <w:top w:val="none" w:color="FFFFFF" w:sz="0"/>
              <w:left w:val="single" w:color="7050C0" w:sz="26"/>
              <w:bottom w:val="none" w:color="FFFFFF" w:sz="0"/>
              <w:right w:val="none" w:color="FFFFFF" w:sz="0"/>
            </w:tcBorders>
            <w:shd w:fill="100818" w:val="clear"/>
            <w:tcMar>
              <w:top w:type="dxa" w:w="0"/>
              <w:left w:type="dxa" w:w="230"/>
              <w:bottom w:type="dxa" w:w="0"/>
              <w:right w:type="dxa" w:w="230"/>
            </w:tcMar>
          </w:tcPr>
          <w:p>
            <w:pPr>
              <w:spacing w:before="0" w:after="0"/>
            </w:pPr>
            <w:r>
              <w:rPr>
                <w:rFonts w:ascii="Georgia" w:cs="Georgia" w:eastAsia="Georgia" w:hAnsi="Georgia"/>
                <w:color w:val="B0A0A8"/>
                <w:sz w:val="20"/>
                <w:szCs w:val="20"/>
              </w:rPr>
              <w:t xml:space="preserve">  Available only at Knowledge Level 4. Adds nothing to the knowledge bar.</w:t>
            </w:r>
          </w:p>
        </w:tc>
      </w:tr>
      <w:tr>
        <w:tc>
          <w:tcPr>
            <w:tcW w:type="dxa" w:w="9000"/>
            <w:tcBorders>
              <w:top w:val="none" w:color="FFFFFF" w:sz="0"/>
              <w:left w:val="single" w:color="7050C0" w:sz="26"/>
              <w:bottom w:val="none" w:color="FFFFFF" w:sz="0"/>
              <w:right w:val="none" w:color="FFFFFF" w:sz="0"/>
            </w:tcBorders>
            <w:shd w:fill="100818" w:val="clear"/>
            <w:tcMar>
              <w:top w:type="dxa" w:w="0"/>
              <w:left w:type="dxa" w:w="230"/>
              <w:bottom w:type="dxa" w:w="0"/>
              <w:right w:type="dxa" w:w="230"/>
            </w:tcMar>
          </w:tcPr>
          <w:p>
            <w:pPr>
              <w:spacing w:before="0" w:after="0"/>
            </w:pPr>
            <w:r>
              <w:rPr>
                <w:rFonts w:ascii="Georgia" w:cs="Georgia" w:eastAsia="Georgia" w:hAnsi="Georgia"/>
                <w:color w:val="B0A0A8"/>
                <w:sz w:val="20"/>
                <w:szCs w:val="20"/>
              </w:rPr>
              <w:t xml:space="preserve">  Does not affect contested or resolved status. Cannot trigger or prevent reconstruction.</w:t>
            </w:r>
          </w:p>
        </w:tc>
      </w:tr>
      <w:tr>
        <w:tc>
          <w:tcPr>
            <w:tcW w:type="dxa" w:w="9000"/>
            <w:tcBorders>
              <w:top w:val="none" w:color="FFFFFF" w:sz="0"/>
              <w:left w:val="single" w:color="7050C0" w:sz="26"/>
              <w:bottom w:val="none" w:color="FFFFFF" w:sz="0"/>
              <w:right w:val="none" w:color="FFFFFF" w:sz="0"/>
            </w:tcBorders>
            <w:shd w:fill="100818" w:val="clear"/>
            <w:tcMar>
              <w:top w:type="dxa" w:w="0"/>
              <w:left w:type="dxa" w:w="230"/>
              <w:bottom w:type="dxa" w:w="0"/>
              <w:right w:type="dxa" w:w="230"/>
            </w:tcMar>
          </w:tcPr>
          <w:p>
            <w:pPr>
              <w:spacing w:before="0" w:after="0"/>
            </w:pPr>
            <w:r>
              <w:rPr>
                <w:rFonts w:ascii="Georgia" w:cs="Georgia" w:eastAsia="Georgia" w:hAnsi="Georgia"/>
                <w:color w:val="B0A0A8"/>
                <w:sz w:val="20"/>
                <w:szCs w:val="20"/>
              </w:rPr>
              <w:t xml:space="preserve">  Adds perspective that recontextualises what is already fully known.</w:t>
            </w:r>
          </w:p>
        </w:tc>
      </w:tr>
      <w:tr>
        <w:tc>
          <w:tcPr>
            <w:tcW w:type="dxa" w:w="9000"/>
            <w:tcBorders>
              <w:top w:val="none" w:color="FFFFFF" w:sz="0"/>
              <w:left w:val="single" w:color="7050C0" w:sz="26"/>
              <w:bottom w:val="none" w:color="FFFFFF" w:sz="0"/>
              <w:right w:val="none" w:color="FFFFFF" w:sz="0"/>
            </w:tcBorders>
            <w:shd w:fill="100818" w:val="clear"/>
            <w:tcMar>
              <w:top w:type="dxa" w:w="0"/>
              <w:left w:type="dxa" w:w="230"/>
              <w:bottom w:type="dxa" w:w="0"/>
              <w:right w:type="dxa" w:w="230"/>
            </w:tcMar>
          </w:tcPr>
          <w:p>
            <w:pPr>
              <w:spacing w:before="0" w:after="0"/>
            </w:pPr>
            <w:r>
              <w:rPr>
                <w:rFonts w:ascii="Georgia" w:cs="Georgia" w:eastAsia="Georgia" w:hAnsi="Georgia"/>
                <w:color w:val="B0A0A8"/>
                <w:sz w:val="20"/>
                <w:szCs w:val="20"/>
              </w:rPr>
              <w:t xml:space="preserve">  Terminal sources should challenge the player’s interpretation, not extend their facts.</w:t>
            </w:r>
          </w:p>
        </w:tc>
      </w:tr>
      <w:tr>
        <w:tc>
          <w:tcPr>
            <w:tcW w:type="dxa" w:w="9000"/>
            <w:tcBorders>
              <w:top w:val="none" w:color="FFFFFF" w:sz="0"/>
              <w:left w:val="single" w:color="7050C0" w:sz="26"/>
              <w:bottom w:val="none" w:color="FFFFFF" w:sz="0"/>
              <w:right w:val="none" w:color="FFFFFF" w:sz="0"/>
            </w:tcBorders>
            <w:shd w:fill="100818" w:val="clear"/>
            <w:tcMar>
              <w:top w:type="dxa" w:w="0"/>
              <w:left w:type="dxa" w:w="230"/>
              <w:bottom w:type="dxa" w:w="0"/>
              <w:right w:type="dxa" w:w="230"/>
            </w:tcMar>
          </w:tcPr>
          <w:p>
            <w:pPr>
              <w:spacing w:before="0" w:after="0"/>
            </w:pPr>
            <w:r>
              <w:rPr>
                <w:rFonts w:ascii="Georgia" w:cs="Georgia" w:eastAsia="Georgia" w:hAnsi="Georgia"/>
                <w:color w:val="B0A0A8"/>
                <w:sz w:val="20"/>
                <w:szCs w:val="20"/>
              </w:rPr>
              <w:t xml:space="preserve">  Log entry appears in purple, marked ★.</w:t>
            </w:r>
          </w:p>
        </w:tc>
      </w:tr>
      <w:tr>
        <w:tc>
          <w:tcPr>
            <w:tcW w:type="dxa" w:w="9000"/>
            <w:tcBorders>
              <w:top w:val="none" w:color="FFFFFF" w:sz="0"/>
              <w:left w:val="single" w:color="7050C0" w:sz="26"/>
              <w:bottom w:val="none" w:color="FFFFFF" w:sz="0"/>
              <w:right w:val="none" w:color="FFFFFF" w:sz="0"/>
            </w:tcBorders>
            <w:shd w:fill="100818" w:val="clear"/>
            <w:tcMar>
              <w:top w:type="dxa" w:w="0"/>
              <w:left w:type="dxa" w:w="230"/>
              <w:bottom w:type="dxa" w:w="0"/>
              <w:right w:type="dxa" w:w="230"/>
            </w:tcMar>
          </w:tcPr>
          <w:p>
            <w:pPr>
              <w:spacing w:before="0" w:after="0"/>
            </w:pPr>
            <w:r>
              <w:rPr>
                <w:rFonts w:ascii="Georgia" w:cs="Georgia" w:eastAsia="Georgia" w:hAnsi="Georgia"/>
                <w:color w:val="B0A0A8"/>
                <w:sz w:val="20"/>
                <w:szCs w:val="20"/>
              </w:rPr>
              <w:t xml:space="preserve">  Example: the subject of the investigation speaking directly about their own experience.</w:t>
            </w:r>
          </w:p>
        </w:tc>
      </w:tr>
      <w:tr>
        <w:tc>
          <w:tcPr>
            <w:tcW w:type="dxa" w:w="9000"/>
            <w:tcBorders>
              <w:top w:val="none" w:color="FFFFFF" w:sz="0"/>
              <w:left w:val="single" w:color="7050C0" w:sz="26"/>
              <w:bottom w:val="single" w:color="7050C0" w:sz="9"/>
              <w:right w:val="none" w:color="FFFFFF" w:sz="0"/>
            </w:tcBorders>
            <w:shd w:fill="100818" w:val="clear"/>
            <w:tcMar>
              <w:top w:type="dxa" w:w="0"/>
              <w:left w:type="dxa" w:w="230"/>
              <w:bottom w:type="dxa" w:w="100"/>
              <w:right w:type="dxa" w:w="230"/>
            </w:tcMar>
          </w:tcPr>
          <w:p>
            <w:pPr>
              <w:spacing w:before="0" w:after="0"/>
            </w:pPr>
            <w:r>
              <w:t xml:space="preserve"/>
            </w:r>
          </w:p>
        </w:tc>
      </w:tr>
    </w:tbl>
    <w:p>
      <w:pPr>
        <w:spacing w:before="200" w:after="0"/>
      </w:pPr>
      <w:r>
        <w:t xml:space="preserve"/>
      </w:r>
    </w:p>
    <w:p>
      <w:pPr>
        <w:pStyle w:val="Heading2"/>
        <w:spacing w:before="400" w:after="180"/>
      </w:pPr>
      <w:r>
        <w:rPr>
          <w:rFonts w:ascii="Georgia" w:cs="Georgia" w:eastAsia="Georgia" w:hAnsi="Georgia"/>
          <w:b/>
          <w:bCs/>
          <w:color w:val="0F3460"/>
          <w:sz w:val="33"/>
          <w:szCs w:val="33"/>
        </w:rPr>
        <w:t xml:space="preserve">Knowledge Windows</w:t>
      </w:r>
    </w:p>
    <w:p>
      <w:pPr>
        <w:spacing w:before="60" w:after="140"/>
      </w:pPr>
      <w:r>
        <w:rPr>
          <w:rFonts w:ascii="Georgia" w:cs="Georgia" w:eastAsia="Georgia" w:hAnsi="Georgia"/>
          <w:color w:val="2A2A3E"/>
          <w:sz w:val="22"/>
          <w:szCs w:val="22"/>
        </w:rPr>
        <w:t xml:space="preserve">Every source has a minimum and a maximum knowledge level within which it is available. Below the minimum, the player lacks sufficient context for the source to be meaningful. Above the maximum, the investigation has advanced past this source and it is no longer relevant.</w:t>
      </w:r>
    </w:p>
    <w:p>
      <w:pPr>
        <w:spacing w:before="150" w:after="0"/>
      </w:pPr>
      <w:r>
        <w:t xml:space="preserve"/>
      </w:r>
    </w:p>
    <w:p>
      <w:pPr>
        <w:spacing w:before="60" w:after="140"/>
      </w:pPr>
      <w:r>
        <w:rPr>
          <w:rFonts w:ascii="Georgia" w:cs="Georgia" w:eastAsia="Georgia" w:hAnsi="Georgia"/>
          <w:color w:val="2A2A3E"/>
          <w:sz w:val="22"/>
          <w:szCs w:val="22"/>
        </w:rPr>
        <w:t xml:space="preserve">This means that at Knowledge Level 4, every source button except terminal sources becomes unavailable. The investigation is closed. A fully understood item cannot yield new information. If the player wants to reinvestigate from a different angle, they reset — accepting that their current understanding will be set aside and the investigation will begin again.</w:t>
      </w:r>
    </w:p>
    <w:p>
      <w:pPr>
        <w:spacing w:before="150" w:after="0"/>
      </w:pPr>
      <w:r>
        <w:t xml:space="preserve"/>
      </w:r>
    </w:p>
    <w:tbl>
      <w:tblPr>
        <w:tblW w:type="dxa" w:w="9000"/>
        <w:tblBorders>
          <w:top w:val="single" w:color="533483" w:sz="4"/>
          <w:left w:val="single" w:color="533483" w:sz="16"/>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 sourceAvailability() returns one of four states:</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"available"  — player KNW within window, source not yet used</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"locked"     — player KNW below minLevel (with reason shown)</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"closed"     — player KNW above maxLevel (no longer relevant)</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"used"       — source already consulted this investigation</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 The re-check fires at the moment of button click,</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 not just at render time, to guard against stale UI state.</w:t>
            </w:r>
          </w:p>
        </w:tc>
      </w:tr>
    </w:tbl>
    <w:p>
      <w:pPr>
        <w:spacing w:before="200" w:after="0"/>
      </w:pPr>
      <w:r>
        <w:t xml:space="preserve"/>
      </w:r>
    </w:p>
    <w:p>
      <w:pPr>
        <w:pStyle w:val="Heading2"/>
        <w:spacing w:before="400" w:after="180"/>
      </w:pPr>
      <w:r>
        <w:rPr>
          <w:rFonts w:ascii="Georgia" w:cs="Georgia" w:eastAsia="Georgia" w:hAnsi="Georgia"/>
          <w:b/>
          <w:bCs/>
          <w:color w:val="0F3460"/>
          <w:sz w:val="33"/>
          <w:szCs w:val="33"/>
        </w:rPr>
        <w:t xml:space="preserve">The Gate System</w:t>
      </w:r>
    </w:p>
    <w:p>
      <w:pPr>
        <w:spacing w:before="60" w:after="140"/>
      </w:pPr>
      <w:r>
        <w:rPr>
          <w:rFonts w:ascii="Georgia" w:cs="Georgia" w:eastAsia="Georgia" w:hAnsi="Georgia"/>
          <w:color w:val="2A2A3E"/>
          <w:sz w:val="22"/>
          <w:szCs w:val="22"/>
        </w:rPr>
        <w:t xml:space="preserve">Choosing how to investigate an item has permanent consequences. Some actions open paths that would otherwise remain inaccessible. Others close paths that can never be reopened in this playthrough.</w:t>
      </w:r>
    </w:p>
    <w:p>
      <w:pPr>
        <w:spacing w:before="150" w:after="0"/>
      </w:pPr>
      <w:r>
        <w:t xml:space="preserve"/>
      </w:r>
    </w:p>
    <w:p>
      <w:pPr>
        <w:spacing w:before="60" w:after="140"/>
      </w:pPr>
      <w:r>
        <w:rPr>
          <w:rFonts w:ascii="Georgia" w:cs="Georgia" w:eastAsia="Georgia" w:hAnsi="Georgia"/>
          <w:color w:val="2A2A3E"/>
          <w:sz w:val="22"/>
          <w:szCs w:val="22"/>
        </w:rPr>
        <w:t xml:space="preserve">These are not hidden punishments. They are the natural consequence of the player positioning themselves within the world. Choosing to trust one institution means other institutions may not trust you. Choosing to experiment before observing means certain pristine conditions no longer exist.</w:t>
      </w:r>
    </w:p>
    <w:p>
      <w:pPr>
        <w:spacing w:before="15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533483" w:sz="4"/>
              <w:left w:val="single" w:color="533483" w:sz="4"/>
              <w:bottom w:val="single" w:color="533483" w:sz="4"/>
              <w:right w:val="single" w:color="533483" w:sz="4"/>
            </w:tcBorders>
            <w:shd w:fill="0F3460" w:val="clear"/>
            <w:tcMar>
              <w:top w:type="dxa" w:w="95"/>
              <w:left w:type="dxa" w:w="140"/>
              <w:bottom w:type="dxa" w:w="95"/>
              <w:right w:type="dxa" w:w="140"/>
            </w:tcMar>
          </w:tcPr>
          <w:p>
            <w:pPr>
              <w:spacing w:before="0" w:after="0"/>
            </w:pPr>
            <w:r>
              <w:rPr>
                <w:rFonts w:ascii="Georgia" w:cs="Georgia" w:eastAsia="Georgia" w:hAnsi="Georgia"/>
                <w:b/>
                <w:bCs/>
                <w:color w:val="FFFFFF"/>
                <w:sz w:val="20"/>
                <w:szCs w:val="20"/>
              </w:rPr>
              <w:t xml:space="preserve">Gate Type</w:t>
            </w:r>
          </w:p>
        </w:tc>
        <w:tc>
          <w:tcPr>
            <w:tcW w:type="dxa" w:w="6400"/>
            <w:tcBorders>
              <w:top w:val="single" w:color="533483" w:sz="4"/>
              <w:left w:val="single" w:color="533483" w:sz="4"/>
              <w:bottom w:val="single" w:color="533483" w:sz="4"/>
              <w:right w:val="single" w:color="533483" w:sz="4"/>
            </w:tcBorders>
            <w:shd w:fill="0F3460" w:val="clear"/>
            <w:tcMar>
              <w:top w:type="dxa" w:w="95"/>
              <w:left w:type="dxa" w:w="140"/>
              <w:bottom w:type="dxa" w:w="95"/>
              <w:right w:type="dxa" w:w="140"/>
            </w:tcMar>
          </w:tcPr>
          <w:p>
            <w:pPr>
              <w:spacing w:before="0" w:after="0"/>
            </w:pPr>
            <w:r>
              <w:rPr>
                <w:rFonts w:ascii="Georgia" w:cs="Georgia" w:eastAsia="Georgia" w:hAnsi="Georgia"/>
                <w:b/>
                <w:bCs/>
                <w:color w:val="FFFFFF"/>
                <w:sz w:val="20"/>
                <w:szCs w:val="20"/>
              </w:rPr>
              <w:t xml:space="preserve">Mechanism</w:t>
            </w:r>
          </w:p>
        </w:tc>
      </w:tr>
      <w:tr>
        <w:trPr>
          <w:tblHeader w:val="false"/>
        </w:trPr>
        <w:tc>
          <w:tcPr>
            <w:tcW w:type="dxa" w:w="26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Sequential unlock</w:t>
            </w:r>
          </w:p>
        </w:tc>
        <w:tc>
          <w:tcPr>
            <w:tcW w:type="dxa" w:w="64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Action A must precede Action B. Finding the Altar opens Archive access.</w:t>
            </w:r>
          </w:p>
        </w:tc>
      </w:tr>
      <w:tr>
        <w:trPr>
          <w:tblHeader w:val="false"/>
        </w:trPr>
        <w:tc>
          <w:tcPr>
            <w:tcW w:type="dxa" w:w="26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Mutual exclusion</w:t>
            </w:r>
          </w:p>
        </w:tc>
        <w:tc>
          <w:tcPr>
            <w:tcW w:type="dxa" w:w="64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Path A permanently closes Path B. Scholar locks Cultist; Cultist locks Scholar.</w:t>
            </w:r>
          </w:p>
        </w:tc>
      </w:tr>
      <w:tr>
        <w:trPr>
          <w:tblHeader w:val="false"/>
        </w:trPr>
        <w:tc>
          <w:tcPr>
            <w:tcW w:type="dxa" w:w="26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Timed lock</w:t>
            </w:r>
          </w:p>
        </w:tc>
        <w:tc>
          <w:tcPr>
            <w:tcW w:type="dxa" w:w="64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A time-sensitive source closes after a defined number of in-game days.</w:t>
            </w:r>
          </w:p>
        </w:tc>
      </w:tr>
      <w:tr>
        <w:trPr>
          <w:tblHeader w:val="false"/>
        </w:trPr>
        <w:tc>
          <w:tcPr>
            <w:tcW w:type="dxa" w:w="26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Conditional lock</w:t>
            </w:r>
          </w:p>
        </w:tc>
        <w:tc>
          <w:tcPr>
            <w:tcW w:type="dxa" w:w="64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Source requires a state that can no longer be achieved after certain actions.</w:t>
            </w:r>
          </w:p>
        </w:tc>
      </w:tr>
    </w:tbl>
    <w:p>
      <w:pPr>
        <w:spacing w:before="150" w:after="0"/>
      </w:pPr>
      <w:r>
        <w:t xml:space="preserve"/>
      </w:r>
    </w:p>
    <w:p>
      <w:pPr>
        <w:spacing w:before="60" w:after="140"/>
      </w:pPr>
      <w:r>
        <w:rPr>
          <w:rFonts w:ascii="Georgia" w:cs="Georgia" w:eastAsia="Georgia" w:hAnsi="Georgia"/>
          <w:color w:val="2A2A3E"/>
          <w:sz w:val="22"/>
          <w:szCs w:val="22"/>
        </w:rPr>
        <w:t xml:space="preserve">Every gate event is recorded in the codex with the action that triggered it, what it opened or closed, and why. Closed paths are not hidden. They are acknowledged, their reason stated, and their permanence noted. The player can see what they chose and what that choice cost. This respects the weight of the decision while keeping it legible.</w:t>
      </w:r>
    </w:p>
    <w:p>
      <w:pPr>
        <w:spacing w:before="200" w:after="0"/>
      </w:pPr>
      <w:r>
        <w:t xml:space="preserve"/>
      </w:r>
    </w:p>
    <w:p>
      <w:pPr>
        <w:pStyle w:val="Heading2"/>
        <w:spacing w:before="400" w:after="180"/>
      </w:pPr>
      <w:r>
        <w:rPr>
          <w:rFonts w:ascii="Georgia" w:cs="Georgia" w:eastAsia="Georgia" w:hAnsi="Georgia"/>
          <w:b/>
          <w:bCs/>
          <w:color w:val="0F3460"/>
          <w:sz w:val="33"/>
          <w:szCs w:val="33"/>
        </w:rPr>
        <w:t xml:space="preserve">Contested Knowledge &amp; Revision in Detail</w:t>
      </w:r>
    </w:p>
    <w:p>
      <w:pPr>
        <w:spacing w:before="60" w:after="140"/>
      </w:pPr>
      <w:r>
        <w:rPr>
          <w:rFonts w:ascii="Georgia" w:cs="Georgia" w:eastAsia="Georgia" w:hAnsi="Georgia"/>
          <w:color w:val="2A2A3E"/>
          <w:sz w:val="22"/>
          <w:szCs w:val="22"/>
        </w:rPr>
        <w:t xml:space="preserve">A contested investigation at Knowledge Level 4 does not trigger a clean resolution. The reconstruction event does not fire. The Investigation Complete banner does not appear. The system withholds the narrative payoff until the player's understanding is both complete and accurate. Quantity of sources is insufficient. Quality of understanding is required.</w:t>
      </w:r>
    </w:p>
    <w:p>
      <w:pPr>
        <w:spacing w:before="150" w:after="0"/>
      </w:pPr>
      <w:r>
        <w:t xml:space="preserve"/>
      </w:r>
    </w:p>
    <w:p>
      <w:pPr>
        <w:spacing w:before="60" w:after="140"/>
      </w:pPr>
      <w:r>
        <w:rPr>
          <w:rFonts w:ascii="Georgia" w:cs="Georgia" w:eastAsia="Georgia" w:hAnsi="Georgia"/>
          <w:color w:val="2A2A3E"/>
          <w:sz w:val="22"/>
          <w:szCs w:val="22"/>
        </w:rPr>
        <w:t xml:space="preserve">This distinction matters narratively as much as mechanically. A player who accumulated four knowledge points through a mixture of reliable and unreliable sources has reached the end of the number line without reaching the end of the investigation. The codex reflects this honestly rather than rewarding the appearance of thoroughness.</w:t>
      </w:r>
    </w:p>
    <w:p>
      <w:pPr>
        <w:spacing w:before="150" w:after="0"/>
      </w:pPr>
      <w:r>
        <w:t xml:space="preserve"/>
      </w:r>
    </w:p>
    <w:p>
      <w:pPr>
        <w:spacing w:before="60" w:after="140"/>
      </w:pPr>
      <w:r>
        <w:rPr>
          <w:rFonts w:ascii="Georgia" w:cs="Georgia" w:eastAsia="Georgia" w:hAnsi="Georgia"/>
          <w:color w:val="2A2A3E"/>
          <w:sz w:val="22"/>
          <w:szCs w:val="22"/>
        </w:rPr>
        <w:t xml:space="preserve">When a revision source corrects the misinfo, the player does not gain a new knowledge point. They do not regress. Their knowledge level stays the same — but what they know at that level changes. The amber bar returns to blue. The contested badge disappears. The discovery log now shows both the amber misinfo entry and the green revision entry, side by side, permanently. The history of the error is preserved. The record is now accurate.</w:t>
      </w:r>
    </w:p>
    <w:p>
      <w:pPr>
        <w:spacing w:before="200" w:after="0"/>
      </w:pPr>
      <w:r>
        <w:t xml:space="preserve"/>
      </w:r>
    </w:p>
    <w:p>
      <w:pPr>
        <w:pStyle w:val="Heading2"/>
        <w:spacing w:before="400" w:after="180"/>
      </w:pPr>
      <w:r>
        <w:rPr>
          <w:rFonts w:ascii="Georgia" w:cs="Georgia" w:eastAsia="Georgia" w:hAnsi="Georgia"/>
          <w:b/>
          <w:bCs/>
          <w:color w:val="0F3460"/>
          <w:sz w:val="33"/>
          <w:szCs w:val="33"/>
        </w:rPr>
        <w:t xml:space="preserve">Abandonment — Six Categories</w:t>
      </w:r>
    </w:p>
    <w:p>
      <w:pPr>
        <w:spacing w:before="60" w:after="140"/>
      </w:pPr>
      <w:r>
        <w:rPr>
          <w:rFonts w:ascii="Georgia" w:cs="Georgia" w:eastAsia="Georgia" w:hAnsi="Georgia"/>
          <w:color w:val="2A2A3E"/>
          <w:sz w:val="22"/>
          <w:szCs w:val="22"/>
        </w:rPr>
        <w:t xml:space="preserve">An investigation can be closed before it is complete. The system asks the player to record why before archiving. The category shapes the world's response. The player's written explanation is held in the codex permanently.</w:t>
      </w:r>
    </w:p>
    <w:p>
      <w:pPr>
        <w:spacing w:before="15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800"/>
      </w:tblGrid>
      <w:tr>
        <w:trPr>
          <w:tblHeader/>
        </w:trPr>
        <w:tc>
          <w:tcPr>
            <w:tcW w:type="dxa" w:w="1600"/>
            <w:tcBorders>
              <w:top w:val="single" w:color="533483" w:sz="4"/>
              <w:left w:val="single" w:color="533483" w:sz="4"/>
              <w:bottom w:val="single" w:color="533483" w:sz="4"/>
              <w:right w:val="single" w:color="533483" w:sz="4"/>
            </w:tcBorders>
            <w:shd w:fill="0F3460" w:val="clear"/>
            <w:tcMar>
              <w:top w:type="dxa" w:w="95"/>
              <w:left w:type="dxa" w:w="140"/>
              <w:bottom w:type="dxa" w:w="95"/>
              <w:right w:type="dxa" w:w="140"/>
            </w:tcMar>
          </w:tcPr>
          <w:p>
            <w:pPr>
              <w:spacing w:before="0" w:after="0"/>
            </w:pPr>
            <w:r>
              <w:rPr>
                <w:rFonts w:ascii="Georgia" w:cs="Georgia" w:eastAsia="Georgia" w:hAnsi="Georgia"/>
                <w:b/>
                <w:bCs/>
                <w:color w:val="FFFFFF"/>
                <w:sz w:val="19"/>
                <w:szCs w:val="19"/>
              </w:rPr>
              <w:t xml:space="preserve">Category</w:t>
            </w:r>
          </w:p>
        </w:tc>
        <w:tc>
          <w:tcPr>
            <w:tcW w:type="dxa" w:w="2600"/>
            <w:tcBorders>
              <w:top w:val="single" w:color="533483" w:sz="4"/>
              <w:left w:val="single" w:color="533483" w:sz="4"/>
              <w:bottom w:val="single" w:color="533483" w:sz="4"/>
              <w:right w:val="single" w:color="533483" w:sz="4"/>
            </w:tcBorders>
            <w:shd w:fill="0F3460" w:val="clear"/>
            <w:tcMar>
              <w:top w:type="dxa" w:w="95"/>
              <w:left w:type="dxa" w:w="140"/>
              <w:bottom w:type="dxa" w:w="95"/>
              <w:right w:type="dxa" w:w="140"/>
            </w:tcMar>
          </w:tcPr>
          <w:p>
            <w:pPr>
              <w:spacing w:before="0" w:after="0"/>
            </w:pPr>
            <w:r>
              <w:rPr>
                <w:rFonts w:ascii="Georgia" w:cs="Georgia" w:eastAsia="Georgia" w:hAnsi="Georgia"/>
                <w:b/>
                <w:bCs/>
                <w:color w:val="FFFFFF"/>
                <w:sz w:val="19"/>
                <w:szCs w:val="19"/>
              </w:rPr>
              <w:t xml:space="preserve">What Caused It</w:t>
            </w:r>
          </w:p>
        </w:tc>
        <w:tc>
          <w:tcPr>
            <w:tcW w:type="dxa" w:w="4800"/>
            <w:tcBorders>
              <w:top w:val="single" w:color="533483" w:sz="4"/>
              <w:left w:val="single" w:color="533483" w:sz="4"/>
              <w:bottom w:val="single" w:color="533483" w:sz="4"/>
              <w:right w:val="single" w:color="533483" w:sz="4"/>
            </w:tcBorders>
            <w:shd w:fill="0F3460" w:val="clear"/>
            <w:tcMar>
              <w:top w:type="dxa" w:w="95"/>
              <w:left w:type="dxa" w:w="140"/>
              <w:bottom w:type="dxa" w:w="95"/>
              <w:right w:type="dxa" w:w="140"/>
            </w:tcMar>
          </w:tcPr>
          <w:p>
            <w:pPr>
              <w:spacing w:before="0" w:after="0"/>
            </w:pPr>
            <w:r>
              <w:rPr>
                <w:rFonts w:ascii="Georgia" w:cs="Georgia" w:eastAsia="Georgia" w:hAnsi="Georgia"/>
                <w:b/>
                <w:bCs/>
                <w:color w:val="FFFFFF"/>
                <w:sz w:val="19"/>
                <w:szCs w:val="19"/>
              </w:rPr>
              <w:t xml:space="preserve">Consequence in the World</w:t>
            </w:r>
          </w:p>
        </w:tc>
      </w:tr>
      <w:tr>
        <w:trPr>
          <w:tblHeader w:val="false"/>
        </w:trPr>
        <w:tc>
          <w:tcPr>
            <w:tcW w:type="dxa" w:w="16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19"/>
                <w:szCs w:val="19"/>
              </w:rPr>
              <w:t xml:space="preserve">Distraction</w:t>
            </w:r>
          </w:p>
        </w:tc>
        <w:tc>
          <w:tcPr>
            <w:tcW w:type="dxa" w:w="26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19"/>
                <w:szCs w:val="19"/>
              </w:rPr>
              <w:t xml:space="preserve">Moved on. No in-world reason.</w:t>
            </w:r>
          </w:p>
        </w:tc>
        <w:tc>
          <w:tcPr>
            <w:tcW w:type="dxa" w:w="48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19"/>
                <w:szCs w:val="19"/>
              </w:rPr>
              <w:t xml:space="preserve">Entry stays open. Marked paused. World does not respond.</w:t>
            </w:r>
          </w:p>
        </w:tc>
      </w:tr>
      <w:tr>
        <w:trPr>
          <w:tblHeader w:val="false"/>
        </w:trPr>
        <w:tc>
          <w:tcPr>
            <w:tcW w:type="dxa" w:w="16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19"/>
                <w:szCs w:val="19"/>
              </w:rPr>
              <w:t xml:space="preserve">Apprehension</w:t>
            </w:r>
          </w:p>
        </w:tc>
        <w:tc>
          <w:tcPr>
            <w:tcW w:type="dxa" w:w="26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19"/>
                <w:szCs w:val="19"/>
              </w:rPr>
              <w:t xml:space="preserve">Sensed the cost of the next answer.</w:t>
            </w:r>
          </w:p>
        </w:tc>
        <w:tc>
          <w:tcPr>
            <w:tcW w:type="dxa" w:w="48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19"/>
                <w:szCs w:val="19"/>
              </w:rPr>
              <w:t xml:space="preserve">Some NPCs notice. The investigation sits at its threshold.</w:t>
            </w:r>
          </w:p>
        </w:tc>
      </w:tr>
      <w:tr>
        <w:trPr>
          <w:tblHeader w:val="false"/>
        </w:trPr>
        <w:tc>
          <w:tcPr>
            <w:tcW w:type="dxa" w:w="16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19"/>
                <w:szCs w:val="19"/>
              </w:rPr>
              <w:t xml:space="preserve">Bribery</w:t>
            </w:r>
          </w:p>
        </w:tc>
        <w:tc>
          <w:tcPr>
            <w:tcW w:type="dxa" w:w="26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19"/>
                <w:szCs w:val="19"/>
              </w:rPr>
              <w:t xml:space="preserve">Paid to stop asking.</w:t>
            </w:r>
          </w:p>
        </w:tc>
        <w:tc>
          <w:tcPr>
            <w:tcW w:type="dxa" w:w="48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19"/>
                <w:szCs w:val="19"/>
              </w:rPr>
              <w:t xml:space="preserve">New investigation opens: who paid and why.</w:t>
            </w:r>
          </w:p>
        </w:tc>
      </w:tr>
      <w:tr>
        <w:trPr>
          <w:tblHeader w:val="false"/>
        </w:trPr>
        <w:tc>
          <w:tcPr>
            <w:tcW w:type="dxa" w:w="16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19"/>
                <w:szCs w:val="19"/>
              </w:rPr>
              <w:t xml:space="preserve">Coercion</w:t>
            </w:r>
          </w:p>
        </w:tc>
        <w:tc>
          <w:tcPr>
            <w:tcW w:type="dxa" w:w="26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19"/>
                <w:szCs w:val="19"/>
              </w:rPr>
              <w:t xml:space="preserve">Threatened or forcibly blocked.</w:t>
            </w:r>
          </w:p>
        </w:tc>
        <w:tc>
          <w:tcPr>
            <w:tcW w:type="dxa" w:w="48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19"/>
                <w:szCs w:val="19"/>
              </w:rPr>
              <w:t xml:space="preserve">ACTIVE_INJUSTICE flag set. World events respond over time.</w:t>
            </w:r>
          </w:p>
        </w:tc>
      </w:tr>
      <w:tr>
        <w:trPr>
          <w:tblHeader w:val="false"/>
        </w:trPr>
        <w:tc>
          <w:tcPr>
            <w:tcW w:type="dxa" w:w="16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19"/>
                <w:szCs w:val="19"/>
              </w:rPr>
              <w:t xml:space="preserve">Extortion</w:t>
            </w:r>
          </w:p>
        </w:tc>
        <w:tc>
          <w:tcPr>
            <w:tcW w:type="dxa" w:w="26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19"/>
                <w:szCs w:val="19"/>
              </w:rPr>
              <w:t xml:space="preserve">Something held against investigation.</w:t>
            </w:r>
          </w:p>
        </w:tc>
        <w:tc>
          <w:tcPr>
            <w:tcW w:type="dxa" w:w="48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19"/>
                <w:szCs w:val="19"/>
              </w:rPr>
              <w:t xml:space="preserve">External threat recorded. Flag set.</w:t>
            </w:r>
          </w:p>
        </w:tc>
      </w:tr>
      <w:tr>
        <w:trPr>
          <w:tblHeader w:val="false"/>
        </w:trPr>
        <w:tc>
          <w:tcPr>
            <w:tcW w:type="dxa" w:w="16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19"/>
                <w:szCs w:val="19"/>
              </w:rPr>
              <w:t xml:space="preserve">Protective Halt</w:t>
            </w:r>
          </w:p>
        </w:tc>
        <w:tc>
          <w:tcPr>
            <w:tcW w:type="dxa" w:w="26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19"/>
                <w:szCs w:val="19"/>
              </w:rPr>
              <w:t xml:space="preserve">Chose not to know to protect someone.</w:t>
            </w:r>
          </w:p>
        </w:tc>
        <w:tc>
          <w:tcPr>
            <w:tcW w:type="dxa" w:w="48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19"/>
                <w:szCs w:val="19"/>
              </w:rPr>
              <w:t xml:space="preserve">Player note required before archiving. Record permanent.</w:t>
            </w:r>
          </w:p>
        </w:tc>
      </w:tr>
    </w:tbl>
    <w:p>
      <w:pPr>
        <w:spacing w:before="150" w:after="0"/>
      </w:pPr>
      <w:r>
        <w:t xml:space="preserve"/>
      </w:r>
    </w:p>
    <w:p>
      <w:pPr>
        <w:spacing w:before="60" w:after="140"/>
      </w:pPr>
      <w:r>
        <w:rPr>
          <w:rFonts w:ascii="Georgia" w:cs="Georgia" w:eastAsia="Georgia" w:hAnsi="Georgia"/>
          <w:color w:val="2A2A3E"/>
          <w:sz w:val="22"/>
          <w:szCs w:val="22"/>
        </w:rPr>
        <w:t xml:space="preserve">Bribery deserves particular attention. When a player accepts a bribe and archives an investigation, a new investigation opens automatically — into whoever paid the bribe and why they needed that question closed. The player was paid to stop asking one thing. The payment opened a different, potentially larger question. Both are in the codex. Both are permanent.</w:t>
      </w:r>
    </w:p>
    <w:p>
      <w:pPr>
        <w:pageBreakBefore/>
      </w:pPr>
      <w:r>
        <w:br/>
        <w:t xml:space="preserve"/>
      </w:r>
    </w:p>
    <w:p>
      <w:pPr>
        <w:spacing w:before="0" w:after="80"/>
        <w:jc w:val="center"/>
      </w:pPr>
      <w:r>
        <w:rPr>
          <w:rFonts w:ascii="Georgia" w:cs="Georgia" w:eastAsia="Georgia" w:hAnsi="Georgia"/>
          <w:color w:val="555577"/>
          <w:spacing w:val="200"/>
          <w:sz w:val="14"/>
          <w:szCs w:val="14"/>
        </w:rPr>
        <w:t xml:space="preserve">P A R T   T H R E E</w:t>
      </w:r>
    </w:p>
    <w:p>
      <w:pPr>
        <w:spacing w:before="0" w:after="0"/>
        <w:jc w:val="center"/>
      </w:pPr>
      <w:r>
        <w:rPr>
          <w:rFonts w:ascii="Georgia" w:cs="Georgia" w:eastAsia="Georgia" w:hAnsi="Georgia"/>
          <w:b/>
          <w:bCs/>
          <w:color w:val="16213E"/>
          <w:sz w:val="38"/>
          <w:szCs w:val="38"/>
        </w:rPr>
        <w:t xml:space="preserve">Inventory Integration</w:t>
      </w:r>
    </w:p>
    <w:p>
      <w:pPr>
        <w:pageBreakBefore/>
      </w:pPr>
      <w:r>
        <w:br/>
        <w:t xml:space="preserve"/>
      </w:r>
    </w:p>
    <w:p>
      <w:pPr>
        <w:pStyle w:val="Heading1"/>
        <w:pBdr>
          <w:bottom w:val="single" w:color="533483" w:sz="8" w:space="5"/>
        </w:pBdr>
        <w:spacing w:before="560" w:after="240"/>
      </w:pPr>
      <w:r>
        <w:rPr>
          <w:rFonts w:ascii="Georgia" w:cs="Georgia" w:eastAsia="Georgia" w:hAnsi="Georgia"/>
          <w:b/>
          <w:bCs/>
          <w:color w:val="16213E"/>
          <w:sz w:val="42"/>
          <w:szCs w:val="42"/>
        </w:rPr>
        <w:t xml:space="preserve">5 — How the Inventory and the Codex Relate</w:t>
      </w:r>
    </w:p>
    <w:p>
      <w:pPr>
        <w:spacing w:before="60" w:after="140"/>
      </w:pPr>
      <w:r>
        <w:rPr>
          <w:rFonts w:ascii="Georgia" w:cs="Georgia" w:eastAsia="Georgia" w:hAnsi="Georgia"/>
          <w:color w:val="2A2A3E"/>
          <w:sz w:val="22"/>
          <w:szCs w:val="22"/>
        </w:rPr>
        <w:t xml:space="preserve">The inventory and the codex are linked but separate. This distinction is important. They are not the same interface viewed twice. They are two distinct surfaces that read from the same underlying data and serve different purposes.</w:t>
      </w:r>
    </w:p>
    <w:p>
      <w:pPr>
        <w:spacing w:before="150" w:after="0"/>
      </w:pPr>
      <w:r>
        <w:t xml:space="preserve"/>
      </w:r>
    </w:p>
    <w:p>
      <w:pPr>
        <w:spacing w:before="60" w:after="140"/>
      </w:pPr>
      <w:r>
        <w:rPr>
          <w:rFonts w:ascii="Georgia" w:cs="Georgia" w:eastAsia="Georgia" w:hAnsi="Georgia"/>
          <w:color w:val="2A2A3E"/>
          <w:sz w:val="22"/>
          <w:szCs w:val="22"/>
        </w:rPr>
        <w:t xml:space="preserve">The inventory is where the player manages what they carry. Weight, slots, equip states, drop, trade, sell. It shows the item as it is currently understood: the name that the current knowledge level has earned, a miniature knowledge indicator, and the item's current classification.</w:t>
      </w:r>
    </w:p>
    <w:p>
      <w:pPr>
        <w:spacing w:before="150" w:after="0"/>
      </w:pPr>
      <w:r>
        <w:t xml:space="preserve"/>
      </w:r>
    </w:p>
    <w:p>
      <w:pPr>
        <w:spacing w:before="60" w:after="140"/>
      </w:pPr>
      <w:r>
        <w:rPr>
          <w:rFonts w:ascii="Georgia" w:cs="Georgia" w:eastAsia="Georgia" w:hAnsi="Georgia"/>
          <w:color w:val="2A2A3E"/>
          <w:sz w:val="22"/>
          <w:szCs w:val="22"/>
        </w:rPr>
        <w:t xml:space="preserve">The codex is where the player manages what they know. Discovery logs, source histories, gate events, contested states, player notes, abandonment records, and reconstruction text. It holds the full investigation record.</w:t>
      </w:r>
    </w:p>
    <w:p>
      <w:pPr>
        <w:spacing w:before="150" w:after="0"/>
      </w:pPr>
      <w:r>
        <w:t xml:space="preserve"/>
      </w:r>
    </w:p>
    <w:p>
      <w:pPr>
        <w:spacing w:before="60" w:after="140"/>
      </w:pPr>
      <w:r>
        <w:rPr>
          <w:rFonts w:ascii="Georgia" w:cs="Georgia" w:eastAsia="Georgia" w:hAnsi="Georgia"/>
          <w:color w:val="2A2A3E"/>
          <w:sz w:val="22"/>
          <w:szCs w:val="22"/>
        </w:rPr>
        <w:t xml:space="preserve">The bridge between them is a single gesture: pressing Inspect on an inventory item opens its codex entry directly. This is the only navigation link between the two surfaces. It is intentionally minimal. The connection should feel like a door between rooms, not like two views of the same room.</w:t>
      </w:r>
    </w:p>
    <w:p>
      <w:pPr>
        <w:spacing w:before="100" w:after="0"/>
      </w:pPr>
      <w:r>
        <w:t xml:space="preserve"/>
      </w:r>
    </w:p>
    <w:p>
      <w:pPr>
        <w:pBdr>
          <w:left w:val="single" w:color="8B1A1A" w:sz="20" w:space="14"/>
        </w:pBdr>
        <w:spacing w:before="200" w:after="200"/>
        <w:ind w:left="840" w:right="840"/>
      </w:pPr>
      <w:r>
        <w:rPr>
          <w:rFonts w:ascii="Georgia" w:cs="Georgia" w:eastAsia="Georgia" w:hAnsi="Georgia"/>
          <w:i/>
          <w:iCs/>
          <w:color w:val="8B1A1A"/>
          <w:sz w:val="23"/>
          <w:szCs w:val="23"/>
        </w:rPr>
        <w:t xml:space="preserve">“The inventory tells you what you carry. The codex tells you who you became while carrying it.”</w:t>
      </w:r>
    </w:p>
    <w:p>
      <w:pPr>
        <w:spacing w:before="100" w:after="0"/>
      </w:pPr>
      <w:r>
        <w:t xml:space="preserve"/>
      </w:r>
    </w:p>
    <w:p>
      <w:pPr>
        <w:pStyle w:val="Heading2"/>
        <w:spacing w:before="400" w:after="180"/>
      </w:pPr>
      <w:r>
        <w:rPr>
          <w:rFonts w:ascii="Georgia" w:cs="Georgia" w:eastAsia="Georgia" w:hAnsi="Georgia"/>
          <w:b/>
          <w:bCs/>
          <w:color w:val="0F3460"/>
          <w:sz w:val="33"/>
          <w:szCs w:val="33"/>
        </w:rPr>
        <w:t xml:space="preserve">The Pickup Trigger</w:t>
      </w:r>
    </w:p>
    <w:p>
      <w:pPr>
        <w:spacing w:before="60" w:after="140"/>
      </w:pPr>
      <w:r>
        <w:rPr>
          <w:rFonts w:ascii="Georgia" w:cs="Georgia" w:eastAsia="Georgia" w:hAnsi="Georgia"/>
          <w:color w:val="2A2A3E"/>
          <w:sz w:val="22"/>
          <w:szCs w:val="22"/>
        </w:rPr>
        <w:t xml:space="preserve">When a player picks up an object, two things happen simultaneously. The item enters the inventory as a physical object. At the same moment, a codex entry opens automatically at Knowledge Level 0. The investigation begins the instant the item is in hand.</w:t>
      </w:r>
    </w:p>
    <w:p>
      <w:pPr>
        <w:spacing w:before="150" w:after="0"/>
      </w:pPr>
      <w:r>
        <w:t xml:space="preserve"/>
      </w:r>
    </w:p>
    <w:p>
      <w:pPr>
        <w:spacing w:before="60" w:after="140"/>
      </w:pPr>
      <w:r>
        <w:rPr>
          <w:rFonts w:ascii="Georgia" w:cs="Georgia" w:eastAsia="Georgia" w:hAnsi="Georgia"/>
          <w:color w:val="2A2A3E"/>
          <w:sz w:val="22"/>
          <w:szCs w:val="22"/>
        </w:rPr>
        <w:t xml:space="preserve">The player does not need to navigate to the codex for this to happen. Picking up the item is the trigger. The investigation opens in the background whether or not the player ever opens the codex. If they never do, the entry sits at Level 0 indefinitely — but the world may still respond to the item's presence in ways the player does not yet have the context to understand.</w:t>
      </w:r>
    </w:p>
    <w:p>
      <w:pPr>
        <w:spacing w:before="150" w:after="0"/>
      </w:pPr>
      <w:r>
        <w:t xml:space="preserve"/>
      </w:r>
    </w:p>
    <w:tbl>
      <w:tblPr>
        <w:tblW w:type="dxa" w:w="9000"/>
        <w:tblBorders>
          <w:top w:val="single" w:color="533483" w:sz="4"/>
          <w:left w:val="single" w:color="533483" w:sz="16"/>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 Unreal Blueprint: OnItemPickup fires:</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POST /api/codex/event</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"event":    "ITEM_ACQUIRED",</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"item_id":  "ritual_dagger",</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"new_level": 0</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 Result:</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 inventory.add("ritual_dagger")</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 codex.open({ id:"ritual_dagger", knowledge:0, status:"active" })</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 Web codex updates immediately.</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 In-game codex updates on next poll or frame.</w:t>
            </w:r>
          </w:p>
        </w:tc>
      </w:tr>
    </w:tbl>
    <w:p>
      <w:pPr>
        <w:spacing w:before="200" w:after="0"/>
      </w:pPr>
      <w:r>
        <w:t xml:space="preserve"/>
      </w:r>
    </w:p>
    <w:p>
      <w:pPr>
        <w:pStyle w:val="Heading2"/>
        <w:spacing w:before="400" w:after="180"/>
      </w:pPr>
      <w:r>
        <w:rPr>
          <w:rFonts w:ascii="Georgia" w:cs="Georgia" w:eastAsia="Georgia" w:hAnsi="Georgia"/>
          <w:b/>
          <w:bCs/>
          <w:color w:val="0F3460"/>
          <w:sz w:val="33"/>
          <w:szCs w:val="33"/>
        </w:rPr>
        <w:t xml:space="preserve">How the Inventory Reflects the Codex</w:t>
      </w:r>
    </w:p>
    <w:p>
      <w:pPr>
        <w:spacing w:before="60" w:after="140"/>
      </w:pPr>
      <w:r>
        <w:rPr>
          <w:rFonts w:ascii="Georgia" w:cs="Georgia" w:eastAsia="Georgia" w:hAnsi="Georgia"/>
          <w:color w:val="2A2A3E"/>
          <w:sz w:val="22"/>
          <w:szCs w:val="22"/>
        </w:rPr>
        <w:t xml:space="preserve">The name the player reads in their inventory is not a fixed property of the item. It is a reflection of their current knowledge level. An item at KNW 0 shows as "Unknown Blade." By KNW 3 it shows as "Cult Sacrifice Blade." By KNW 4 it shows as "Blood Oath Ritual Weapon."</w:t>
      </w:r>
    </w:p>
    <w:p>
      <w:pPr>
        <w:spacing w:before="150" w:after="0"/>
      </w:pPr>
      <w:r>
        <w:t xml:space="preserve"/>
      </w:r>
    </w:p>
    <w:p>
      <w:pPr>
        <w:spacing w:before="60" w:after="140"/>
      </w:pPr>
      <w:r>
        <w:rPr>
          <w:rFonts w:ascii="Georgia" w:cs="Georgia" w:eastAsia="Georgia" w:hAnsi="Georgia"/>
          <w:color w:val="2A2A3E"/>
          <w:sz w:val="22"/>
          <w:szCs w:val="22"/>
        </w:rPr>
        <w:t xml:space="preserve">A player who never investigates a ritual dagger carries it for the entire game as "Unknown Blade." A player who investigates it fully carries it as "Blood Oath Ritual Weapon." Both carry the same object. Their relationship to it, their understanding of what it does and why, is completely different. The inventory makes that difference visible at a glance.</w:t>
      </w:r>
    </w:p>
    <w:p>
      <w:pPr>
        <w:spacing w:before="150" w:after="0"/>
      </w:pPr>
      <w:r>
        <w:t xml:space="preserve"/>
      </w:r>
    </w:p>
    <w:p>
      <w:pPr>
        <w:spacing w:before="60" w:after="140"/>
      </w:pPr>
      <w:r>
        <w:rPr>
          <w:rFonts w:ascii="Georgia" w:cs="Georgia" w:eastAsia="Georgia" w:hAnsi="Georgia"/>
          <w:color w:val="2A2A3E"/>
          <w:sz w:val="22"/>
          <w:szCs w:val="22"/>
        </w:rPr>
        <w:t xml:space="preserve">The inventory also shows a miniature knowledge bar — a five-segment indicator that fills as knowledge grows. At a glance, the player can see which of their carried items are fully understood, which are partially investigated, and which remain at zero. The codex holds the story of how each bar reached its current state. The inventory holds the summary.</w:t>
      </w:r>
    </w:p>
    <w:p>
      <w:pPr>
        <w:spacing w:before="200" w:after="0"/>
      </w:pPr>
      <w:r>
        <w:t xml:space="preserve"/>
      </w:r>
    </w:p>
    <w:p>
      <w:pPr>
        <w:pStyle w:val="Heading2"/>
        <w:spacing w:before="400" w:after="180"/>
      </w:pPr>
      <w:r>
        <w:rPr>
          <w:rFonts w:ascii="Georgia" w:cs="Georgia" w:eastAsia="Georgia" w:hAnsi="Georgia"/>
          <w:b/>
          <w:bCs/>
          <w:color w:val="0F3460"/>
          <w:sz w:val="33"/>
          <w:szCs w:val="33"/>
        </w:rPr>
        <w:t xml:space="preserve">What Happens When an Item Leaves the Inventory</w:t>
      </w:r>
    </w:p>
    <w:p>
      <w:pPr>
        <w:spacing w:before="60" w:after="140"/>
      </w:pPr>
      <w:r>
        <w:rPr>
          <w:rFonts w:ascii="Georgia" w:cs="Georgia" w:eastAsia="Georgia" w:hAnsi="Georgia"/>
          <w:color w:val="2A2A3E"/>
          <w:sz w:val="22"/>
          <w:szCs w:val="22"/>
        </w:rPr>
        <w:t xml:space="preserve">Dropping, selling, or giving away an item archives the investigation with a specific reason recorded. The knowledge accumulated does not disappear. The discovery log is preserved. The gate history is preserved. The player notes are preserved.</w:t>
      </w:r>
    </w:p>
    <w:p>
      <w:pPr>
        <w:spacing w:before="150" w:after="0"/>
      </w:pPr>
      <w:r>
        <w:t xml:space="preserve"/>
      </w:r>
    </w:p>
    <w:p>
      <w:pPr>
        <w:spacing w:before="60" w:after="140"/>
      </w:pPr>
      <w:r>
        <w:rPr>
          <w:rFonts w:ascii="Georgia" w:cs="Georgia" w:eastAsia="Georgia" w:hAnsi="Georgia"/>
          <w:color w:val="2A2A3E"/>
          <w:sz w:val="22"/>
          <w:szCs w:val="22"/>
        </w:rPr>
        <w:t xml:space="preserve">If the player reacquires the item, the investigation resumes from where it left off. A memory trace entry appears at the top of the log indicating that the investigation was interrupted, for how long, and under what circumstances. The prior entries remain visible beneath it in muted form. The investigation continues.</w:t>
      </w:r>
    </w:p>
    <w:p>
      <w:pPr>
        <w:spacing w:before="150" w:after="0"/>
      </w:pPr>
      <w:r>
        <w:t xml:space="preserve"/>
      </w:r>
    </w:p>
    <w:tbl>
      <w:tblPr>
        <w:tblW w:type="dxa" w:w="9000"/>
        <w:tblBorders>
          <w:top w:val="single" w:color="533483" w:sz="4"/>
          <w:left w:val="single" w:color="533483" w:sz="16"/>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 Item leaving inventory archives the investigation:</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OnItemDropped(item_id, reason) {</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inventory.remove(item_id)</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codex.archive(item_id, {</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category: "item_no_longer_held",</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reason:   reason,   // "dropped" | "sold" | "given" | "destroyed"</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 KNW preserved. Log preserved. Gates preserved.</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 Resumes exactly here if reacquired.</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t>
            </w:r>
          </w:p>
        </w:tc>
      </w:tr>
    </w:tbl>
    <w:p>
      <w:pPr>
        <w:spacing w:before="200" w:after="0"/>
      </w:pPr>
      <w:r>
        <w:t xml:space="preserve"/>
      </w:r>
    </w:p>
    <w:p>
      <w:pPr>
        <w:pStyle w:val="Heading2"/>
        <w:spacing w:before="400" w:after="180"/>
      </w:pPr>
      <w:r>
        <w:rPr>
          <w:rFonts w:ascii="Georgia" w:cs="Georgia" w:eastAsia="Georgia" w:hAnsi="Georgia"/>
          <w:b/>
          <w:bCs/>
          <w:color w:val="0F3460"/>
          <w:sz w:val="33"/>
          <w:szCs w:val="33"/>
        </w:rPr>
        <w:t xml:space="preserve">The Narrative Implications of Trading</w:t>
      </w:r>
    </w:p>
    <w:p>
      <w:pPr>
        <w:spacing w:before="60" w:after="140"/>
      </w:pPr>
      <w:r>
        <w:rPr>
          <w:rFonts w:ascii="Georgia" w:cs="Georgia" w:eastAsia="Georgia" w:hAnsi="Georgia"/>
          <w:color w:val="2A2A3E"/>
          <w:sz w:val="22"/>
          <w:szCs w:val="22"/>
        </w:rPr>
        <w:t xml:space="preserve">Because investigation state is preserved when items change hands, trading becomes a decision with investigation consequences as well as mechanical ones.</w:t>
      </w:r>
    </w:p>
    <w:p>
      <w:pPr>
        <w:spacing w:before="150" w:after="0"/>
      </w:pPr>
      <w:r>
        <w:t xml:space="preserve"/>
      </w:r>
    </w:p>
    <w:p>
      <w:pPr>
        <w:spacing w:before="60" w:after="140"/>
      </w:pPr>
      <w:r>
        <w:rPr>
          <w:rFonts w:ascii="Georgia" w:cs="Georgia" w:eastAsia="Georgia" w:hAnsi="Georgia"/>
          <w:color w:val="2A2A3E"/>
          <w:sz w:val="22"/>
          <w:szCs w:val="22"/>
        </w:rPr>
        <w:t xml:space="preserve">Giving a partially investigated item to an NPC means giving away an open thread. That NPC may eventually reveal something about it — their own knowledge level interacting with the item may produce information the player could not have obtained any other way. Selling an item at KNW 2 means the shopkeeper now holds an item whose true nature you were close to understanding. Whether that matters to the story is a decision for the designer.</w:t>
      </w:r>
    </w:p>
    <w:p>
      <w:pPr>
        <w:spacing w:before="150" w:after="0"/>
      </w:pPr>
      <w:r>
        <w:t xml:space="preserve"/>
      </w:r>
    </w:p>
    <w:p>
      <w:pPr>
        <w:spacing w:before="60" w:after="140"/>
      </w:pPr>
      <w:r>
        <w:rPr>
          <w:rFonts w:ascii="Georgia" w:cs="Georgia" w:eastAsia="Georgia" w:hAnsi="Georgia"/>
          <w:color w:val="2A2A3E"/>
          <w:sz w:val="22"/>
          <w:szCs w:val="22"/>
        </w:rPr>
        <w:t xml:space="preserve">Destroying an item archives the investigation as permanently closed. The reconstruction event can never be triggered. Whatever truth remained at the bottom of that investigation is now unreachable. The codex holds the record of what was known at the time of destruction, and a final entry marking the end.</w:t>
      </w:r>
    </w:p>
    <w:p>
      <w:pPr>
        <w:spacing w:before="200" w:after="0"/>
      </w:pPr>
      <w:r>
        <w:t xml:space="preserve"/>
      </w:r>
    </w:p>
    <w:p>
      <w:pPr>
        <w:pStyle w:val="Heading2"/>
        <w:spacing w:before="400" w:after="180"/>
      </w:pPr>
      <w:r>
        <w:rPr>
          <w:rFonts w:ascii="Georgia" w:cs="Georgia" w:eastAsia="Georgia" w:hAnsi="Georgia"/>
          <w:b/>
          <w:bCs/>
          <w:color w:val="0F3460"/>
          <w:sz w:val="33"/>
          <w:szCs w:val="33"/>
        </w:rPr>
        <w:t xml:space="preserve">Environmental Echo — Discovery Before Possession</w:t>
      </w:r>
    </w:p>
    <w:p>
      <w:pPr>
        <w:spacing w:before="60" w:after="140"/>
      </w:pPr>
      <w:r>
        <w:rPr>
          <w:rFonts w:ascii="Georgia" w:cs="Georgia" w:eastAsia="Georgia" w:hAnsi="Georgia"/>
          <w:color w:val="2A2A3E"/>
          <w:sz w:val="22"/>
          <w:szCs w:val="22"/>
        </w:rPr>
        <w:t xml:space="preserve">Not every investigation begins with pickup. Environmental echo investigations open when the player notices effects that have not yet been traced to a source. An area feels wrong. Animals behave strangely. NPCs report discomfort. The codex opens an entry with no item attached — only the observed effects.</w:t>
      </w:r>
    </w:p>
    <w:p>
      <w:pPr>
        <w:spacing w:before="150" w:after="0"/>
      </w:pPr>
      <w:r>
        <w:t xml:space="preserve"/>
      </w:r>
    </w:p>
    <w:p>
      <w:pPr>
        <w:spacing w:before="60" w:after="140"/>
      </w:pPr>
      <w:r>
        <w:rPr>
          <w:rFonts w:ascii="Georgia" w:cs="Georgia" w:eastAsia="Georgia" w:hAnsi="Georgia"/>
          <w:color w:val="2A2A3E"/>
          <w:sz w:val="22"/>
          <w:szCs w:val="22"/>
        </w:rPr>
        <w:t xml:space="preserve">When the player eventually finds the item responsible, the system links the two entries. The prior observations become the first entries in the official discovery log. The investigation was already underway before the item was in hand. The finding of the item is not the beginning of the investigation. It is the first confirmation that the investigation was pointing at something real.</w:t>
      </w:r>
    </w:p>
    <w:p>
      <w:pPr>
        <w:spacing w:before="150" w:after="0"/>
      </w:pPr>
      <w:r>
        <w:t xml:space="preserve"/>
      </w:r>
    </w:p>
    <w:tbl>
      <w:tblPr>
        <w:tblW w:type="dxa" w:w="9000"/>
        <w:tblBorders>
          <w:top w:val="single" w:color="533483" w:sz="4"/>
          <w:left w:val="single" w:color="533483" w:sz="16"/>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 Environmental echo opens before item found:</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id:          "echo_001",</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name:        "Unknown Disturbance",</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knowledge:    0,</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status:      "echoing",</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item_linked:  null,   // linked when item found</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log:         [{ src:"Player", txt:"Something in this area is wrong." }]</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 When item found, entries merge:</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codex.link("echo_001", "ritual_dagger")</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 Echo observations become the opening entries of the dagger investigation.</w:t>
            </w:r>
          </w:p>
        </w:tc>
      </w:tr>
    </w:tbl>
    <w:p>
      <w:pPr>
        <w:pageBreakBefore/>
      </w:pPr>
      <w:r>
        <w:br/>
        <w:t xml:space="preserve"/>
      </w:r>
    </w:p>
    <w:p>
      <w:pPr>
        <w:spacing w:before="0" w:after="80"/>
        <w:jc w:val="center"/>
      </w:pPr>
      <w:r>
        <w:rPr>
          <w:rFonts w:ascii="Georgia" w:cs="Georgia" w:eastAsia="Georgia" w:hAnsi="Georgia"/>
          <w:color w:val="555577"/>
          <w:spacing w:val="200"/>
          <w:sz w:val="14"/>
          <w:szCs w:val="14"/>
        </w:rPr>
        <w:t xml:space="preserve">P A R T   F O U R</w:t>
      </w:r>
    </w:p>
    <w:p>
      <w:pPr>
        <w:spacing w:before="0" w:after="0"/>
        <w:jc w:val="center"/>
      </w:pPr>
      <w:r>
        <w:rPr>
          <w:rFonts w:ascii="Georgia" w:cs="Georgia" w:eastAsia="Georgia" w:hAnsi="Georgia"/>
          <w:b/>
          <w:bCs/>
          <w:color w:val="16213E"/>
          <w:sz w:val="38"/>
          <w:szCs w:val="38"/>
        </w:rPr>
        <w:t xml:space="preserve">The Journal as Personal Record</w:t>
      </w:r>
    </w:p>
    <w:p>
      <w:pPr>
        <w:pageBreakBefore/>
      </w:pPr>
      <w:r>
        <w:br/>
        <w:t xml:space="preserve"/>
      </w:r>
    </w:p>
    <w:p>
      <w:pPr>
        <w:pStyle w:val="Heading1"/>
        <w:pBdr>
          <w:bottom w:val="single" w:color="533483" w:sz="8" w:space="5"/>
        </w:pBdr>
        <w:spacing w:before="560" w:after="240"/>
      </w:pPr>
      <w:r>
        <w:rPr>
          <w:rFonts w:ascii="Georgia" w:cs="Georgia" w:eastAsia="Georgia" w:hAnsi="Georgia"/>
          <w:b/>
          <w:bCs/>
          <w:color w:val="16213E"/>
          <w:sz w:val="42"/>
          <w:szCs w:val="42"/>
        </w:rPr>
        <w:t xml:space="preserve">6 — The Journal</w:t>
      </w:r>
    </w:p>
    <w:p>
      <w:pPr>
        <w:spacing w:before="60" w:after="140"/>
      </w:pPr>
      <w:r>
        <w:rPr>
          <w:rFonts w:ascii="Georgia" w:cs="Georgia" w:eastAsia="Georgia" w:hAnsi="Georgia"/>
          <w:color w:val="2A2A3E"/>
          <w:sz w:val="22"/>
          <w:szCs w:val="22"/>
        </w:rPr>
        <w:t xml:space="preserve">The journal is the view in which the full shape of the player's investigation becomes visible. Not one item at a time. All of them together. Every investigation the player has opened — active, contested, resolved, archived, and still echoing — presented as a browsable, searchable, expandable document.</w:t>
      </w:r>
    </w:p>
    <w:p>
      <w:pPr>
        <w:spacing w:before="150" w:after="0"/>
      </w:pPr>
      <w:r>
        <w:t xml:space="preserve"/>
      </w:r>
    </w:p>
    <w:p>
      <w:pPr>
        <w:spacing w:before="60" w:after="140"/>
      </w:pPr>
      <w:r>
        <w:rPr>
          <w:rFonts w:ascii="Georgia" w:cs="Georgia" w:eastAsia="Georgia" w:hAnsi="Georgia"/>
          <w:color w:val="2A2A3E"/>
          <w:sz w:val="22"/>
          <w:szCs w:val="22"/>
        </w:rPr>
        <w:t xml:space="preserve">It is filterable by status and searchable across names, log entries, and player notes simultaneously with live text highlighting. Each entry can be expanded to reveal the complete discovery log, the full gate history, the reconstruction text if earned, the player's own annotations, and the abandonment record if the investigation was closed before completion.</w:t>
      </w:r>
    </w:p>
    <w:p>
      <w:pPr>
        <w:spacing w:before="150" w:after="0"/>
      </w:pPr>
      <w:r>
        <w:t xml:space="preserve"/>
      </w:r>
    </w:p>
    <w:p>
      <w:pPr>
        <w:spacing w:before="60" w:after="140"/>
      </w:pPr>
      <w:r>
        <w:rPr>
          <w:rFonts w:ascii="Georgia" w:cs="Georgia" w:eastAsia="Georgia" w:hAnsi="Georgia"/>
          <w:color w:val="2A2A3E"/>
          <w:sz w:val="22"/>
          <w:szCs w:val="22"/>
        </w:rPr>
        <w:t xml:space="preserve">The journal is accessible from any browser, on any device, in real time. A player can leave their game, open the journal on their phone, review their investigation records, write notes, and see those notes appear in the in-game codex when they return. The journal does not wait for a save point. It is always current.</w:t>
      </w:r>
    </w:p>
    <w:p>
      <w:pPr>
        <w:spacing w:before="100" w:after="0"/>
      </w:pPr>
      <w:r>
        <w:t xml:space="preserve"/>
      </w:r>
    </w:p>
    <w:p>
      <w:pPr>
        <w:pBdr>
          <w:left w:val="single" w:color="8B1A1A" w:sz="20" w:space="14"/>
        </w:pBdr>
        <w:spacing w:before="200" w:after="200"/>
        <w:ind w:left="840" w:right="840"/>
      </w:pPr>
      <w:r>
        <w:rPr>
          <w:rFonts w:ascii="Georgia" w:cs="Georgia" w:eastAsia="Georgia" w:hAnsi="Georgia"/>
          <w:i/>
          <w:iCs/>
          <w:color w:val="8B1A1A"/>
          <w:sz w:val="23"/>
          <w:szCs w:val="23"/>
        </w:rPr>
        <w:t xml:space="preserve">“The journal does not tell you whether you played correctly. It tells you who you were while you were playing.”</w:t>
      </w:r>
    </w:p>
    <w:p>
      <w:pPr>
        <w:spacing w:before="100" w:after="0"/>
      </w:pPr>
      <w:r>
        <w:t xml:space="preserve"/>
      </w:r>
    </w:p>
    <w:p>
      <w:pPr>
        <w:pStyle w:val="Heading2"/>
        <w:spacing w:before="400" w:after="180"/>
      </w:pPr>
      <w:r>
        <w:rPr>
          <w:rFonts w:ascii="Georgia" w:cs="Georgia" w:eastAsia="Georgia" w:hAnsi="Georgia"/>
          <w:b/>
          <w:bCs/>
          <w:color w:val="0F3460"/>
          <w:sz w:val="33"/>
          <w:szCs w:val="33"/>
        </w:rPr>
        <w:t xml:space="preserve">What the Journal Holds</w:t>
      </w:r>
    </w:p>
    <w:p>
      <w:pPr>
        <w:spacing w:before="15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533483" w:sz="4"/>
              <w:left w:val="single" w:color="533483" w:sz="4"/>
              <w:bottom w:val="single" w:color="533483" w:sz="4"/>
              <w:right w:val="single" w:color="533483" w:sz="4"/>
            </w:tcBorders>
            <w:shd w:fill="0F3460" w:val="clear"/>
            <w:tcMar>
              <w:top w:type="dxa" w:w="95"/>
              <w:left w:type="dxa" w:w="140"/>
              <w:bottom w:type="dxa" w:w="95"/>
              <w:right w:type="dxa" w:w="140"/>
            </w:tcMar>
          </w:tcPr>
          <w:p>
            <w:pPr>
              <w:spacing w:before="0" w:after="0"/>
            </w:pPr>
            <w:r>
              <w:rPr>
                <w:rFonts w:ascii="Georgia" w:cs="Georgia" w:eastAsia="Georgia" w:hAnsi="Georgia"/>
                <w:b/>
                <w:bCs/>
                <w:color w:val="FFFFFF"/>
                <w:sz w:val="20"/>
                <w:szCs w:val="20"/>
              </w:rPr>
              <w:t xml:space="preserve">Element</w:t>
            </w:r>
          </w:p>
        </w:tc>
        <w:tc>
          <w:tcPr>
            <w:tcW w:type="dxa" w:w="6600"/>
            <w:tcBorders>
              <w:top w:val="single" w:color="533483" w:sz="4"/>
              <w:left w:val="single" w:color="533483" w:sz="4"/>
              <w:bottom w:val="single" w:color="533483" w:sz="4"/>
              <w:right w:val="single" w:color="533483" w:sz="4"/>
            </w:tcBorders>
            <w:shd w:fill="0F3460" w:val="clear"/>
            <w:tcMar>
              <w:top w:type="dxa" w:w="95"/>
              <w:left w:type="dxa" w:w="140"/>
              <w:bottom w:type="dxa" w:w="95"/>
              <w:right w:type="dxa" w:w="140"/>
            </w:tcMar>
          </w:tcPr>
          <w:p>
            <w:pPr>
              <w:spacing w:before="0" w:after="0"/>
            </w:pPr>
            <w:r>
              <w:rPr>
                <w:rFonts w:ascii="Georgia" w:cs="Georgia" w:eastAsia="Georgia" w:hAnsi="Georgia"/>
                <w:b/>
                <w:bCs/>
                <w:color w:val="FFFFFF"/>
                <w:sz w:val="20"/>
                <w:szCs w:val="20"/>
              </w:rPr>
              <w:t xml:space="preserve">What It Records</w:t>
            </w:r>
          </w:p>
        </w:tc>
      </w:tr>
      <w:tr>
        <w:trPr>
          <w:tblHeader w:val="false"/>
        </w:trPr>
        <w:tc>
          <w:tcPr>
            <w:tcW w:type="dxa" w:w="24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Discovery log</w:t>
            </w:r>
          </w:p>
        </w:tc>
        <w:tc>
          <w:tcPr>
            <w:tcW w:type="dxa" w:w="66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Every source consulted, in order. Colour-coded by source type. Amber for misinfo, green for revision, muted for memory traces from resets.</w:t>
            </w:r>
          </w:p>
        </w:tc>
      </w:tr>
      <w:tr>
        <w:trPr>
          <w:tblHeader w:val="false"/>
        </w:trPr>
        <w:tc>
          <w:tcPr>
            <w:tcW w:type="dxa" w:w="24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Gate history</w:t>
            </w:r>
          </w:p>
        </w:tc>
        <w:tc>
          <w:tcPr>
            <w:tcW w:type="dxa" w:w="66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Every path opened and every path permanently closed, with the action that triggered each and the reason for each closure.</w:t>
            </w:r>
          </w:p>
        </w:tc>
      </w:tr>
      <w:tr>
        <w:trPr>
          <w:tblHeader w:val="false"/>
        </w:trPr>
        <w:tc>
          <w:tcPr>
            <w:tcW w:type="dxa" w:w="24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Contested record</w:t>
            </w:r>
          </w:p>
        </w:tc>
        <w:tc>
          <w:tcPr>
            <w:tcW w:type="dxa" w:w="66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Which sources conflicted. Which corrected them. Whether the contest was resolved before the investigation was closed.</w:t>
            </w:r>
          </w:p>
        </w:tc>
      </w:tr>
      <w:tr>
        <w:trPr>
          <w:tblHeader w:val="false"/>
        </w:trPr>
        <w:tc>
          <w:tcPr>
            <w:tcW w:type="dxa" w:w="24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Abandonment record</w:t>
            </w:r>
          </w:p>
        </w:tc>
        <w:tc>
          <w:tcPr>
            <w:tcW w:type="dxa" w:w="66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Category, player-written reason, any agent identified, injustice flags, timestamp of closure.</w:t>
            </w:r>
          </w:p>
        </w:tc>
      </w:tr>
      <w:tr>
        <w:trPr>
          <w:tblHeader w:val="false"/>
        </w:trPr>
        <w:tc>
          <w:tcPr>
            <w:tcW w:type="dxa" w:w="24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Reset trace</w:t>
            </w:r>
          </w:p>
        </w:tc>
        <w:tc>
          <w:tcPr>
            <w:tcW w:type="dxa" w:w="66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When an investigation was reset, the prior log is preserved in muted form. The reset is a recorded event, not an erasure.</w:t>
            </w:r>
          </w:p>
        </w:tc>
      </w:tr>
      <w:tr>
        <w:trPr>
          <w:tblHeader w:val="false"/>
        </w:trPr>
        <w:tc>
          <w:tcPr>
            <w:tcW w:type="dxa" w:w="24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Reconstruction</w:t>
            </w:r>
          </w:p>
        </w:tc>
        <w:tc>
          <w:tcPr>
            <w:tcW w:type="dxa" w:w="66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The full narrative payoff for clean resolution. Visible in the expanded journal entry. Only present if KNW 4 was reached without contested knowledge.</w:t>
            </w:r>
          </w:p>
        </w:tc>
      </w:tr>
      <w:tr>
        <w:trPr>
          <w:tblHeader w:val="false"/>
        </w:trPr>
        <w:tc>
          <w:tcPr>
            <w:tcW w:type="dxa" w:w="24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Player notes</w:t>
            </w:r>
          </w:p>
        </w:tc>
        <w:tc>
          <w:tcPr>
            <w:tcW w:type="dxa" w:w="66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Timestamped annotations. Visible here and in the investigation view. Synced bidirectionally across all platforms.</w:t>
            </w:r>
          </w:p>
        </w:tc>
      </w:tr>
    </w:tbl>
    <w:p>
      <w:pPr>
        <w:spacing w:before="200" w:after="0"/>
      </w:pPr>
      <w:r>
        <w:t xml:space="preserve"/>
      </w:r>
    </w:p>
    <w:p>
      <w:pPr>
        <w:pStyle w:val="Heading2"/>
        <w:spacing w:before="400" w:after="180"/>
      </w:pPr>
      <w:r>
        <w:rPr>
          <w:rFonts w:ascii="Georgia" w:cs="Georgia" w:eastAsia="Georgia" w:hAnsi="Georgia"/>
          <w:b/>
          <w:bCs/>
          <w:color w:val="0F3460"/>
          <w:sz w:val="33"/>
          <w:szCs w:val="33"/>
        </w:rPr>
        <w:t xml:space="preserve">Investigation Statuses</w:t>
      </w:r>
    </w:p>
    <w:p>
      <w:pPr>
        <w:spacing w:before="15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533483" w:sz="4"/>
              <w:left w:val="single" w:color="533483" w:sz="4"/>
              <w:bottom w:val="single" w:color="533483" w:sz="4"/>
              <w:right w:val="single" w:color="533483" w:sz="4"/>
            </w:tcBorders>
            <w:shd w:fill="0F3460" w:val="clear"/>
            <w:tcMar>
              <w:top w:type="dxa" w:w="95"/>
              <w:left w:type="dxa" w:w="140"/>
              <w:bottom w:type="dxa" w:w="95"/>
              <w:right w:type="dxa" w:w="140"/>
            </w:tcMar>
          </w:tcPr>
          <w:p>
            <w:pPr>
              <w:spacing w:before="0" w:after="0"/>
            </w:pPr>
            <w:r>
              <w:rPr>
                <w:rFonts w:ascii="Georgia" w:cs="Georgia" w:eastAsia="Georgia" w:hAnsi="Georgia"/>
                <w:b/>
                <w:bCs/>
                <w:color w:val="FFFFFF"/>
                <w:sz w:val="20"/>
                <w:szCs w:val="20"/>
              </w:rPr>
              <w:t xml:space="preserve">Status</w:t>
            </w:r>
          </w:p>
        </w:tc>
        <w:tc>
          <w:tcPr>
            <w:tcW w:type="dxa" w:w="7000"/>
            <w:tcBorders>
              <w:top w:val="single" w:color="533483" w:sz="4"/>
              <w:left w:val="single" w:color="533483" w:sz="4"/>
              <w:bottom w:val="single" w:color="533483" w:sz="4"/>
              <w:right w:val="single" w:color="533483" w:sz="4"/>
            </w:tcBorders>
            <w:shd w:fill="0F3460" w:val="clear"/>
            <w:tcMar>
              <w:top w:type="dxa" w:w="95"/>
              <w:left w:type="dxa" w:w="140"/>
              <w:bottom w:type="dxa" w:w="95"/>
              <w:right w:type="dxa" w:w="140"/>
            </w:tcMar>
          </w:tcPr>
          <w:p>
            <w:pPr>
              <w:spacing w:before="0" w:after="0"/>
            </w:pPr>
            <w:r>
              <w:rPr>
                <w:rFonts w:ascii="Georgia" w:cs="Georgia" w:eastAsia="Georgia" w:hAnsi="Georgia"/>
                <w:b/>
                <w:bCs/>
                <w:color w:val="FFFFFF"/>
                <w:sz w:val="20"/>
                <w:szCs w:val="20"/>
              </w:rPr>
              <w:t xml:space="preserve">Condition</w:t>
            </w:r>
          </w:p>
        </w:tc>
      </w:tr>
      <w:tr>
        <w:trPr>
          <w:tblHeader w:val="false"/>
        </w:trPr>
        <w:tc>
          <w:tcPr>
            <w:tcW w:type="dxa" w:w="20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Active</w:t>
            </w:r>
          </w:p>
        </w:tc>
        <w:tc>
          <w:tcPr>
            <w:tcW w:type="dxa" w:w="70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Investigation open and in progress at any knowledge level.</w:t>
            </w:r>
          </w:p>
        </w:tc>
      </w:tr>
      <w:tr>
        <w:trPr>
          <w:tblHeader w:val="false"/>
        </w:trPr>
        <w:tc>
          <w:tcPr>
            <w:tcW w:type="dxa" w:w="20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Contested</w:t>
            </w:r>
          </w:p>
        </w:tc>
        <w:tc>
          <w:tcPr>
            <w:tcW w:type="dxa" w:w="70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KNW elevated but misinfo was used. Accuracy uncertain. Revision needed before resolution.</w:t>
            </w:r>
          </w:p>
        </w:tc>
      </w:tr>
      <w:tr>
        <w:trPr>
          <w:tblHeader w:val="false"/>
        </w:trPr>
        <w:tc>
          <w:tcPr>
            <w:tcW w:type="dxa" w:w="20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Resolved</w:t>
            </w:r>
          </w:p>
        </w:tc>
        <w:tc>
          <w:tcPr>
            <w:tcW w:type="dxa" w:w="70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KNW 4, no contested flag. Reconstruction triggered. Investigation complete.</w:t>
            </w:r>
          </w:p>
        </w:tc>
      </w:tr>
      <w:tr>
        <w:trPr>
          <w:tblHeader w:val="false"/>
        </w:trPr>
        <w:tc>
          <w:tcPr>
            <w:tcW w:type="dxa" w:w="20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Archived</w:t>
            </w:r>
          </w:p>
        </w:tc>
        <w:tc>
          <w:tcPr>
            <w:tcW w:type="dxa" w:w="70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Investigation closed before KNW 4. Abandonment category and reason on record.</w:t>
            </w:r>
          </w:p>
        </w:tc>
      </w:tr>
      <w:tr>
        <w:trPr>
          <w:tblHeader w:val="false"/>
        </w:trPr>
        <w:tc>
          <w:tcPr>
            <w:tcW w:type="dxa" w:w="20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Echoing</w:t>
            </w:r>
          </w:p>
        </w:tc>
        <w:tc>
          <w:tcPr>
            <w:tcW w:type="dxa" w:w="70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Environmental echo entry. Source item not yet found. Effects recorded only.</w:t>
            </w:r>
          </w:p>
        </w:tc>
      </w:tr>
    </w:tbl>
    <w:p>
      <w:pPr>
        <w:spacing w:before="200" w:after="0"/>
      </w:pPr>
      <w:r>
        <w:t xml:space="preserve"/>
      </w:r>
    </w:p>
    <w:p>
      <w:pPr>
        <w:pStyle w:val="Heading2"/>
        <w:spacing w:before="400" w:after="180"/>
      </w:pPr>
      <w:r>
        <w:rPr>
          <w:rFonts w:ascii="Georgia" w:cs="Georgia" w:eastAsia="Georgia" w:hAnsi="Georgia"/>
          <w:b/>
          <w:bCs/>
          <w:color w:val="0F3460"/>
          <w:sz w:val="33"/>
          <w:szCs w:val="33"/>
        </w:rPr>
        <w:t xml:space="preserve">The Journal as Character Document</w:t>
      </w:r>
    </w:p>
    <w:p>
      <w:pPr>
        <w:spacing w:before="60" w:after="140"/>
      </w:pPr>
      <w:r>
        <w:rPr>
          <w:rFonts w:ascii="Georgia" w:cs="Georgia" w:eastAsia="Georgia" w:hAnsi="Georgia"/>
          <w:color w:val="2A2A3E"/>
          <w:sz w:val="22"/>
          <w:szCs w:val="22"/>
        </w:rPr>
        <w:t xml:space="preserve">At the end of a playthrough, the journal is not a leaderboard. It is not a completion percentage. It is something closer to a field journal written by a specific investigator over the course of a specific investigation — a document that reflects not just what happened, but how the person holding it approached the world.</w:t>
      </w:r>
    </w:p>
    <w:p>
      <w:pPr>
        <w:spacing w:before="150" w:after="0"/>
      </w:pPr>
      <w:r>
        <w:t xml:space="preserve"/>
      </w:r>
    </w:p>
    <w:p>
      <w:pPr>
        <w:spacing w:before="60" w:after="140"/>
      </w:pPr>
      <w:r>
        <w:rPr>
          <w:rFonts w:ascii="Georgia" w:cs="Georgia" w:eastAsia="Georgia" w:hAnsi="Georgia"/>
          <w:color w:val="2A2A3E"/>
          <w:sz w:val="22"/>
          <w:szCs w:val="22"/>
        </w:rPr>
        <w:t xml:space="preserve">The pattern of that document reveals character. Not in a way the game evaluates or judges. Simply in a way that is true.</w:t>
      </w:r>
    </w:p>
    <w:p>
      <w:pPr>
        <w:spacing w:before="15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533483" w:sz="4"/>
              <w:left w:val="single" w:color="533483" w:sz="4"/>
              <w:bottom w:val="single" w:color="533483" w:sz="4"/>
              <w:right w:val="single" w:color="533483" w:sz="4"/>
            </w:tcBorders>
            <w:shd w:fill="0F3460" w:val="clear"/>
            <w:tcMar>
              <w:top w:type="dxa" w:w="95"/>
              <w:left w:type="dxa" w:w="140"/>
              <w:bottom w:type="dxa" w:w="95"/>
              <w:right w:type="dxa" w:w="140"/>
            </w:tcMar>
          </w:tcPr>
          <w:p>
            <w:pPr>
              <w:spacing w:before="0" w:after="0"/>
            </w:pPr>
            <w:r>
              <w:rPr>
                <w:rFonts w:ascii="Georgia" w:cs="Georgia" w:eastAsia="Georgia" w:hAnsi="Georgia"/>
                <w:b/>
                <w:bCs/>
                <w:color w:val="FFFFFF"/>
                <w:sz w:val="20"/>
                <w:szCs w:val="20"/>
              </w:rPr>
              <w:t xml:space="preserve">Journal Pattern</w:t>
            </w:r>
          </w:p>
        </w:tc>
        <w:tc>
          <w:tcPr>
            <w:tcW w:type="dxa" w:w="5800"/>
            <w:tcBorders>
              <w:top w:val="single" w:color="533483" w:sz="4"/>
              <w:left w:val="single" w:color="533483" w:sz="4"/>
              <w:bottom w:val="single" w:color="533483" w:sz="4"/>
              <w:right w:val="single" w:color="533483" w:sz="4"/>
            </w:tcBorders>
            <w:shd w:fill="0F3460" w:val="clear"/>
            <w:tcMar>
              <w:top w:type="dxa" w:w="95"/>
              <w:left w:type="dxa" w:w="140"/>
              <w:bottom w:type="dxa" w:w="95"/>
              <w:right w:type="dxa" w:w="140"/>
            </w:tcMar>
          </w:tcPr>
          <w:p>
            <w:pPr>
              <w:spacing w:before="0" w:after="0"/>
            </w:pPr>
            <w:r>
              <w:rPr>
                <w:rFonts w:ascii="Georgia" w:cs="Georgia" w:eastAsia="Georgia" w:hAnsi="Georgia"/>
                <w:b/>
                <w:bCs/>
                <w:color w:val="FFFFFF"/>
                <w:sz w:val="20"/>
                <w:szCs w:val="20"/>
              </w:rPr>
              <w:t xml:space="preserve">What It Suggests</w:t>
            </w:r>
          </w:p>
        </w:tc>
      </w:tr>
      <w:tr>
        <w:trPr>
          <w:tblHeader w:val="false"/>
        </w:trPr>
        <w:tc>
          <w:tcPr>
            <w:tcW w:type="dxa" w:w="32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Many Resolved entries</w:t>
            </w:r>
          </w:p>
        </w:tc>
        <w:tc>
          <w:tcPr>
            <w:tcW w:type="dxa" w:w="58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Methodical. Follows through. Willing to spend time on a single thing until it is understood.</w:t>
            </w:r>
          </w:p>
        </w:tc>
      </w:tr>
      <w:tr>
        <w:trPr>
          <w:tblHeader w:val="false"/>
        </w:trPr>
        <w:tc>
          <w:tcPr>
            <w:tcW w:type="dxa" w:w="32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Many Archived entries</w:t>
            </w:r>
          </w:p>
        </w:tc>
        <w:tc>
          <w:tcPr>
            <w:tcW w:type="dxa" w:w="58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Exploratory. Opens threads readily. Comfortable moving on before things are finished.</w:t>
            </w:r>
          </w:p>
        </w:tc>
      </w:tr>
      <w:tr>
        <w:trPr>
          <w:tblHeader w:val="false"/>
        </w:trPr>
        <w:tc>
          <w:tcPr>
            <w:tcW w:type="dxa" w:w="32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Many Protective Halt entries</w:t>
            </w:r>
          </w:p>
        </w:tc>
        <w:tc>
          <w:tcPr>
            <w:tcW w:type="dxa" w:w="58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Relationship-oriented. When understanding and loyalty conflict, loyalty wins.</w:t>
            </w:r>
          </w:p>
        </w:tc>
      </w:tr>
      <w:tr>
        <w:trPr>
          <w:tblHeader w:val="false"/>
        </w:trPr>
        <w:tc>
          <w:tcPr>
            <w:tcW w:type="dxa" w:w="32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Many ACTIVE_INJUSTICE flags</w:t>
            </w:r>
          </w:p>
        </w:tc>
        <w:tc>
          <w:tcPr>
            <w:tcW w:type="dxa" w:w="58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Has been interfered with repeatedly. Someone in the world has noticed this player and tried to stop them.</w:t>
            </w:r>
          </w:p>
        </w:tc>
      </w:tr>
      <w:tr>
        <w:trPr>
          <w:tblHeader w:val="false"/>
        </w:trPr>
        <w:tc>
          <w:tcPr>
            <w:tcW w:type="dxa" w:w="32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Many Contested, unresolved</w:t>
            </w:r>
          </w:p>
        </w:tc>
        <w:tc>
          <w:tcPr>
            <w:tcW w:type="dxa" w:w="58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Comfortable holding uncertainty. Has not forced resolution. May trust imperfect information.</w:t>
            </w:r>
          </w:p>
        </w:tc>
      </w:tr>
      <w:tr>
        <w:trPr>
          <w:tblHeader w:val="false"/>
        </w:trPr>
        <w:tc>
          <w:tcPr>
            <w:tcW w:type="dxa" w:w="32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Many Echoing, unlinked</w:t>
            </w:r>
          </w:p>
        </w:tc>
        <w:tc>
          <w:tcPr>
            <w:tcW w:type="dxa" w:w="58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Attentive to environment. Notices effects before causes. Has not yet connected observation to source.</w:t>
            </w:r>
          </w:p>
        </w:tc>
      </w:tr>
      <w:tr>
        <w:trPr>
          <w:tblHeader w:val="false"/>
        </w:trPr>
        <w:tc>
          <w:tcPr>
            <w:tcW w:type="dxa" w:w="3200"/>
            <w:tcBorders>
              <w:top w:val="single" w:color="533483" w:sz="4"/>
              <w:left w:val="single" w:color="533483" w:sz="4"/>
              <w:bottom w:val="single" w:color="533483" w:sz="4"/>
              <w:right w:val="single" w:color="533483" w:sz="4"/>
            </w:tcBorders>
            <w:shd w:fill="F0EEF8" w:val="clear"/>
            <w:tcMar>
              <w:top w:type="dxa" w:w="95"/>
              <w:left w:type="dxa" w:w="140"/>
              <w:bottom w:type="dxa" w:w="95"/>
              <w:right w:type="dxa" w:w="140"/>
            </w:tcMar>
          </w:tcPr>
          <w:p>
            <w:pPr>
              <w:spacing w:before="0" w:after="0"/>
            </w:pPr>
            <w:r>
              <w:rPr>
                <w:rFonts w:ascii="Georgia" w:cs="Georgia" w:eastAsia="Georgia" w:hAnsi="Georgia"/>
                <w:b w:val="false"/>
                <w:bCs w:val="false"/>
                <w:color w:val="0F3460"/>
                <w:sz w:val="20"/>
                <w:szCs w:val="20"/>
              </w:rPr>
              <w:t xml:space="preserve">Single-path Resolved items</w:t>
            </w:r>
          </w:p>
        </w:tc>
        <w:tc>
          <w:tcPr>
            <w:tcW w:type="dxa" w:w="5800"/>
            <w:tcBorders>
              <w:top w:val="single" w:color="533483" w:sz="4"/>
              <w:left w:val="single" w:color="533483" w:sz="4"/>
              <w:bottom w:val="single" w:color="533483" w:sz="4"/>
              <w:right w:val="single" w:color="533483" w:sz="4"/>
            </w:tcBorders>
            <w:shd w:fill="FFFFFF" w:val="clear"/>
            <w:tcMar>
              <w:top w:type="dxa" w:w="95"/>
              <w:left w:type="dxa" w:w="140"/>
              <w:bottom w:type="dxa" w:w="95"/>
              <w:right w:type="dxa" w:w="140"/>
            </w:tcMar>
          </w:tcPr>
          <w:p>
            <w:pPr>
              <w:spacing w:before="0" w:after="0"/>
            </w:pPr>
            <w:r>
              <w:rPr>
                <w:rFonts w:ascii="Georgia" w:cs="Georgia" w:eastAsia="Georgia" w:hAnsi="Georgia"/>
                <w:b w:val="false"/>
                <w:bCs w:val="false"/>
                <w:color w:val="2A2A3E"/>
                <w:sz w:val="20"/>
                <w:szCs w:val="20"/>
              </w:rPr>
              <w:t xml:space="preserve">Decisive. Committed to one worldview. Other truths exist but are inaccessible from here.</w:t>
            </w:r>
          </w:p>
        </w:tc>
      </w:tr>
    </w:tbl>
    <w:p>
      <w:pPr>
        <w:spacing w:before="200" w:after="0"/>
      </w:pPr>
      <w:r>
        <w:t xml:space="preserve"/>
      </w:r>
    </w:p>
    <w:p>
      <w:pPr>
        <w:pStyle w:val="Heading2"/>
        <w:spacing w:before="400" w:after="180"/>
      </w:pPr>
      <w:r>
        <w:rPr>
          <w:rFonts w:ascii="Georgia" w:cs="Georgia" w:eastAsia="Georgia" w:hAnsi="Georgia"/>
          <w:b/>
          <w:bCs/>
          <w:color w:val="0F3460"/>
          <w:sz w:val="33"/>
          <w:szCs w:val="33"/>
        </w:rPr>
        <w:t xml:space="preserve">Why the Journal Cannot Be Faked</w:t>
      </w:r>
    </w:p>
    <w:p>
      <w:pPr>
        <w:spacing w:before="60" w:after="140"/>
      </w:pPr>
      <w:r>
        <w:rPr>
          <w:rFonts w:ascii="Georgia" w:cs="Georgia" w:eastAsia="Georgia" w:hAnsi="Georgia"/>
          <w:color w:val="2A2A3E"/>
          <w:sz w:val="22"/>
          <w:szCs w:val="22"/>
        </w:rPr>
        <w:t xml:space="preserve">The journal is not a score or a completion percentage. It cannot be optimised for a particular appearance. A player who played in a particular way will have a journal that reflects that — not because the system rewards certain patterns, but because the record is simply accurate.</w:t>
      </w:r>
    </w:p>
    <w:p>
      <w:pPr>
        <w:spacing w:before="150" w:after="0"/>
      </w:pPr>
      <w:r>
        <w:t xml:space="preserve"/>
      </w:r>
    </w:p>
    <w:p>
      <w:pPr>
        <w:spacing w:before="60" w:after="140"/>
      </w:pPr>
      <w:r>
        <w:rPr>
          <w:rFonts w:ascii="Georgia" w:cs="Georgia" w:eastAsia="Georgia" w:hAnsi="Georgia"/>
          <w:color w:val="2A2A3E"/>
          <w:sz w:val="22"/>
          <w:szCs w:val="22"/>
        </w:rPr>
        <w:t xml:space="preserve">A player who abandoned many investigations will have many archived entries with written explanations in their own words. A player who was bribed to stop asking questions will have those bribery records next to the new investigations that opened in response. A player who reached KNW 4 through contested knowledge without correcting it will have a journal full of amber entries and no reconstruction text.</w:t>
      </w:r>
    </w:p>
    <w:p>
      <w:pPr>
        <w:spacing w:before="150" w:after="0"/>
      </w:pPr>
      <w:r>
        <w:t xml:space="preserve"/>
      </w:r>
    </w:p>
    <w:p>
      <w:pPr>
        <w:spacing w:before="60" w:after="140"/>
      </w:pPr>
      <w:r>
        <w:rPr>
          <w:rFonts w:ascii="Georgia" w:cs="Georgia" w:eastAsia="Georgia" w:hAnsi="Georgia"/>
          <w:color w:val="2A2A3E"/>
          <w:sz w:val="22"/>
          <w:szCs w:val="22"/>
        </w:rPr>
        <w:t xml:space="preserve">The journal does not evaluate any of this. It holds it. Two players can read each other's journals and understand immediately, without any summary or label, that they approached the same game as fundamentally different kinds of investigators. That understanding — that quality of legibility — is what makes the journal a personal record rather than a progress tracker.</w:t>
      </w:r>
    </w:p>
    <w:p>
      <w:pPr>
        <w:spacing w:before="200" w:after="0"/>
      </w:pPr>
      <w:r>
        <w:t xml:space="preserve"/>
      </w:r>
    </w:p>
    <w:p>
      <w:pPr>
        <w:pStyle w:val="Heading2"/>
        <w:spacing w:before="400" w:after="180"/>
      </w:pPr>
      <w:r>
        <w:rPr>
          <w:rFonts w:ascii="Georgia" w:cs="Georgia" w:eastAsia="Georgia" w:hAnsi="Georgia"/>
          <w:b/>
          <w:bCs/>
          <w:color w:val="0F3460"/>
          <w:sz w:val="33"/>
          <w:szCs w:val="33"/>
        </w:rPr>
        <w:t xml:space="preserve">The Reconstruction Event</w:t>
      </w:r>
    </w:p>
    <w:p>
      <w:pPr>
        <w:spacing w:before="60" w:after="140"/>
      </w:pPr>
      <w:r>
        <w:rPr>
          <w:rFonts w:ascii="Georgia" w:cs="Georgia" w:eastAsia="Georgia" w:hAnsi="Georgia"/>
          <w:color w:val="2A2A3E"/>
          <w:sz w:val="22"/>
          <w:szCs w:val="22"/>
        </w:rPr>
        <w:t xml:space="preserve">When an investigation reaches Knowledge Level 4 cleanly — no contested knowledge unresolved — the codex triggers a reconstruction event. A narrative flashback or revealed memory shows the player what actually happened: not a description of events, but a witnessing of them.</w:t>
      </w:r>
    </w:p>
    <w:p>
      <w:pPr>
        <w:spacing w:before="150" w:after="0"/>
      </w:pPr>
      <w:r>
        <w:t xml:space="preserve"/>
      </w:r>
    </w:p>
    <w:p>
      <w:pPr>
        <w:spacing w:before="60" w:after="140"/>
      </w:pPr>
      <w:r>
        <w:rPr>
          <w:rFonts w:ascii="Georgia" w:cs="Georgia" w:eastAsia="Georgia" w:hAnsi="Georgia"/>
          <w:color w:val="2A2A3E"/>
          <w:sz w:val="22"/>
          <w:szCs w:val="22"/>
        </w:rPr>
        <w:t xml:space="preserve">The reconstruction is shaped by the path that completed the investigation. A player who reached Level 4 through the Scholar sees the historical record's version of events. A player who reached Level 4 through the Cultist sees the living tradition's version. A player who reached it through extended observation of a bound vampire sees something neither of the other paths could have produced.</w:t>
      </w:r>
    </w:p>
    <w:p>
      <w:pPr>
        <w:spacing w:before="150" w:after="0"/>
      </w:pPr>
      <w:r>
        <w:t xml:space="preserve"/>
      </w:r>
    </w:p>
    <w:p>
      <w:pPr>
        <w:spacing w:before="60" w:after="140"/>
      </w:pPr>
      <w:r>
        <w:rPr>
          <w:rFonts w:ascii="Georgia" w:cs="Georgia" w:eastAsia="Georgia" w:hAnsi="Georgia"/>
          <w:color w:val="2A2A3E"/>
          <w:sz w:val="22"/>
          <w:szCs w:val="22"/>
        </w:rPr>
        <w:t xml:space="preserve">The reconstruction is permanent in the journal. It is attached to the investigation entry and visible every time that entry is expanded. It is not a cutscene that plays once and disappears. It is part of the record.</w:t>
      </w:r>
    </w:p>
    <w:p>
      <w:pPr>
        <w:pageBreakBefore/>
      </w:pPr>
      <w:r>
        <w:br/>
        <w:t xml:space="preserve"/>
      </w:r>
    </w:p>
    <w:p>
      <w:pPr>
        <w:spacing w:before="0" w:after="80"/>
        <w:jc w:val="center"/>
      </w:pPr>
      <w:r>
        <w:rPr>
          <w:rFonts w:ascii="Georgia" w:cs="Georgia" w:eastAsia="Georgia" w:hAnsi="Georgia"/>
          <w:color w:val="555577"/>
          <w:spacing w:val="200"/>
          <w:sz w:val="14"/>
          <w:szCs w:val="14"/>
        </w:rPr>
        <w:t xml:space="preserve">P A R T   F I V E</w:t>
      </w:r>
    </w:p>
    <w:p>
      <w:pPr>
        <w:spacing w:before="0" w:after="0"/>
        <w:jc w:val="center"/>
      </w:pPr>
      <w:r>
        <w:rPr>
          <w:rFonts w:ascii="Georgia" w:cs="Georgia" w:eastAsia="Georgia" w:hAnsi="Georgia"/>
          <w:b/>
          <w:bCs/>
          <w:color w:val="16213E"/>
          <w:sz w:val="38"/>
          <w:szCs w:val="38"/>
        </w:rPr>
        <w:t xml:space="preserve">Extension Guide</w:t>
      </w:r>
    </w:p>
    <w:p>
      <w:pPr>
        <w:pageBreakBefore/>
      </w:pPr>
      <w:r>
        <w:br/>
        <w:t xml:space="preserve"/>
      </w:r>
    </w:p>
    <w:p>
      <w:pPr>
        <w:pStyle w:val="Heading1"/>
        <w:pBdr>
          <w:bottom w:val="single" w:color="533483" w:sz="8" w:space="5"/>
        </w:pBdr>
        <w:spacing w:before="560" w:after="240"/>
      </w:pPr>
      <w:r>
        <w:rPr>
          <w:rFonts w:ascii="Georgia" w:cs="Georgia" w:eastAsia="Georgia" w:hAnsi="Georgia"/>
          <w:b/>
          <w:bCs/>
          <w:color w:val="16213E"/>
          <w:sz w:val="42"/>
          <w:szCs w:val="42"/>
        </w:rPr>
        <w:t xml:space="preserve">7 — Extending the System</w:t>
      </w:r>
    </w:p>
    <w:p>
      <w:pPr>
        <w:spacing w:before="60" w:after="140"/>
      </w:pPr>
      <w:r>
        <w:rPr>
          <w:rFonts w:ascii="Georgia" w:cs="Georgia" w:eastAsia="Georgia" w:hAnsi="Georgia"/>
          <w:color w:val="2A2A3E"/>
          <w:sz w:val="22"/>
          <w:szCs w:val="22"/>
        </w:rPr>
        <w:t xml:space="preserve">The Living Codex is designed to be extended without modifying its core mechanics. New items, sources, NPCs, and gates can be added by appending to the relevant data structures in codex.js. The render logic, state management, and storage layer pick them up automatically. Nothing else needs to change.</w:t>
      </w:r>
    </w:p>
    <w:p>
      <w:pPr>
        <w:spacing w:before="100" w:after="0"/>
      </w:pPr>
      <w:r>
        <w:t xml:space="preserve"/>
      </w:r>
    </w:p>
    <w:p>
      <w:pPr>
        <w:pStyle w:val="Heading2"/>
        <w:spacing w:before="400" w:after="180"/>
      </w:pPr>
      <w:r>
        <w:rPr>
          <w:rFonts w:ascii="Georgia" w:cs="Georgia" w:eastAsia="Georgia" w:hAnsi="Georgia"/>
          <w:b/>
          <w:bCs/>
          <w:color w:val="0F3460"/>
          <w:sz w:val="33"/>
          <w:szCs w:val="33"/>
        </w:rPr>
        <w:t xml:space="preserve">Adding a New Item</w:t>
      </w:r>
    </w:p>
    <w:p>
      <w:pPr>
        <w:spacing w:before="60" w:after="140"/>
      </w:pPr>
      <w:r>
        <w:rPr>
          <w:rFonts w:ascii="Georgia" w:cs="Georgia" w:eastAsia="Georgia" w:hAnsi="Georgia"/>
          <w:color w:val="2A2A3E"/>
          <w:sz w:val="22"/>
          <w:szCs w:val="22"/>
        </w:rPr>
        <w:t xml:space="preserve">Add an entry to ITEM_TEMPLATES. Every field is required. The item appears in the sidebar, inventory panel, journal, and evidence board automatically the moment it is defined.</w:t>
      </w:r>
    </w:p>
    <w:p>
      <w:pPr>
        <w:spacing w:before="150" w:after="0"/>
      </w:pPr>
      <w:r>
        <w:t xml:space="preserve"/>
      </w:r>
    </w:p>
    <w:tbl>
      <w:tblPr>
        <w:tblW w:type="dxa" w:w="9000"/>
        <w:tblBorders>
          <w:top w:val="single" w:color="533483" w:sz="4"/>
          <w:left w:val="single" w:color="533483" w:sz="16"/>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ITEM_TEMPLATES.chalice = {</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id:     "chalice",</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icon:   "🏺",</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names: [</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"Tarnished Cup",</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"Ritual Vessel",</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"Binding Chalice",</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"Chalice of Willing Blood",</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"The First Cup — Origin of the Oath"</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descriptions: [</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"A dull metal cup. Older than it looks.",</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"Symbols around the rim match the dagger.",</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"Used in ceremony before the blade existed.",</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"The oath began here. The blade came later.",</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"The cup is not a vessel for blood. It is a witness.",</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classification: [</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"Unknown", "Unknown", "Ritual Object",</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"Forbidden Relic", "Origin Artefact"</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reconstruction:</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"The cup was present before the blade.</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The binding is not the blade's power.</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The blade is a key. The cup is the lock.",</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weight: "0.4 kg",</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slot:   "Off Hand",</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t>
            </w:r>
          </w:p>
        </w:tc>
      </w:tr>
    </w:tbl>
    <w:p>
      <w:pPr>
        <w:spacing w:before="200" w:after="0"/>
      </w:pPr>
      <w:r>
        <w:t xml:space="preserve"/>
      </w:r>
    </w:p>
    <w:p>
      <w:pPr>
        <w:pStyle w:val="Heading2"/>
        <w:spacing w:before="400" w:after="180"/>
      </w:pPr>
      <w:r>
        <w:rPr>
          <w:rFonts w:ascii="Georgia" w:cs="Georgia" w:eastAsia="Georgia" w:hAnsi="Georgia"/>
          <w:b/>
          <w:bCs/>
          <w:color w:val="0F3460"/>
          <w:sz w:val="33"/>
          <w:szCs w:val="33"/>
        </w:rPr>
        <w:t xml:space="preserve">Adding a New Source</w:t>
      </w:r>
    </w:p>
    <w:p>
      <w:pPr>
        <w:spacing w:before="60" w:after="140"/>
      </w:pPr>
      <w:r>
        <w:rPr>
          <w:rFonts w:ascii="Georgia" w:cs="Georgia" w:eastAsia="Georgia" w:hAnsi="Georgia"/>
          <w:color w:val="2A2A3E"/>
          <w:sz w:val="22"/>
          <w:szCs w:val="22"/>
        </w:rPr>
        <w:t xml:space="preserve">Add an entry to SOURCES. Declare the type explicitly. All four types are available. Add corresponding log text to SOURCE_LOGS. The source button appears for any item whose current knowledge level falls within the defined window.</w:t>
      </w:r>
    </w:p>
    <w:p>
      <w:pPr>
        <w:spacing w:before="150" w:after="0"/>
      </w:pPr>
      <w:r>
        <w:t xml:space="preserve"/>
      </w:r>
    </w:p>
    <w:tbl>
      <w:tblPr>
        <w:tblW w:type="dxa" w:w="9000"/>
        <w:tblBorders>
          <w:top w:val="single" w:color="533483" w:sz="4"/>
          <w:left w:val="single" w:color="533483" w:sz="16"/>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 Normal source:</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SOURCES.push({</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id:        "archivist",</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icon:      "🗂️",</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label:     "Talk to the Archivist",</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desc:      "Rogue historian — knows what the Guild suppressed",</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gain:      1,</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minLevel:  2,</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maxLevel:  3,</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type:      "normal",</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event:     "NPC_DIALOGUE",</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gateOpens: [],</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gateLocks: [],</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 Misinfo source:</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SOURCES.push({</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id:          "rumour_keeper",</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icon:        "💬",</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label:       "Rumour Keeper",</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desc:        "Spreads confident misinformation",</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gain:        1,</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minLevel:    0,</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maxLevel:    3,</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type:        "misinfo",</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contestedBy: "archivist",</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event:       "NPC_DIALOGUE",</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gateOpens:   ["archivist"],</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gateLocks:   [],</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 Add log text for both:</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SOURCE_LOGS.archivist     = ["\"The Guild burned three volumes on this. I kept one.\""];</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SOURCE_LOGS.rumour_keeper = ["\"Everyone knows that blade was used to drain vampires.\""];</w:t>
            </w:r>
          </w:p>
        </w:tc>
      </w:tr>
    </w:tbl>
    <w:p>
      <w:pPr>
        <w:spacing w:before="200" w:after="0"/>
      </w:pPr>
      <w:r>
        <w:t xml:space="preserve"/>
      </w:r>
    </w:p>
    <w:p>
      <w:pPr>
        <w:pStyle w:val="Heading2"/>
        <w:spacing w:before="400" w:after="180"/>
      </w:pPr>
      <w:r>
        <w:rPr>
          <w:rFonts w:ascii="Georgia" w:cs="Georgia" w:eastAsia="Georgia" w:hAnsi="Georgia"/>
          <w:b/>
          <w:bCs/>
          <w:color w:val="0F3460"/>
          <w:sz w:val="33"/>
          <w:szCs w:val="33"/>
        </w:rPr>
        <w:t xml:space="preserve">Adding a New NPC</w:t>
      </w:r>
    </w:p>
    <w:p>
      <w:pPr>
        <w:spacing w:before="60" w:after="140"/>
      </w:pPr>
      <w:r>
        <w:rPr>
          <w:rFonts w:ascii="Georgia" w:cs="Georgia" w:eastAsia="Georgia" w:hAnsi="Georgia"/>
          <w:color w:val="2A2A3E"/>
          <w:sz w:val="22"/>
          <w:szCs w:val="22"/>
        </w:rPr>
        <w:t xml:space="preserve">Add an entry to NPC_DEFS and initialise their state. The NPC appears in the sidebar teach grid, the NPC Network tab, and all journal views. Their knowledge level is tracked globally and updates when the player teaches them.</w:t>
      </w:r>
    </w:p>
    <w:p>
      <w:pPr>
        <w:spacing w:before="150" w:after="0"/>
      </w:pPr>
      <w:r>
        <w:t xml:space="preserve"/>
      </w:r>
    </w:p>
    <w:tbl>
      <w:tblPr>
        <w:tblW w:type="dxa" w:w="9000"/>
        <w:tblBorders>
          <w:top w:val="single" w:color="533483" w:sz="4"/>
          <w:left w:val="single" w:color="533483" w:sz="16"/>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NPC_DEFS.push({</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id:      "archivist",</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name:    "Rogue Archivist",</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icon:    "🗂️",</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role:    "Suppressed Knowledge Keeper",</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baseKnw: 2,</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 Initialise in state:</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S.npcs.archivist = 2;</w:t>
            </w:r>
          </w:p>
        </w:tc>
      </w:tr>
    </w:tbl>
    <w:p>
      <w:pPr>
        <w:spacing w:before="200" w:after="0"/>
      </w:pPr>
      <w:r>
        <w:t xml:space="preserve"/>
      </w:r>
    </w:p>
    <w:p>
      <w:pPr>
        <w:pStyle w:val="Heading2"/>
        <w:spacing w:before="400" w:after="180"/>
      </w:pPr>
      <w:r>
        <w:rPr>
          <w:rFonts w:ascii="Georgia" w:cs="Georgia" w:eastAsia="Georgia" w:hAnsi="Georgia"/>
          <w:b/>
          <w:bCs/>
          <w:color w:val="0F3460"/>
          <w:sz w:val="33"/>
          <w:szCs w:val="33"/>
        </w:rPr>
        <w:t xml:space="preserve">Adding a Gate Conflict</w:t>
      </w:r>
    </w:p>
    <w:p>
      <w:pPr>
        <w:spacing w:before="60" w:after="140"/>
      </w:pPr>
      <w:r>
        <w:rPr>
          <w:rFonts w:ascii="Georgia" w:cs="Georgia" w:eastAsia="Georgia" w:hAnsi="Georgia"/>
          <w:color w:val="2A2A3E"/>
          <w:sz w:val="22"/>
          <w:szCs w:val="22"/>
        </w:rPr>
        <w:t xml:space="preserve">Add an entry to GATE_CONFLICTS. The conflict fires automatically when the trigger source is used. The locked source becomes unavailable for the rest of this investigation, and the reason is displayed in the gate history and journal.</w:t>
      </w:r>
    </w:p>
    <w:p>
      <w:pPr>
        <w:spacing w:before="150" w:after="0"/>
      </w:pPr>
      <w:r>
        <w:t xml:space="preserve"/>
      </w:r>
    </w:p>
    <w:tbl>
      <w:tblPr>
        <w:tblW w:type="dxa" w:w="9000"/>
        <w:tblBorders>
          <w:top w:val="single" w:color="533483" w:sz="4"/>
          <w:left w:val="single" w:color="533483" w:sz="16"/>
          <w:bottom w:val="single" w:color="533483" w:sz="4"/>
          <w:right w:val="single" w:color="533483"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GATE_CONFLICTS.push({</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trigger:   "archivist",</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locks:     ["scholar"],</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permanent: true,</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reason:    "The Archivist is a fugitive from the Scholar Guild.</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Associating with them ends Guild cooperation."</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 The Scholar source is now locked for the rest of this investigation.</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 The gate event appears in the gate history:</w:t>
            </w:r>
          </w:p>
        </w:tc>
      </w:tr>
      <w:tr>
        <w:tc>
          <w:tcPr>
            <w:tcW w:type="dxa" w:w="9000"/>
            <w:tcBorders>
              <w:top w:val="none" w:color="FFFFFF" w:sz="0"/>
              <w:left w:val="none" w:color="FFFFFF" w:sz="0"/>
              <w:bottom w:val="none" w:color="FFFFFF" w:sz="0"/>
              <w:right w:val="none" w:color="FFFFFF" w:sz="0"/>
            </w:tcBorders>
            <w:shd w:fill="0D0D1A" w:val="clear"/>
            <w:tcMar>
              <w:top w:type="dxa" w:w="22"/>
              <w:left w:type="dxa" w:w="270"/>
              <w:bottom w:type="dxa" w:w="22"/>
              <w:right w:type="dxa" w:w="270"/>
            </w:tcMar>
          </w:tcPr>
          <w:p>
            <w:pPr>
              <w:spacing w:before="0" w:after="0"/>
            </w:pPr>
            <w:r>
              <w:rPr>
                <w:rFonts w:ascii="Courier New" w:cs="Courier New" w:eastAsia="Courier New" w:hAnsi="Courier New"/>
                <w:color w:val="7A9EC0"/>
                <w:sz w:val="18"/>
                <w:szCs w:val="18"/>
              </w:rPr>
              <w:t xml:space="preserve">  // "Locked: scholar (permanent) — The Archivist is a fugitive..."</w:t>
            </w:r>
          </w:p>
        </w:tc>
      </w:tr>
    </w:tbl>
    <w:p>
      <w:pPr>
        <w:spacing w:before="200" w:after="0"/>
      </w:pPr>
      <w:r>
        <w:t xml:space="preserve"/>
      </w:r>
    </w:p>
    <w:p>
      <w:pPr>
        <w:pStyle w:val="Heading2"/>
        <w:spacing w:before="400" w:after="180"/>
      </w:pPr>
      <w:r>
        <w:rPr>
          <w:rFonts w:ascii="Georgia" w:cs="Georgia" w:eastAsia="Georgia" w:hAnsi="Georgia"/>
          <w:b/>
          <w:bCs/>
          <w:color w:val="0F3460"/>
          <w:sz w:val="33"/>
          <w:szCs w:val="33"/>
        </w:rPr>
        <w:t xml:space="preserve">Designing for the System</w:t>
      </w:r>
    </w:p>
    <w:p>
      <w:pPr>
        <w:spacing w:before="60" w:after="140"/>
      </w:pPr>
      <w:r>
        <w:rPr>
          <w:rFonts w:ascii="Georgia" w:cs="Georgia" w:eastAsia="Georgia" w:hAnsi="Georgia"/>
          <w:color w:val="2A2A3E"/>
          <w:sz w:val="22"/>
          <w:szCs w:val="22"/>
        </w:rPr>
        <w:t xml:space="preserve">When designing new content for The Living Codex, the most important decision for each new element is its type. A source's type determines the player's relationship to the information it provides. Choosing normal for every source produces a reliable but flat investigation. Mixing types — including at least one misinfo source whose correction requires effort — produces an investigation that teaches the player something about the cost of trusting unverified information.</w:t>
      </w:r>
    </w:p>
    <w:p>
      <w:pPr>
        <w:spacing w:before="150" w:after="0"/>
      </w:pPr>
      <w:r>
        <w:t xml:space="preserve"/>
      </w:r>
    </w:p>
    <w:p>
      <w:pPr>
        <w:spacing w:before="60" w:after="140"/>
      </w:pPr>
      <w:r>
        <w:rPr>
          <w:rFonts w:ascii="Georgia" w:cs="Georgia" w:eastAsia="Georgia" w:hAnsi="Georgia"/>
          <w:color w:val="2A2A3E"/>
          <w:sz w:val="22"/>
          <w:szCs w:val="22"/>
        </w:rPr>
        <w:t xml:space="preserve">Gate conflicts should arise naturally from the world's internal logic rather than being imposed as artificial choices. If an institution and a faction genuinely oppose each other in the setting, the gate conflict is the mechanical expression of a narrative truth. Players feel the constraint as realistic rather than arbitrary when it reflects something the world has already shown them to be true.</w:t>
      </w:r>
    </w:p>
    <w:p>
      <w:pPr>
        <w:spacing w:before="150" w:after="0"/>
      </w:pPr>
      <w:r>
        <w:t xml:space="preserve"/>
      </w:r>
    </w:p>
    <w:p>
      <w:pPr>
        <w:spacing w:before="60" w:after="140"/>
      </w:pPr>
      <w:r>
        <w:rPr>
          <w:rFonts w:ascii="Georgia" w:cs="Georgia" w:eastAsia="Georgia" w:hAnsi="Georgia"/>
          <w:color w:val="2A2A3E"/>
          <w:sz w:val="22"/>
          <w:szCs w:val="22"/>
        </w:rPr>
        <w:t xml:space="preserve">Terminal sources should be reserved for moments when the investigation has concluded and the player has earned a final perspective. They should add a question the investigation never thought to raise, not answer one it had already closed. The bound vampire who explains they chose the oath is interesting precisely because it does not change what is already known — it changes what that knowledge means.</w:t>
      </w:r>
    </w:p>
    <w:p>
      <w:pPr>
        <w:spacing w:before="400" w:after="0"/>
      </w:pPr>
      <w:r>
        <w:t xml:space="preserve"/>
      </w:r>
    </w:p>
    <w:p>
      <w:pPr>
        <w:pBdr>
          <w:left w:val="single" w:color="8B1A1A" w:sz="20" w:space="14"/>
        </w:pBdr>
        <w:spacing w:before="200" w:after="200"/>
        <w:ind w:left="840" w:right="840"/>
      </w:pPr>
      <w:r>
        <w:rPr>
          <w:rFonts w:ascii="Georgia" w:cs="Georgia" w:eastAsia="Georgia" w:hAnsi="Georgia"/>
          <w:i/>
          <w:iCs/>
          <w:color w:val="8B1A1A"/>
          <w:sz w:val="23"/>
          <w:szCs w:val="23"/>
        </w:rPr>
        <w:t xml:space="preserve">“Two players can finish the same game and hold genuinely different understandings of the same world. The Living Codex is what makes that possible.”</w:t>
      </w:r>
    </w:p>
    <w:p>
      <w:pPr>
        <w:spacing w:before="500" w:after="0"/>
      </w:pPr>
      <w:r>
        <w:t xml:space="preserve"/>
      </w:r>
    </w:p>
    <w:p>
      <w:pPr>
        <w:spacing w:before="400" w:after="0"/>
        <w:jc w:val="center"/>
      </w:pPr>
      <w:r>
        <w:rPr>
          <w:rFonts w:ascii="Georgia" w:cs="Georgia" w:eastAsia="Georgia" w:hAnsi="Georgia"/>
          <w:i/>
          <w:iCs/>
          <w:color w:val="A0A0C0"/>
          <w:sz w:val="20"/>
          <w:szCs w:val="20"/>
        </w:rPr>
        <w:t xml:space="preserve">— The Living Codex · Design &amp; Reference Document —</w:t>
      </w:r>
    </w:p>
    <w:sectPr>
      <w:headerReference w:type="default" r:id="rId6"/>
      <w:footerReference w:type="default" r:id="rId7"/>
      <w:pgSz w:w="12240" w:h="15840" w:orient="portrait"/>
      <w:pgMar w:top="1500" w:right="1500" w:bottom="15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33483" w:sz="4" w:space="5"/>
      </w:pBdr>
      <w:tabs>
        <w:tab w:val="right" w:pos="9026"/>
      </w:tabs>
      <w:spacing w:before="140" w:after="0"/>
    </w:pPr>
    <w:r>
      <w:rPr>
        <w:rFonts w:ascii="Georgia" w:cs="Georgia" w:eastAsia="Georgia" w:hAnsi="Georgia"/>
        <w:color w:val="A0A0C0"/>
        <w:sz w:val="16"/>
        <w:szCs w:val="16"/>
      </w:rPr>
      <w:t xml:space="preserve">Knowledge-Based Progression · Setting-Agnostic · Unreal Engine Ready</w:t>
    </w:r>
    <w:r>
      <w:rPr>
        <w:rFonts w:ascii="Georgia" w:cs="Georgia" w:eastAsia="Georgia" w:hAnsi="Georgia"/>
        <w:sz w:val="16"/>
        <w:szCs w:val="16"/>
      </w:rPr>
      <w:t xml:space="preserve">	</w:t>
    </w:r>
    <w:r>
      <w:rPr>
        <w:rFonts w:ascii="Georgia" w:cs="Georgia" w:eastAsia="Georgia" w:hAnsi="Georgia"/>
        <w:color w:val="555577"/>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3483" w:sz="4" w:space="5"/>
      </w:pBdr>
      <w:tabs>
        <w:tab w:val="right" w:pos="9026"/>
      </w:tabs>
      <w:spacing w:before="0" w:after="140"/>
    </w:pPr>
    <w:r>
      <w:rPr>
        <w:rFonts w:ascii="Georgia" w:cs="Georgia" w:eastAsia="Georgia" w:hAnsi="Georgia"/>
        <w:i/>
        <w:iCs/>
        <w:color w:val="555577"/>
        <w:sz w:val="18"/>
        <w:szCs w:val="18"/>
      </w:rPr>
      <w:t xml:space="preserve">The Living Codex</w:t>
    </w:r>
    <w:r>
      <w:rPr>
        <w:rFonts w:ascii="Georgia" w:cs="Georgia" w:eastAsia="Georgia" w:hAnsi="Georgia"/>
        <w:sz w:val="18"/>
        <w:szCs w:val="18"/>
      </w:rPr>
      <w:t xml:space="preserve">	</w:t>
    </w:r>
    <w:r>
      <w:rPr>
        <w:rFonts w:ascii="Georgia" w:cs="Georgia" w:eastAsia="Georgia" w:hAnsi="Georgia"/>
        <w:color w:val="A0A0C0"/>
        <w:sz w:val="18"/>
        <w:szCs w:val="18"/>
      </w:rPr>
      <w:t xml:space="preserve">Design &amp; Reference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290"/>
      </w:pPr>
    </w:lvl>
    <w:lvl w:ilvl="1" w15:tentative="1">
      <w:start w:val="1"/>
      <w:numFmt w:val="bullet"/>
      <w:lvlText w:val="◦"/>
      <w:lvlJc w:val="left"/>
      <w:pPr>
        <w:ind w:left="940" w:hanging="290"/>
      </w:pPr>
    </w:lvl>
  </w:abstractNum>
  <w:abstractNum w:abstractNumId="3" w15:restartNumberingAfterBreak="0">
    <w:multiLevelType w:val="hybridMultilevel"/>
    <w:lvl w:ilvl="0" w15:tentative="1">
      <w:start w:val="1"/>
      <w:numFmt w:val="decimal"/>
      <w:lvlText w:val="%1."/>
      <w:lvlJc w:val="left"/>
      <w:pPr>
        <w:ind w:left="580" w:hanging="33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40"/>
      <w:outlineLvl w:val="0"/>
    </w:pPr>
    <w:rPr>
      <w:rFonts w:ascii="Georgia" w:cs="Georgia" w:eastAsia="Georgia" w:hAnsi="Georgia"/>
      <w:b/>
      <w:bCs/>
      <w:color w:val="16213E"/>
      <w:sz w:val="42"/>
      <w:szCs w:val="42"/>
    </w:rPr>
  </w:style>
  <w:style w:type="paragraph" w:styleId="Heading2">
    <w:name w:val="Heading 2"/>
    <w:basedOn w:val="Normal"/>
    <w:next w:val="Normal"/>
    <w:qFormat/>
    <w:pPr>
      <w:spacing w:before="400" w:after="180"/>
      <w:outlineLvl w:val="1"/>
    </w:pPr>
    <w:rPr>
      <w:rFonts w:ascii="Georgia" w:cs="Georgia" w:eastAsia="Georgia" w:hAnsi="Georgia"/>
      <w:b/>
      <w:bCs/>
      <w:color w:val="0F3460"/>
      <w:sz w:val="33"/>
      <w:szCs w:val="33"/>
    </w:rPr>
  </w:style>
  <w:style w:type="paragraph" w:styleId="Heading3">
    <w:name w:val="Heading 3"/>
    <w:basedOn w:val="Normal"/>
    <w:next w:val="Normal"/>
    <w:qFormat/>
    <w:pPr>
      <w:spacing w:before="280" w:after="110"/>
      <w:outlineLvl w:val="2"/>
    </w:pPr>
    <w:rPr>
      <w:rFonts w:ascii="Georgia" w:cs="Georgia" w:eastAsia="Georgia" w:hAnsi="Georgia"/>
      <w:b/>
      <w:bCs/>
      <w:color w:val="53348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2026-03-12T07:23:59.151Z</dcterms:created>
  <dcterms:modified xsi:type="dcterms:W3CDTF">2026-03-12T07:23:59.152Z</dcterms:modified>
</cp:coreProperties>
</file>

<file path=docProps/custom.xml><?xml version="1.0" encoding="utf-8"?>
<Properties xmlns="http://schemas.openxmlformats.org/officeDocument/2006/custom-properties" xmlns:vt="http://schemas.openxmlformats.org/officeDocument/2006/docPropsVTypes"/>
</file>