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c768917e2ad164891664529f81599cae37d9e8b"/>
      <w:r>
        <w:t xml:space="preserve">Thesis PIO element extraction on RCT studies</w:t>
      </w:r>
      <w:bookmarkEnd w:id="20"/>
    </w:p>
    <w:p>
      <w:pPr>
        <w:pStyle w:val="Heading3"/>
      </w:pPr>
      <w:bookmarkStart w:id="21" w:name="repository-content"/>
      <w:r>
        <w:t xml:space="preserve">Repository content</w:t>
      </w:r>
      <w:bookmarkEnd w:id="21"/>
    </w:p>
    <w:p>
      <w:pPr>
        <w:pStyle w:val="FirstParagraph"/>
      </w:pPr>
      <w:r>
        <w:t xml:space="preserve">In this repository you can find the project described in the thesis (</w:t>
      </w:r>
      <w:r>
        <w:rPr>
          <w:i/>
        </w:rPr>
        <w:t xml:space="preserve">Thesis_v1.pdf</w:t>
      </w:r>
      <w:r>
        <w:t xml:space="preserve">). We provide the following information:</w:t>
      </w:r>
      <w:r>
        <w:t xml:space="preserve"> </w:t>
      </w:r>
      <w:r>
        <w:t xml:space="preserve">- Replication instructions for the model described in the thesis (see replication instructions below)</w:t>
      </w:r>
      <w:r>
        <w:t xml:space="preserve"> </w:t>
      </w:r>
      <w:r>
        <w:t xml:space="preserve">- Code with which the scores for the naive baseline was calculated (</w:t>
      </w:r>
      <w:r>
        <w:rPr>
          <w:i/>
        </w:rPr>
        <w:t xml:space="preserve">naivebaseline.py</w:t>
      </w:r>
      <w:r>
        <w:t xml:space="preserve">)</w:t>
      </w:r>
      <w:r>
        <w:t xml:space="preserve"> </w:t>
      </w:r>
      <w:r>
        <w:t xml:space="preserve">- Brief EDA on the dataset and the counts of each element in the training set (</w:t>
      </w:r>
      <w:r>
        <w:rPr>
          <w:i/>
        </w:rPr>
        <w:t xml:space="preserve">eda.py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picocounts.xlsx</w:t>
      </w:r>
      <w:r>
        <w:t xml:space="preserve">)</w:t>
      </w:r>
      <w:r>
        <w:t xml:space="preserve"> </w:t>
      </w:r>
      <w:r>
        <w:t xml:space="preserve">- Results of round 1 and round 2 of the error analysis as described in the thesis (read README.md in</w:t>
      </w:r>
      <w:r>
        <w:t xml:space="preserve"> </w:t>
      </w:r>
      <w:r>
        <w:rPr>
          <w:i/>
        </w:rPr>
        <w:t xml:space="preserve">error_analysis</w:t>
      </w:r>
      <w:r>
        <w:t xml:space="preserve"> </w:t>
      </w:r>
      <w:r>
        <w:t xml:space="preserve">folder for more information)</w:t>
      </w:r>
      <w:r>
        <w:t xml:space="preserve"> </w:t>
      </w:r>
      <w:r>
        <w:t xml:space="preserve">- Results of exploring the data saturation (</w:t>
      </w:r>
      <w:r>
        <w:rPr>
          <w:i/>
        </w:rPr>
        <w:t xml:space="preserve">saturation.xlsx</w:t>
      </w:r>
      <w:r>
        <w:t xml:space="preserve">)</w:t>
      </w:r>
    </w:p>
    <w:p>
      <w:pPr>
        <w:pStyle w:val="BodyText"/>
      </w:pPr>
      <w:r>
        <w:t xml:space="preserve">To replicate the data saturation numbers simply take the first 20%, 40%, 60%, 80% and 100% of the dataset and run the model with this data on the same config file with just one modification: change the eval_frequency hyperparameter inside the config.cfg file with respect to the percentage of the training set to compensate for the decreasing size. So, eval_frequency is 200 for 100% of the training set, 160 for 80% etc.</w:t>
      </w:r>
    </w:p>
    <w:p>
      <w:pPr>
        <w:pStyle w:val="Heading3"/>
      </w:pPr>
      <w:bookmarkStart w:id="22" w:name="dependencies"/>
      <w:r>
        <w:t xml:space="preserve">Dependencies:</w:t>
      </w:r>
      <w:bookmarkEnd w:id="22"/>
    </w:p>
    <w:p>
      <w:pPr>
        <w:pStyle w:val="FirstParagraph"/>
      </w:pPr>
      <w:r>
        <w:t xml:space="preserve">python 3.8.</w:t>
      </w:r>
      <w:r>
        <w:t xml:space="preserve"> </w:t>
      </w:r>
      <w:r>
        <w:t xml:space="preserve">spaCy version 3.1.3 (pip install spacy==3.1.3) + en_core_web_lg pipeline (python -m spacy download en_core_web_lg).</w:t>
      </w:r>
      <w:r>
        <w:br/>
      </w:r>
      <w:r>
        <w:t xml:space="preserve">numpy version 1.18.5 (pip install numpy==1.18.5).</w:t>
      </w:r>
      <w:r>
        <w:br/>
      </w:r>
      <w:r>
        <w:t xml:space="preserve">pandas version 1.0.5 (pip install pandas==1.0.5).</w:t>
      </w:r>
      <w:r>
        <w:br/>
      </w:r>
      <w:r>
        <w:t xml:space="preserve">matplotlib version 3.2.2 (pip install matplotlib==3.2.2).</w:t>
      </w:r>
      <w:r>
        <w:br/>
      </w:r>
      <w:r>
        <w:t xml:space="preserve">seaborn version 0.10.1 (pip install seaborn==0.10.1).</w:t>
      </w:r>
      <w:r>
        <w:br/>
      </w:r>
      <w:r>
        <w:t xml:space="preserve">scikitlearn version 0.23.1 (pip install scikit-learn==0.23.1).</w:t>
      </w:r>
    </w:p>
    <w:p>
      <w:pPr>
        <w:pStyle w:val="BodyText"/>
      </w:pPr>
      <w:r>
        <w:t xml:space="preserve">### Table 1: All entities with their label inside the transformed dataset.</w:t>
      </w:r>
      <w:r>
        <w:br/>
      </w:r>
      <w:r>
        <w:t xml:space="preserve">P = Population, I = Intervention, O = Outcome.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P: 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P: 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P: 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P: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I: Surgical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I: Physical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I: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I: Educational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I: Psychological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I: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I: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O: Physical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O: Pain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O: Mortality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O: Adverse Effects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O: Mental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O: Other</w:t>
            </w:r>
          </w:p>
        </w:tc>
      </w:tr>
    </w:tbl>
    <w:p>
      <w:pPr>
        <w:pStyle w:val="Heading2"/>
      </w:pPr>
      <w:bookmarkStart w:id="23" w:name="replication-instructions-main-model"/>
      <w:r>
        <w:t xml:space="preserve">Replication instructions main model:</w:t>
      </w:r>
      <w:bookmarkEnd w:id="23"/>
    </w:p>
    <w:p>
      <w:pPr>
        <w:pStyle w:val="Heading3"/>
      </w:pPr>
      <w:bookmarkStart w:id="24" w:name="clone-the-repository"/>
      <w:r>
        <w:t xml:space="preserve">1. Clone the repository</w:t>
      </w:r>
      <w:bookmarkEnd w:id="24"/>
    </w:p>
    <w:p>
      <w:pPr>
        <w:pStyle w:val="Heading3"/>
      </w:pPr>
      <w:bookmarkStart w:id="25" w:name="X46087175891afa0250ead5f8fa5247af32de7c2"/>
      <w:r>
        <w:t xml:space="preserve">2. Unzip the</w:t>
      </w:r>
      <w:r>
        <w:t xml:space="preserve"> </w:t>
      </w:r>
      <w:r>
        <w:t xml:space="preserve">‘</w:t>
      </w:r>
      <w:r>
        <w:t xml:space="preserve">ebm_nlp_2_00.tar.gz</w:t>
      </w:r>
      <w:r>
        <w:t xml:space="preserve">’</w:t>
      </w:r>
      <w:r>
        <w:t xml:space="preserve"> </w:t>
      </w:r>
      <w:r>
        <w:t xml:space="preserve">file so you get the ebm_nlp_2_00 folder in the root directory.</w:t>
      </w:r>
      <w:bookmarkEnd w:id="25"/>
    </w:p>
    <w:p>
      <w:pPr>
        <w:pStyle w:val="Heading3"/>
      </w:pPr>
      <w:bookmarkStart w:id="26" w:name="X170b012d21d0c627f98778421da808dafc6de37"/>
      <w:r>
        <w:t xml:space="preserve">3. Execute the prepare.sh script which prepares the data by running the following files (could take up to a couple minutes depending on your hardware):</w:t>
      </w:r>
      <w:bookmarkEnd w:id="26"/>
    </w:p>
    <w:p>
      <w:pPr>
        <w:pStyle w:val="FirstParagraph"/>
      </w:pPr>
      <w:r>
        <w:t xml:space="preserve">#### loaddata.py:</w:t>
      </w:r>
      <w:r>
        <w:br/>
      </w:r>
      <w:r>
        <w:t xml:space="preserve">This file first loads all the .tokens files which hold the tokenized texts and all the .txt files which hold the full texts.</w:t>
      </w:r>
      <w:r>
        <w:t xml:space="preserve"> </w:t>
      </w:r>
      <w:r>
        <w:t xml:space="preserve">The tokens and documents are stored in seperate arrays together with the document ID for each document. Now all the individual annotations are read into arrays.</w:t>
      </w:r>
      <w:r>
        <w:t xml:space="preserve"> </w:t>
      </w:r>
      <w:r>
        <w:t xml:space="preserve">The dataset provides individual annotations for every PIO element but since we want to have a dataset where all entities are combined, we merge the annotations.</w:t>
      </w:r>
      <w:r>
        <w:t xml:space="preserve"> </w:t>
      </w:r>
      <w:r>
        <w:t xml:space="preserve">We do this by first making all the assigned labels distinct (see table 1) so that we can uniquely identify each of the 17 elements (18 if you count the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class).</w:t>
      </w:r>
    </w:p>
    <w:p>
      <w:pPr>
        <w:pStyle w:val="BodyText"/>
      </w:pPr>
      <w:r>
        <w:t xml:space="preserve">#### reformdata.py:</w:t>
      </w:r>
      <w:r>
        <w:br/>
      </w:r>
      <w:r>
        <w:t xml:space="preserve">Here we use the loaded data from the last file to apply some transformations.</w:t>
      </w:r>
      <w:r>
        <w:t xml:space="preserve"> </w:t>
      </w:r>
      <w:r>
        <w:t xml:space="preserve">Firstly, the model requires the annotations to provide the character indices of the beginning and the end of all the annotated tokens instead of the text of the tokens.</w:t>
      </w:r>
      <w:r>
        <w:t xml:space="preserve"> </w:t>
      </w:r>
      <w:r>
        <w:t xml:space="preserve">Therefore, from the token-level annotations we generate character-level annotations instead.</w:t>
      </w:r>
      <w:r>
        <w:t xml:space="preserve"> </w:t>
      </w:r>
      <w:r>
        <w:t xml:space="preserve">Next, we match the annotations with the corresponding texts and tokens using the document ID’s we stored.</w:t>
      </w:r>
      <w:r>
        <w:t xml:space="preserve"> </w:t>
      </w:r>
      <w:r>
        <w:t xml:space="preserve">Lastly, we map the numerical labels to the entity names enumerated in table 1 so that the labels are more intuitive.</w:t>
      </w:r>
    </w:p>
    <w:p>
      <w:pPr>
        <w:pStyle w:val="BodyText"/>
      </w:pPr>
      <w:r>
        <w:t xml:space="preserve">#### ner_pico.py:</w:t>
      </w:r>
      <w:r>
        <w:t xml:space="preserve"> </w:t>
      </w:r>
      <w:r>
        <w:t xml:space="preserve">After the previous steps the data is in the following format:</w:t>
      </w:r>
      <w:r>
        <w:br/>
      </w:r>
      <w:r>
        <w:t xml:space="preserve">[(</w:t>
      </w:r>
      <w:r>
        <w:t xml:space="preserve">‘</w:t>
      </w:r>
      <w:r>
        <w:t xml:space="preserve">None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Effect</w:t>
      </w:r>
      <w:r>
        <w:t xml:space="preserve">’</w:t>
      </w:r>
      <w:r>
        <w:t xml:space="preserve">), (</w:t>
      </w:r>
      <w:r>
        <w:t xml:space="preserve">‘</w:t>
      </w:r>
      <w:r>
        <w:t xml:space="preserve">None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of</w:t>
      </w:r>
      <w:r>
        <w:t xml:space="preserve">’</w:t>
      </w:r>
      <w:r>
        <w:t xml:space="preserve">), (</w:t>
      </w:r>
      <w:r>
        <w:t xml:space="preserve">‘</w:t>
      </w:r>
      <w:r>
        <w:t xml:space="preserve">I: Drug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aspirin</w:t>
      </w:r>
      <w:r>
        <w:t xml:space="preserve">’</w:t>
      </w:r>
      <w:r>
        <w:t xml:space="preserve">), (</w:t>
      </w:r>
      <w:r>
        <w:t xml:space="preserve">‘</w:t>
      </w:r>
      <w:r>
        <w:t xml:space="preserve">None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), (</w:t>
      </w:r>
      <w:r>
        <w:t xml:space="preserve">‘</w:t>
      </w:r>
      <w:r>
        <w:t xml:space="preserve">O: Outcome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headaches</w:t>
      </w:r>
      <w:r>
        <w:t xml:space="preserve">’</w:t>
      </w:r>
      <w:r>
        <w:t xml:space="preserve">)]</w:t>
      </w:r>
      <w:r>
        <w:br/>
      </w:r>
      <w:r>
        <w:t xml:space="preserve">Where the left element of each tuple is the entity and the right element the token. We want to transform it into the following format:</w:t>
      </w:r>
      <w:r>
        <w:br/>
      </w:r>
      <w:r>
        <w:t xml:space="preserve">[</w:t>
      </w:r>
      <w:r>
        <w:t xml:space="preserve">‘</w:t>
      </w:r>
      <w:r>
        <w:t xml:space="preserve">Effect of aspirin for headaches</w:t>
      </w:r>
      <w:r>
        <w:t xml:space="preserve">’</w:t>
      </w:r>
      <w:r>
        <w:t xml:space="preserve">, {entities: [(8, 14,</w:t>
      </w:r>
      <w:r>
        <w:t xml:space="preserve"> </w:t>
      </w:r>
      <w:r>
        <w:t xml:space="preserve">‘</w:t>
      </w:r>
      <w:r>
        <w:t xml:space="preserve">I: Drug</w:t>
      </w:r>
      <w:r>
        <w:t xml:space="preserve">’</w:t>
      </w:r>
      <w:r>
        <w:t xml:space="preserve">), (18, 26,</w:t>
      </w:r>
      <w:r>
        <w:t xml:space="preserve"> </w:t>
      </w:r>
      <w:r>
        <w:t xml:space="preserve">‘</w:t>
      </w:r>
      <w:r>
        <w:t xml:space="preserve">O: Outcome</w:t>
      </w:r>
      <w:r>
        <w:t xml:space="preserve">’</w:t>
      </w:r>
      <w:r>
        <w:t xml:space="preserve">)]}]</w:t>
      </w:r>
      <w:r>
        <w:t xml:space="preserve"> </w:t>
      </w:r>
      <w:r>
        <w:t xml:space="preserve">Here we have the full text on the left and all the entities (excluding the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class) with the character indices in a dictionary.</w:t>
      </w:r>
      <w:r>
        <w:t xml:space="preserve"> </w:t>
      </w:r>
      <w:r>
        <w:t xml:space="preserve">This was the original format for spacy version 2.x and can easily be converted to the .spacy format used in spaCy 3.x.</w:t>
      </w:r>
      <w:r>
        <w:br/>
      </w:r>
      <w:r>
        <w:t xml:space="preserve">To get this result we first must change the tokens by the character indices we generated in reformdata.py and filter out the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instances.</w:t>
      </w:r>
      <w:r>
        <w:t xml:space="preserve"> </w:t>
      </w:r>
      <w:r>
        <w:t xml:space="preserve">Now we make a tuple of the full text and the dictionary containing the entities.</w:t>
      </w:r>
      <w:r>
        <w:t xml:space="preserve"> </w:t>
      </w:r>
      <w:r>
        <w:t xml:space="preserve">Out of this format we can make instances of spaCy’s</w:t>
      </w:r>
      <w:r>
        <w:t xml:space="preserve"> </w:t>
      </w:r>
      <w:r>
        <w:t xml:space="preserve">‘</w:t>
      </w:r>
      <w:r>
        <w:t xml:space="preserve">Doc</w:t>
      </w:r>
      <w:r>
        <w:t xml:space="preserve">’</w:t>
      </w:r>
      <w:r>
        <w:t xml:space="preserve"> </w:t>
      </w:r>
      <w:r>
        <w:t xml:space="preserve">objects. All these</w:t>
      </w:r>
      <w:r>
        <w:t xml:space="preserve"> </w:t>
      </w:r>
      <w:r>
        <w:t xml:space="preserve">‘</w:t>
      </w:r>
      <w:r>
        <w:t xml:space="preserve">Doc</w:t>
      </w:r>
      <w:r>
        <w:t xml:space="preserve">’</w:t>
      </w:r>
      <w:r>
        <w:t xml:space="preserve"> </w:t>
      </w:r>
      <w:r>
        <w:t xml:space="preserve">objects are stored in a DocBin object.</w:t>
      </w:r>
      <w:r>
        <w:t xml:space="preserve"> </w:t>
      </w:r>
      <w:r>
        <w:t xml:space="preserve">This DocBin gets stored in the .spacy format and now we are ready to train our model with this .spacy file.</w:t>
      </w:r>
    </w:p>
    <w:p>
      <w:pPr>
        <w:pStyle w:val="Heading3"/>
      </w:pPr>
      <w:bookmarkStart w:id="27" w:name="X4238c789fca1397af59737b104165707e3d6610"/>
      <w:r>
        <w:t xml:space="preserve">4. Execute the</w:t>
      </w:r>
      <w:r>
        <w:t xml:space="preserve"> </w:t>
      </w:r>
      <w:r>
        <w:rPr>
          <w:i/>
        </w:rPr>
        <w:t xml:space="preserve">model.sh</w:t>
      </w:r>
      <w:r>
        <w:t xml:space="preserve"> </w:t>
      </w:r>
      <w:r>
        <w:t xml:space="preserve">script inside the</w:t>
      </w:r>
      <w:r>
        <w:t xml:space="preserve"> </w:t>
      </w:r>
      <w:r>
        <w:rPr>
          <w:i/>
        </w:rPr>
        <w:t xml:space="preserve">spacy_acc</w:t>
      </w:r>
      <w:r>
        <w:t xml:space="preserve"> </w:t>
      </w:r>
      <w:r>
        <w:t xml:space="preserve">folder which trains and evaluates the model and saves the model in the</w:t>
      </w:r>
      <w:r>
        <w:t xml:space="preserve"> </w:t>
      </w:r>
      <w:r>
        <w:rPr>
          <w:i/>
        </w:rPr>
        <w:t xml:space="preserve">output</w:t>
      </w:r>
      <w:r>
        <w:t xml:space="preserve"> </w:t>
      </w:r>
      <w:r>
        <w:t xml:space="preserve">folder.</w:t>
      </w:r>
      <w:bookmarkEnd w:id="27"/>
    </w:p>
    <w:p>
      <w:pPr>
        <w:pStyle w:val="FirstParagraph"/>
      </w:pPr>
      <w:r>
        <w:t xml:space="preserve">For training the model, the hyperparameters described in the config.cfg file are used. The output can be seen in the file scores.txt after running the script.</w:t>
      </w:r>
      <w:r>
        <w:br/>
      </w:r>
      <w:r>
        <w:t xml:space="preserve">Running this script could take up to a couple hours. If you have a GPU available, you can add</w:t>
      </w:r>
      <w:r>
        <w:t xml:space="preserve"> </w:t>
      </w:r>
      <w:r>
        <w:rPr>
          <w:i/>
        </w:rPr>
        <w:t xml:space="preserve">–gpu-id = 0</w:t>
      </w:r>
      <w:r>
        <w:t xml:space="preserve"> </w:t>
      </w:r>
      <w:r>
        <w:t xml:space="preserve">at the end of the spacy train command to speed it up considerably.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2022-01-14T22:24:53Z</dcterms:created>
  <dcterms:modified xsi:type="dcterms:W3CDTF">2022-01-14T22:24:53Z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