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360" w:lineRule="auto"/>
        <w:jc w:val="center"/>
      </w:pPr>
      <w:r>
        <w:rPr>
          <w:rFonts w:ascii="Times New Roman" w:cs="Times New Roman" w:eastAsia="Times New Roman" w:hAnsi="Times New Roman"/>
          <w:b/>
          <w:bCs/>
          <w:sz w:val="32"/>
          <w:szCs w:val="32"/>
        </w:rPr>
        <w:t xml:space="preserve">Index</w:t>
      </w:r>
    </w:p>
    <w:p>
      <w:pPr>
        <w:spacing w:after="120" w:before="0" w:line="360" w:lineRule="auto"/>
        <w:jc w:val="left"/>
      </w:pPr>
      <w:r>
        <w:rPr>
          <w:rFonts w:ascii="Times New Roman" w:cs="Times New Roman" w:eastAsia="Times New Roman" w:hAnsi="Times New Roman"/>
          <w:b/>
          <w:bCs/>
          <w:sz w:val="26"/>
          <w:szCs w:val="26"/>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200"/>
        <w:gridCol w:w="960"/>
      </w:tblGrid>
      <w:tr>
        <w:trPr>
          <w:tblHeader/>
        </w:trP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Sr. No.</w:t>
            </w:r>
          </w:p>
        </w:tc>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Chapter / Section Title</w:t>
            </w:r>
          </w:p>
        </w:tc>
        <w:tc>
          <w:tcPr>
            <w:tcW w:type="dxa" w:w="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Pg No.</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1</w:t>
            </w:r>
          </w:p>
        </w:tc>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bCs/>
                <w:sz w:val="22"/>
                <w:szCs w:val="22"/>
              </w:rPr>
              <w:t xml:space="preserve">Introduction</w:t>
            </w:r>
          </w:p>
        </w:tc>
        <w:tc>
          <w:tcPr>
            <w:tcW w:type="dxa" w:w="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1.1</w:t>
            </w:r>
          </w:p>
        </w:tc>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Introduction</w:t>
            </w:r>
          </w:p>
        </w:tc>
        <w:tc>
          <w:tcPr>
            <w:tcW w:type="dxa" w:w="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1.2</w:t>
            </w:r>
          </w:p>
        </w:tc>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Background</w:t>
            </w:r>
          </w:p>
        </w:tc>
        <w:tc>
          <w:tcPr>
            <w:tcW w:type="dxa" w:w="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1.3</w:t>
            </w:r>
          </w:p>
        </w:tc>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Objectives</w:t>
            </w:r>
          </w:p>
        </w:tc>
        <w:tc>
          <w:tcPr>
            <w:tcW w:type="dxa" w:w="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1.4</w:t>
            </w:r>
          </w:p>
        </w:tc>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Purpose, Scope and Applicability</w:t>
            </w:r>
          </w:p>
        </w:tc>
        <w:tc>
          <w:tcPr>
            <w:tcW w:type="dxa" w:w="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2</w:t>
            </w:r>
          </w:p>
        </w:tc>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bCs/>
                <w:sz w:val="22"/>
                <w:szCs w:val="22"/>
              </w:rPr>
              <w:t xml:space="preserve">Survey of Technologies</w:t>
            </w:r>
          </w:p>
        </w:tc>
        <w:tc>
          <w:tcPr>
            <w:tcW w:type="dxa" w:w="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2.1</w:t>
            </w:r>
          </w:p>
        </w:tc>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Existing Systems and Tools</w:t>
            </w:r>
          </w:p>
        </w:tc>
        <w:tc>
          <w:tcPr>
            <w:tcW w:type="dxa" w:w="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2.2</w:t>
            </w:r>
          </w:p>
        </w:tc>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Comparative Analysis of Existing Solutions</w:t>
            </w:r>
          </w:p>
        </w:tc>
        <w:tc>
          <w:tcPr>
            <w:tcW w:type="dxa" w:w="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2.3</w:t>
            </w:r>
          </w:p>
        </w:tc>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Core Technologies Surveyed</w:t>
            </w:r>
          </w:p>
        </w:tc>
        <w:tc>
          <w:tcPr>
            <w:tcW w:type="dxa" w:w="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2.4</w:t>
            </w:r>
          </w:p>
        </w:tc>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Identified Research Gaps</w:t>
            </w:r>
          </w:p>
        </w:tc>
        <w:tc>
          <w:tcPr>
            <w:tcW w:type="dxa" w:w="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3</w:t>
            </w:r>
          </w:p>
        </w:tc>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bCs/>
                <w:sz w:val="22"/>
                <w:szCs w:val="22"/>
              </w:rPr>
              <w:t xml:space="preserve">Requirements and Analysis</w:t>
            </w:r>
          </w:p>
        </w:tc>
        <w:tc>
          <w:tcPr>
            <w:tcW w:type="dxa" w:w="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3.1</w:t>
            </w:r>
          </w:p>
        </w:tc>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Problem Definition</w:t>
            </w:r>
          </w:p>
        </w:tc>
        <w:tc>
          <w:tcPr>
            <w:tcW w:type="dxa" w:w="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3.2</w:t>
            </w:r>
          </w:p>
        </w:tc>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Requirements Specification</w:t>
            </w:r>
          </w:p>
        </w:tc>
        <w:tc>
          <w:tcPr>
            <w:tcW w:type="dxa" w:w="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3.3</w:t>
            </w:r>
          </w:p>
        </w:tc>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Project SDLC Model</w:t>
            </w:r>
          </w:p>
        </w:tc>
        <w:tc>
          <w:tcPr>
            <w:tcW w:type="dxa" w:w="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3.4</w:t>
            </w:r>
          </w:p>
        </w:tc>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Planning and Scheduling</w:t>
            </w:r>
          </w:p>
        </w:tc>
        <w:tc>
          <w:tcPr>
            <w:tcW w:type="dxa" w:w="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3.5</w:t>
            </w:r>
          </w:p>
        </w:tc>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Software and Hardware Requirements</w:t>
            </w:r>
          </w:p>
        </w:tc>
        <w:tc>
          <w:tcPr>
            <w:tcW w:type="dxa" w:w="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3.6</w:t>
            </w:r>
          </w:p>
        </w:tc>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Preliminary Product Description</w:t>
            </w:r>
          </w:p>
        </w:tc>
        <w:tc>
          <w:tcPr>
            <w:tcW w:type="dxa" w:w="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3.7</w:t>
            </w:r>
          </w:p>
        </w:tc>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Conceptual Models</w:t>
            </w:r>
          </w:p>
        </w:tc>
        <w:tc>
          <w:tcPr>
            <w:tcW w:type="dxa" w:w="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3.7.1</w:t>
            </w:r>
          </w:p>
        </w:tc>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Use Case Diagram</w:t>
            </w:r>
          </w:p>
        </w:tc>
        <w:tc>
          <w:tcPr>
            <w:tcW w:type="dxa" w:w="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3.7.2</w:t>
            </w:r>
          </w:p>
        </w:tc>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Data Flow Diagram</w:t>
            </w:r>
          </w:p>
        </w:tc>
        <w:tc>
          <w:tcPr>
            <w:tcW w:type="dxa" w:w="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3.7.3</w:t>
            </w:r>
          </w:p>
        </w:tc>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ER Diagram</w:t>
            </w:r>
          </w:p>
        </w:tc>
        <w:tc>
          <w:tcPr>
            <w:tcW w:type="dxa" w:w="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3.7.4</w:t>
            </w:r>
          </w:p>
        </w:tc>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System Architecture Diagram</w:t>
            </w:r>
          </w:p>
        </w:tc>
        <w:tc>
          <w:tcPr>
            <w:tcW w:type="dxa" w:w="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4</w:t>
            </w:r>
          </w:p>
        </w:tc>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bCs/>
                <w:sz w:val="22"/>
                <w:szCs w:val="22"/>
              </w:rPr>
              <w:t xml:space="preserve">System Design</w:t>
            </w:r>
          </w:p>
        </w:tc>
        <w:tc>
          <w:tcPr>
            <w:tcW w:type="dxa" w:w="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4.1</w:t>
            </w:r>
          </w:p>
        </w:tc>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Basic Modules</w:t>
            </w:r>
          </w:p>
        </w:tc>
        <w:tc>
          <w:tcPr>
            <w:tcW w:type="dxa" w:w="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4.2</w:t>
            </w:r>
          </w:p>
        </w:tc>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Data Design</w:t>
            </w:r>
          </w:p>
        </w:tc>
        <w:tc>
          <w:tcPr>
            <w:tcW w:type="dxa" w:w="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4.3</w:t>
            </w:r>
          </w:p>
        </w:tc>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Procedural Design</w:t>
            </w:r>
          </w:p>
        </w:tc>
        <w:tc>
          <w:tcPr>
            <w:tcW w:type="dxa" w:w="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4.4</w:t>
            </w:r>
          </w:p>
        </w:tc>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User Interface Design</w:t>
            </w:r>
          </w:p>
        </w:tc>
        <w:tc>
          <w:tcPr>
            <w:tcW w:type="dxa" w:w="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4.5</w:t>
            </w:r>
          </w:p>
        </w:tc>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API Design</w:t>
            </w:r>
          </w:p>
        </w:tc>
        <w:tc>
          <w:tcPr>
            <w:tcW w:type="dxa" w:w="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5</w:t>
            </w:r>
          </w:p>
        </w:tc>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bCs/>
                <w:sz w:val="22"/>
                <w:szCs w:val="22"/>
              </w:rPr>
              <w:t xml:space="preserve">Implementation and Testing</w:t>
            </w:r>
          </w:p>
        </w:tc>
        <w:tc>
          <w:tcPr>
            <w:tcW w:type="dxa" w:w="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5.1</w:t>
            </w:r>
          </w:p>
        </w:tc>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Implementation Approach</w:t>
            </w:r>
          </w:p>
        </w:tc>
        <w:tc>
          <w:tcPr>
            <w:tcW w:type="dxa" w:w="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5.2</w:t>
            </w:r>
          </w:p>
        </w:tc>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Coding Details</w:t>
            </w:r>
          </w:p>
        </w:tc>
        <w:tc>
          <w:tcPr>
            <w:tcW w:type="dxa" w:w="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5.3</w:t>
            </w:r>
          </w:p>
        </w:tc>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Testing Approach</w:t>
            </w:r>
          </w:p>
        </w:tc>
        <w:tc>
          <w:tcPr>
            <w:tcW w:type="dxa" w:w="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5.4</w:t>
            </w:r>
          </w:p>
        </w:tc>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Test Cases</w:t>
            </w:r>
          </w:p>
        </w:tc>
        <w:tc>
          <w:tcPr>
            <w:tcW w:type="dxa" w:w="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6</w:t>
            </w:r>
          </w:p>
        </w:tc>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bCs/>
                <w:sz w:val="22"/>
                <w:szCs w:val="22"/>
              </w:rPr>
              <w:t xml:space="preserve">Results and Discussion</w:t>
            </w:r>
          </w:p>
        </w:tc>
        <w:tc>
          <w:tcPr>
            <w:tcW w:type="dxa" w:w="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6.1</w:t>
            </w:r>
          </w:p>
        </w:tc>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System Performance Results</w:t>
            </w:r>
          </w:p>
        </w:tc>
        <w:tc>
          <w:tcPr>
            <w:tcW w:type="dxa" w:w="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6.2</w:t>
            </w:r>
          </w:p>
        </w:tc>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User Interface Walkthrough</w:t>
            </w:r>
          </w:p>
        </w:tc>
        <w:tc>
          <w:tcPr>
            <w:tcW w:type="dxa" w:w="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7</w:t>
            </w:r>
          </w:p>
        </w:tc>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bCs/>
                <w:sz w:val="22"/>
                <w:szCs w:val="22"/>
              </w:rPr>
              <w:t xml:space="preserve">Conclusion</w:t>
            </w:r>
          </w:p>
        </w:tc>
        <w:tc>
          <w:tcPr>
            <w:tcW w:type="dxa" w:w="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7.1</w:t>
            </w:r>
          </w:p>
        </w:tc>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Conclusion</w:t>
            </w:r>
          </w:p>
        </w:tc>
        <w:tc>
          <w:tcPr>
            <w:tcW w:type="dxa" w:w="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7.2</w:t>
            </w:r>
          </w:p>
        </w:tc>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Limitations of the System</w:t>
            </w:r>
          </w:p>
        </w:tc>
        <w:tc>
          <w:tcPr>
            <w:tcW w:type="dxa" w:w="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7.3</w:t>
            </w:r>
          </w:p>
        </w:tc>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Future Scope of the Project</w:t>
            </w:r>
          </w:p>
        </w:tc>
        <w:tc>
          <w:tcPr>
            <w:tcW w:type="dxa" w:w="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
            </w:r>
          </w:p>
        </w:tc>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References</w:t>
            </w:r>
          </w:p>
        </w:tc>
        <w:tc>
          <w:tcPr>
            <w:tcW w:type="dxa" w:w="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
            </w:r>
          </w:p>
        </w:tc>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Appendix A – Algorithms and Pseudocode</w:t>
            </w:r>
          </w:p>
        </w:tc>
        <w:tc>
          <w:tcPr>
            <w:tcW w:type="dxa" w:w="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
            </w:r>
          </w:p>
        </w:tc>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Appendix B – Source Code Snippets</w:t>
            </w:r>
          </w:p>
        </w:tc>
        <w:tc>
          <w:tcPr>
            <w:tcW w:type="dxa" w:w="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bl>
    <w:p>
      <w:r>
        <w:br w:type="page"/>
      </w:r>
    </w:p>
    <w:p>
      <w:pPr>
        <w:spacing w:after="240" w:before="0" w:line="360" w:lineRule="auto"/>
        <w:jc w:val="left"/>
      </w:pPr>
      <w:r>
        <w:rPr>
          <w:rFonts w:ascii="Times New Roman" w:cs="Times New Roman" w:eastAsia="Times New Roman" w:hAnsi="Times New Roman"/>
          <w:b/>
          <w:bCs/>
          <w:sz w:val="32"/>
          <w:szCs w:val="32"/>
        </w:rPr>
        <w:t xml:space="preserve">List of Figures</w:t>
      </w:r>
    </w:p>
    <w:p>
      <w:pPr>
        <w:spacing w:after="0" w:before="0" w:line="240"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Sr. No.</w:t>
            </w:r>
          </w:p>
        </w:tc>
        <w:tc>
          <w:tcPr>
            <w:tcW w:type="dxa" w:w="696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Name of the Figure</w:t>
            </w:r>
          </w:p>
        </w:tc>
        <w:tc>
          <w:tcPr>
            <w:tcW w:type="dxa" w:w="12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Page No.</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3.7.1</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Use Case Diagram — StudyForge</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3.7.2</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Data Flow Diagram (Level 0)</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3.7.3</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Data Flow Diagram (Level 1 — Ingestion Pipeline)</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3.7.4</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Entity Relationship (ER) Diagram</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3.7.5</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System Architecture Diagram</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4.1.1</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StudyForge Pipeline Overview</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4.3.1</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Sequence Diagram — Document Upload and Processing</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4.3.2</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Sequence Diagram — Note Generation</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4.3.3</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Sequence Diagram — RAG Chat</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4.4.1</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Dashboard UI Wireframe</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4.4.2</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Source Detail Page with Note Viewer</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4.4.3</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Notebook View with Textbook Generation</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4.4.4</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RAG Chat Interface</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5.2.1</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Transformation Mode Prompt Structure</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5.3.1</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Agile Sprint Structure</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
            </w:r>
          </w:p>
        </w:tc>
      </w:tr>
    </w:tbl>
    <w:p>
      <w:r>
        <w:br w:type="page"/>
      </w:r>
    </w:p>
    <w:p>
      <w:pPr>
        <w:spacing w:after="240" w:before="0" w:line="360" w:lineRule="auto"/>
        <w:jc w:val="left"/>
      </w:pPr>
      <w:r>
        <w:rPr>
          <w:rFonts w:ascii="Times New Roman" w:cs="Times New Roman" w:eastAsia="Times New Roman" w:hAnsi="Times New Roman"/>
          <w:b/>
          <w:bCs/>
          <w:sz w:val="32"/>
          <w:szCs w:val="32"/>
        </w:rPr>
        <w:t xml:space="preserve">List of Tables</w:t>
      </w:r>
    </w:p>
    <w:p>
      <w:pPr>
        <w:spacing w:after="0" w:before="0" w:line="240"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Sr. No.</w:t>
            </w:r>
          </w:p>
        </w:tc>
        <w:tc>
          <w:tcPr>
            <w:tcW w:type="dxa" w:w="696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Name of the Table</w:t>
            </w:r>
          </w:p>
        </w:tc>
        <w:tc>
          <w:tcPr>
            <w:tcW w:type="dxa" w:w="12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Page No.</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3.2.1</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Functional Requirements</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3.2.2</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Non-Functional Requirements</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3.5.1</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Software Requirements</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3.5.2</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Hardware Requirements</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4.2.1</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Sources Table Schema</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4.2.2</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Notes Table Schema</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4.2.3</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Notebooks Table Schema</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4.2.4</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Textbooks Table Schema</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4.2.5</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Embeddings Table Schema</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4.5.1</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API Endpoints — Sources Module</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4.5.2</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API Endpoints — Notes Module</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4.5.3</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API Endpoints — Notebooks Module</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4.5.4</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API Endpoints — Chat Module</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5.4.1</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Test Cases — Ingestion Pipeline</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5.4.2</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Test Cases — Note Generation</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5.4.3</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Test Cases — RAG Chat</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2.2.1</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Comparative Analysis of Existing Systems</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
            </w:r>
          </w:p>
        </w:tc>
      </w:tr>
    </w:tbl>
    <w:p>
      <w:r>
        <w:br w:type="page"/>
      </w:r>
    </w:p>
    <w:p>
      <w:pPr>
        <w:spacing w:after="60" w:before="480" w:line="360" w:lineRule="auto"/>
        <w:jc w:val="center"/>
      </w:pPr>
      <w:r>
        <w:rPr>
          <w:rFonts w:ascii="Times New Roman" w:cs="Times New Roman" w:eastAsia="Times New Roman" w:hAnsi="Times New Roman"/>
          <w:b/>
          <w:bCs/>
          <w:sz w:val="32"/>
          <w:szCs w:val="32"/>
        </w:rPr>
        <w:t xml:space="preserve">Chapter 1</w:t>
      </w:r>
    </w:p>
    <w:p>
      <w:pPr>
        <w:spacing w:after="360" w:before="60" w:line="360" w:lineRule="auto"/>
        <w:jc w:val="center"/>
      </w:pPr>
      <w:r>
        <w:rPr>
          <w:rFonts w:ascii="Times New Roman" w:cs="Times New Roman" w:eastAsia="Times New Roman" w:hAnsi="Times New Roman"/>
          <w:b/>
          <w:bCs/>
          <w:sz w:val="32"/>
          <w:szCs w:val="32"/>
        </w:rPr>
        <w:t xml:space="preserve">Introduction</w:t>
      </w:r>
    </w:p>
    <w:p>
      <w:pPr>
        <w:spacing w:after="160" w:before="0" w:line="360" w:lineRule="auto"/>
        <w:jc w:val="both"/>
      </w:pPr>
      <w:r>
        <w:rPr>
          <w:rFonts w:ascii="Times New Roman" w:cs="Times New Roman" w:eastAsia="Times New Roman" w:hAnsi="Times New Roman"/>
          <w:sz w:val="24"/>
          <w:szCs w:val="24"/>
        </w:rPr>
        <w:t xml:space="preserve">This chapter provides an introduction to StudyForge, an AI-powered document-to-study-system pipeline. It outlines the background and motivation behind the project, the specific objectives it aims to achieve, the problem statement it addresses, and the overall scope of the work undertaken as part of this Master of Science dissertation.</w:t>
      </w:r>
    </w:p>
    <w:p>
      <w:pPr>
        <w:spacing w:after="0" w:before="0" w:line="240" w:lineRule="auto"/>
      </w:pPr>
      <w:r>
        <w:t xml:space="preserve"/>
      </w:r>
    </w:p>
    <w:p>
      <w:pPr>
        <w:spacing w:after="120" w:before="300" w:line="360" w:lineRule="auto"/>
      </w:pPr>
      <w:r>
        <w:rPr>
          <w:rFonts w:ascii="Times New Roman" w:cs="Times New Roman" w:eastAsia="Times New Roman" w:hAnsi="Times New Roman"/>
          <w:b/>
          <w:bCs/>
          <w:sz w:val="28"/>
          <w:szCs w:val="28"/>
        </w:rPr>
        <w:t xml:space="preserve">1.1 Introduction</w:t>
      </w:r>
    </w:p>
    <w:p>
      <w:pPr>
        <w:spacing w:after="160" w:before="0" w:line="360" w:lineRule="auto"/>
        <w:jc w:val="both"/>
      </w:pPr>
      <w:r>
        <w:rPr>
          <w:rFonts w:ascii="Times New Roman" w:cs="Times New Roman" w:eastAsia="Times New Roman" w:hAnsi="Times New Roman"/>
          <w:sz w:val="24"/>
          <w:szCs w:val="24"/>
        </w:rPr>
        <w:t xml:space="preserve">The modern academic environment generates an overwhelming volume of information across diverse formats — lecture slides, handwritten notes, textbooks, recorded lectures, research papers, web articles, and multimedia content. A student pursuing a Master's degree may interact with hundreds of documents across multiple subjects in a single semester. Despite the availability of sophisticated note-taking tools, the fundamental challenge of converting unstructured, heterogeneous source material into a well-organised, searchable, and actively usable knowledge base remains largely unsolved.</w:t>
      </w:r>
    </w:p>
    <w:p>
      <w:pPr>
        <w:spacing w:after="160" w:before="0" w:line="360" w:lineRule="auto"/>
        <w:jc w:val="both"/>
      </w:pPr>
      <w:r>
        <w:rPr>
          <w:rFonts w:ascii="Times New Roman" w:cs="Times New Roman" w:eastAsia="Times New Roman" w:hAnsi="Times New Roman"/>
          <w:sz w:val="24"/>
          <w:szCs w:val="24"/>
        </w:rPr>
        <w:t xml:space="preserve">Traditional note-taking applications such as Evernote, Notion, and OneNote function primarily as passive storage and retrieval systems. They provide organisational features like folders and tags, basic keyword search, and rudimentary OCR for handwritten or printed text. However, they lack any deep understanding of the content they store. They cannot structure raw material into concise study notes, identify thematic relationships between documents from different sources, compile a set of related notes into a coherent chapter-by-chapter study guide, or intelligently answer a student's question by drawing from multiple documents simultaneously.</w:t>
      </w:r>
    </w:p>
    <w:p>
      <w:pPr>
        <w:spacing w:after="160" w:before="0" w:line="360" w:lineRule="auto"/>
        <w:jc w:val="both"/>
      </w:pPr>
      <w:r>
        <w:rPr>
          <w:rFonts w:ascii="Times New Roman" w:cs="Times New Roman" w:eastAsia="Times New Roman" w:hAnsi="Times New Roman"/>
          <w:sz w:val="24"/>
          <w:szCs w:val="24"/>
        </w:rPr>
        <w:t xml:space="preserve">The advent of large language models (LLMs) such as GPT-4 and Google's Gemini family has opened new possibilities for intelligent document processing. These models possess broad world knowledge, strong reasoning capabilities, and the ability to generate fluent, contextually accurate text from structured prompts. When combined with modern retrieval techniques — particularly Retrieval-Augmented Generation (RAG) — they become capable of answering questions grounded in a user's own uploaded materials, drastically reducing hallucination rates and increasing the trustworthiness of AI-generated responses.</w:t>
      </w:r>
    </w:p>
    <w:p>
      <w:pPr>
        <w:spacing w:after="160" w:before="0" w:line="360" w:lineRule="auto"/>
        <w:jc w:val="both"/>
      </w:pPr>
      <w:r>
        <w:rPr>
          <w:rFonts w:ascii="Times New Roman" w:cs="Times New Roman" w:eastAsia="Times New Roman" w:hAnsi="Times New Roman"/>
          <w:sz w:val="24"/>
          <w:szCs w:val="24"/>
        </w:rPr>
        <w:t xml:space="preserve">StudyForge is built upon these capabilities. It is designed not as a simple chat interface over uploaded PDFs — a class of tools that has become commonplace — but as a multi-layered knowledge synthesis pipeline. The system transforms raw uploaded content through a series of progressively enriched representations: extraction, cleaning, note generation, notebook organisation, textbook compilation, and finally RAG-powered conversational interaction. Each layer adds meaningful structure and value to the user's knowledge base, moving closer to the ideal of an intelligent, personalised study companion.</w:t>
      </w:r>
    </w:p>
    <w:p>
      <w:pPr>
        <w:spacing w:after="0" w:before="0" w:line="240" w:lineRule="auto"/>
      </w:pPr>
      <w:r>
        <w:t xml:space="preserve"/>
      </w:r>
    </w:p>
    <w:p>
      <w:pPr>
        <w:spacing w:after="120" w:before="300" w:line="360" w:lineRule="auto"/>
      </w:pPr>
      <w:r>
        <w:rPr>
          <w:rFonts w:ascii="Times New Roman" w:cs="Times New Roman" w:eastAsia="Times New Roman" w:hAnsi="Times New Roman"/>
          <w:b/>
          <w:bCs/>
          <w:sz w:val="28"/>
          <w:szCs w:val="28"/>
        </w:rPr>
        <w:t xml:space="preserve">1.2 Background</w:t>
      </w:r>
    </w:p>
    <w:p>
      <w:pPr>
        <w:spacing w:after="160" w:before="0" w:line="360" w:lineRule="auto"/>
        <w:jc w:val="both"/>
      </w:pPr>
      <w:r>
        <w:rPr>
          <w:rFonts w:ascii="Times New Roman" w:cs="Times New Roman" w:eastAsia="Times New Roman" w:hAnsi="Times New Roman"/>
          <w:sz w:val="24"/>
          <w:szCs w:val="24"/>
        </w:rPr>
        <w:t xml:space="preserve">The concept of intelligent information management has been explored extensively in both academic research and commercial product development. Early systems focused on keyword-based retrieval and manual tagging. As machine learning matured, document classification, topic modelling, and summarisation became feasible. The rise of transformer-based language models in 2017, culminating in the release of GPT-3 and subsequent models, marked a paradigm shift in what automated text processing could achieve.</w:t>
      </w:r>
    </w:p>
    <w:p>
      <w:pPr>
        <w:spacing w:after="160" w:before="0" w:line="360" w:lineRule="auto"/>
        <w:jc w:val="both"/>
      </w:pPr>
      <w:r>
        <w:rPr>
          <w:rFonts w:ascii="Times New Roman" w:cs="Times New Roman" w:eastAsia="Times New Roman" w:hAnsi="Times New Roman"/>
          <w:sz w:val="24"/>
          <w:szCs w:val="24"/>
        </w:rPr>
        <w:t xml:space="preserve">Retrieval-Augmented Generation (RAG), introduced by Lewis et al. (2020) [1], became one of the most influential frameworks for combining the knowledge stored in external corpora with the generative capabilities of LLMs. In a RAG system, the LLM does not rely solely on its training data to answer questions. Instead, it retrieves relevant passages from a vector-indexed knowledge base and uses them as grounding context, dramatically reducing hallucination and enabling answers that are factually anchored in the user's documents.</w:t>
      </w:r>
    </w:p>
    <w:p>
      <w:pPr>
        <w:spacing w:after="160" w:before="0" w:line="360" w:lineRule="auto"/>
        <w:jc w:val="both"/>
      </w:pPr>
      <w:r>
        <w:rPr>
          <w:rFonts w:ascii="Times New Roman" w:cs="Times New Roman" w:eastAsia="Times New Roman" w:hAnsi="Times New Roman"/>
          <w:sz w:val="24"/>
          <w:szCs w:val="24"/>
        </w:rPr>
        <w:t xml:space="preserve">Vector databases and dense embedding models, such as Facebook's FAISS, Google's ScaNN, and cloud-native solutions like Weaviate and Pinecone, have made large-scale semantic retrieval computationally feasible. Embedding models such as sentence-transformers [2] produce dense vector representations of text passages that capture semantic meaning beyond keyword overlap. A query about 'factors affecting enzyme activity' will retrieve documents discussing 'determinants of catalytic efficiency' or 'enzyme kinetics influences' because their vector representations are geometrically proximate.</w:t>
      </w:r>
    </w:p>
    <w:p>
      <w:pPr>
        <w:spacing w:after="160" w:before="0" w:line="360" w:lineRule="auto"/>
        <w:jc w:val="both"/>
      </w:pPr>
      <w:r>
        <w:rPr>
          <w:rFonts w:ascii="Times New Roman" w:cs="Times New Roman" w:eastAsia="Times New Roman" w:hAnsi="Times New Roman"/>
          <w:sz w:val="24"/>
          <w:szCs w:val="24"/>
        </w:rPr>
        <w:t xml:space="preserve">In the context of educational technology, these advances have led to a new generation of AI-powered study tools. Google's NotebookLM (2023) allows users to upload documents and chat with them using a RAG interface. Notion AI provides in-editor summarisation and question-answering. However, these tools address only part of the problem. They do not systematically organise notes into thematic notebooks, compile notebooks into structured textbook-like documents, or provide multiple AI-generated note formats tuned to different study modes.</w:t>
      </w:r>
    </w:p>
    <w:p>
      <w:pPr>
        <w:spacing w:after="160" w:before="0" w:line="360" w:lineRule="auto"/>
        <w:jc w:val="both"/>
      </w:pPr>
      <w:r>
        <w:rPr>
          <w:rFonts w:ascii="Times New Roman" w:cs="Times New Roman" w:eastAsia="Times New Roman" w:hAnsi="Times New Roman"/>
          <w:sz w:val="24"/>
          <w:szCs w:val="24"/>
        </w:rPr>
        <w:t xml:space="preserve">StudyForge builds on the foundation established by these tools and extends it significantly. By introducing the Notebook layer — which groups related sources — and the Textbook generation layer — which compiles notebooks into structured chapter documents — the system creates a complete, multi-level knowledge architecture that reflects how students actually study: moving from raw material through organised notes to consolidated, cross-referenced study guides.</w:t>
      </w:r>
    </w:p>
    <w:p>
      <w:pPr>
        <w:spacing w:after="0" w:before="0" w:line="240" w:lineRule="auto"/>
      </w:pPr>
      <w:r>
        <w:t xml:space="preserve"/>
      </w:r>
    </w:p>
    <w:p>
      <w:pPr>
        <w:spacing w:after="120" w:before="300" w:line="360" w:lineRule="auto"/>
      </w:pPr>
      <w:r>
        <w:rPr>
          <w:rFonts w:ascii="Times New Roman" w:cs="Times New Roman" w:eastAsia="Times New Roman" w:hAnsi="Times New Roman"/>
          <w:b/>
          <w:bCs/>
          <w:sz w:val="28"/>
          <w:szCs w:val="28"/>
        </w:rPr>
        <w:t xml:space="preserve">1.3 Objectives</w:t>
      </w:r>
    </w:p>
    <w:p>
      <w:pPr>
        <w:spacing w:after="160" w:before="0" w:line="360" w:lineRule="auto"/>
        <w:jc w:val="both"/>
      </w:pPr>
      <w:r>
        <w:rPr>
          <w:rFonts w:ascii="Times New Roman" w:cs="Times New Roman" w:eastAsia="Times New Roman" w:hAnsi="Times New Roman"/>
          <w:sz w:val="24"/>
          <w:szCs w:val="24"/>
        </w:rPr>
        <w:t xml:space="preserve">The following objectives have been defined for the StudyForge project:</w:t>
      </w:r>
    </w:p>
    <w:p>
      <w:pPr>
        <w:pStyle w:val="ListParagraph"/>
        <w:numPr>
          <w:ilvl w:val="0"/>
          <w:numId w:val="2"/>
        </w:numPr>
        <w:spacing w:after="80" w:before="0" w:line="360" w:lineRule="auto"/>
      </w:pPr>
      <w:r>
        <w:rPr>
          <w:rFonts w:ascii="Times New Roman" w:cs="Times New Roman" w:eastAsia="Times New Roman" w:hAnsi="Times New Roman"/>
          <w:sz w:val="24"/>
          <w:szCs w:val="24"/>
        </w:rPr>
        <w:t xml:space="preserve">To design and implement a multi-stage document ingestion pipeline capable of processing PDF files, DOCX documents, plain text, Markdown, HTML pages, and image-based notes using Optical Character Recognition (OCR) and vision-based extraction.</w:t>
      </w:r>
    </w:p>
    <w:p>
      <w:pPr>
        <w:pStyle w:val="ListParagraph"/>
        <w:numPr>
          <w:ilvl w:val="0"/>
          <w:numId w:val="2"/>
        </w:numPr>
        <w:spacing w:after="80" w:before="0" w:line="360" w:lineRule="auto"/>
      </w:pPr>
      <w:r>
        <w:rPr>
          <w:rFonts w:ascii="Times New Roman" w:cs="Times New Roman" w:eastAsia="Times New Roman" w:hAnsi="Times New Roman"/>
          <w:sz w:val="24"/>
          <w:szCs w:val="24"/>
        </w:rPr>
        <w:t xml:space="preserve">To integrate Google's Gemini 1.5 Flash large language model via an OpenAI-compatible API endpoint to power note generation, subject classification, textbook compilation, and RAG-based chat functionality.</w:t>
      </w:r>
    </w:p>
    <w:p>
      <w:pPr>
        <w:pStyle w:val="ListParagraph"/>
        <w:numPr>
          <w:ilvl w:val="0"/>
          <w:numId w:val="2"/>
        </w:numPr>
        <w:spacing w:after="80" w:before="0" w:line="360" w:lineRule="auto"/>
      </w:pPr>
      <w:r>
        <w:rPr>
          <w:rFonts w:ascii="Times New Roman" w:cs="Times New Roman" w:eastAsia="Times New Roman" w:hAnsi="Times New Roman"/>
          <w:sz w:val="24"/>
          <w:szCs w:val="24"/>
        </w:rPr>
        <w:t xml:space="preserve">To develop four distinct AI-powered note generation modes — Exact Notes, Improved Notes, Exam Notes, and Explained Notes — each designed for a specific study context and implemented via targeted prompt engineering.</w:t>
      </w:r>
    </w:p>
    <w:p>
      <w:pPr>
        <w:pStyle w:val="ListParagraph"/>
        <w:numPr>
          <w:ilvl w:val="0"/>
          <w:numId w:val="2"/>
        </w:numPr>
        <w:spacing w:after="80" w:before="0" w:line="360" w:lineRule="auto"/>
      </w:pPr>
      <w:r>
        <w:rPr>
          <w:rFonts w:ascii="Times New Roman" w:cs="Times New Roman" w:eastAsia="Times New Roman" w:hAnsi="Times New Roman"/>
          <w:sz w:val="24"/>
          <w:szCs w:val="24"/>
        </w:rPr>
        <w:t xml:space="preserve">To implement a Notebook organisational system that allows users to group related sources into named, colour-coded knowledge containers, enabling subject-wise management of uploaded material.</w:t>
      </w:r>
    </w:p>
    <w:p>
      <w:pPr>
        <w:pStyle w:val="ListParagraph"/>
        <w:numPr>
          <w:ilvl w:val="0"/>
          <w:numId w:val="2"/>
        </w:numPr>
        <w:spacing w:after="80" w:before="0" w:line="360" w:lineRule="auto"/>
      </w:pPr>
      <w:r>
        <w:rPr>
          <w:rFonts w:ascii="Times New Roman" w:cs="Times New Roman" w:eastAsia="Times New Roman" w:hAnsi="Times New Roman"/>
          <w:sz w:val="24"/>
          <w:szCs w:val="24"/>
        </w:rPr>
        <w:t xml:space="preserve">To build a Textbook Generation module that compiles all sources and notes within a notebook into a chapter-structured study document, formatted as an AI-generated personalised textbook grounded exclusively in the user's uploaded material.</w:t>
      </w:r>
    </w:p>
    <w:p>
      <w:pPr>
        <w:pStyle w:val="ListParagraph"/>
        <w:numPr>
          <w:ilvl w:val="0"/>
          <w:numId w:val="2"/>
        </w:numPr>
        <w:spacing w:after="80" w:before="0" w:line="360" w:lineRule="auto"/>
      </w:pPr>
      <w:r>
        <w:rPr>
          <w:rFonts w:ascii="Times New Roman" w:cs="Times New Roman" w:eastAsia="Times New Roman" w:hAnsi="Times New Roman"/>
          <w:sz w:val="24"/>
          <w:szCs w:val="24"/>
        </w:rPr>
        <w:t xml:space="preserve">To implement a vector embedding store using SQLite with a vector search extension, allowing semantic similarity search across all sources, notes, and textbook chapters simultaneously.</w:t>
      </w:r>
    </w:p>
    <w:p>
      <w:pPr>
        <w:pStyle w:val="ListParagraph"/>
        <w:numPr>
          <w:ilvl w:val="0"/>
          <w:numId w:val="2"/>
        </w:numPr>
        <w:spacing w:after="80" w:before="0" w:line="360" w:lineRule="auto"/>
      </w:pPr>
      <w:r>
        <w:rPr>
          <w:rFonts w:ascii="Times New Roman" w:cs="Times New Roman" w:eastAsia="Times New Roman" w:hAnsi="Times New Roman"/>
          <w:sz w:val="24"/>
          <w:szCs w:val="24"/>
        </w:rPr>
        <w:t xml:space="preserve">To develop a Retrieval-Augmented Generation (RAG) chat system that enables users to ask natural language questions and receive cited, source-grounded answers drawn from their entire knowledge base.</w:t>
      </w:r>
    </w:p>
    <w:p>
      <w:pPr>
        <w:pStyle w:val="ListParagraph"/>
        <w:numPr>
          <w:ilvl w:val="0"/>
          <w:numId w:val="2"/>
        </w:numPr>
        <w:spacing w:after="80" w:before="0" w:line="360" w:lineRule="auto"/>
      </w:pPr>
      <w:r>
        <w:rPr>
          <w:rFonts w:ascii="Times New Roman" w:cs="Times New Roman" w:eastAsia="Times New Roman" w:hAnsi="Times New Roman"/>
          <w:sz w:val="24"/>
          <w:szCs w:val="24"/>
        </w:rPr>
        <w:t xml:space="preserve">To build a responsive single-page application frontend using vanilla JavaScript with a modern glassmorphism dark theme, providing an intuitive interface for all pipeline features.</w:t>
      </w:r>
    </w:p>
    <w:p>
      <w:pPr>
        <w:pStyle w:val="ListParagraph"/>
        <w:numPr>
          <w:ilvl w:val="0"/>
          <w:numId w:val="2"/>
        </w:numPr>
        <w:spacing w:after="80" w:before="0" w:line="360" w:lineRule="auto"/>
      </w:pPr>
      <w:r>
        <w:rPr>
          <w:rFonts w:ascii="Times New Roman" w:cs="Times New Roman" w:eastAsia="Times New Roman" w:hAnsi="Times New Roman"/>
          <w:sz w:val="24"/>
          <w:szCs w:val="24"/>
        </w:rPr>
        <w:t xml:space="preserve">To evaluate the system through functional testing across all modules, validating ingestion accuracy, note generation quality, retrieval precision, and chat response grounding.</w:t>
      </w:r>
    </w:p>
    <w:p>
      <w:pPr>
        <w:spacing w:after="0" w:before="0" w:line="240" w:lineRule="auto"/>
      </w:pPr>
      <w:r>
        <w:t xml:space="preserve"/>
      </w:r>
    </w:p>
    <w:p>
      <w:pPr>
        <w:spacing w:after="120" w:before="300" w:line="360" w:lineRule="auto"/>
      </w:pPr>
      <w:r>
        <w:rPr>
          <w:rFonts w:ascii="Times New Roman" w:cs="Times New Roman" w:eastAsia="Times New Roman" w:hAnsi="Times New Roman"/>
          <w:b/>
          <w:bCs/>
          <w:sz w:val="28"/>
          <w:szCs w:val="28"/>
        </w:rPr>
        <w:t xml:space="preserve">1.4 Purpose, Scope and Applicability</w:t>
      </w:r>
    </w:p>
    <w:p>
      <w:pPr>
        <w:spacing w:after="80" w:before="240" w:line="360" w:lineRule="auto"/>
      </w:pPr>
      <w:r>
        <w:rPr>
          <w:rFonts w:ascii="Times New Roman" w:cs="Times New Roman" w:eastAsia="Times New Roman" w:hAnsi="Times New Roman"/>
          <w:b/>
          <w:bCs/>
          <w:sz w:val="24"/>
          <w:szCs w:val="24"/>
        </w:rPr>
        <w:t xml:space="preserve">1.4.1 Purpose</w:t>
      </w:r>
    </w:p>
    <w:p>
      <w:pPr>
        <w:spacing w:after="160" w:before="0" w:line="360" w:lineRule="auto"/>
        <w:jc w:val="both"/>
      </w:pPr>
      <w:r>
        <w:rPr>
          <w:rFonts w:ascii="Times New Roman" w:cs="Times New Roman" w:eastAsia="Times New Roman" w:hAnsi="Times New Roman"/>
          <w:sz w:val="24"/>
          <w:szCs w:val="24"/>
        </w:rPr>
        <w:t xml:space="preserve">The primary purpose of StudyForge is to provide students and researchers with an intelligent, automated knowledge management system that transforms passive document collections into active, structured, and conversationally accessible study resources. The system addresses three core inefficiencies in current academic workflows: the fragmentation of information across heterogeneous source types, the absence of automated structuring and organisation, and the lack of intelligent, context-aware retrieval that understands semantic relationships between documents.</w:t>
      </w:r>
    </w:p>
    <w:p>
      <w:pPr>
        <w:spacing w:after="160" w:before="0" w:line="360" w:lineRule="auto"/>
        <w:jc w:val="both"/>
      </w:pPr>
      <w:r>
        <w:rPr>
          <w:rFonts w:ascii="Times New Roman" w:cs="Times New Roman" w:eastAsia="Times New Roman" w:hAnsi="Times New Roman"/>
          <w:sz w:val="24"/>
          <w:szCs w:val="24"/>
        </w:rPr>
        <w:t xml:space="preserve">By automating the pipeline from raw document ingestion through structured note generation, notebook grouping, and textbook compilation, StudyForge reclaims hours of manual effort per week and allows students to engage directly with their material rather than managing it. The RAG chat interface provides the final layer — a conversational study assistant that draws exclusively from the student's own uploaded documents, ensuring factual accuracy and personal relevance.</w:t>
      </w:r>
    </w:p>
    <w:p>
      <w:pPr>
        <w:spacing w:after="80" w:before="240" w:line="360" w:lineRule="auto"/>
      </w:pPr>
      <w:r>
        <w:rPr>
          <w:rFonts w:ascii="Times New Roman" w:cs="Times New Roman" w:eastAsia="Times New Roman" w:hAnsi="Times New Roman"/>
          <w:b/>
          <w:bCs/>
          <w:sz w:val="24"/>
          <w:szCs w:val="24"/>
        </w:rPr>
        <w:t xml:space="preserve">1.4.2 Scope</w:t>
      </w:r>
    </w:p>
    <w:p>
      <w:pPr>
        <w:spacing w:after="160" w:before="0" w:line="360" w:lineRule="auto"/>
        <w:jc w:val="both"/>
      </w:pPr>
      <w:r>
        <w:rPr>
          <w:rFonts w:ascii="Times New Roman" w:cs="Times New Roman" w:eastAsia="Times New Roman" w:hAnsi="Times New Roman"/>
          <w:sz w:val="24"/>
          <w:szCs w:val="24"/>
        </w:rPr>
        <w:t xml:space="preserve">The scope of this project includes the following components and functionalities:</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A multi-format document ingestion system supporting PDF, DOCX, TXT, Markdown, HTML, and image files.</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An AI-powered text extraction module using PyMuPDF for digital PDFs and Gemini Vision as an OCR fallback for scanned documents and images.</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A source management interface with processing status tracking, word count display, and subject auto-classification.</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Four note generation modes (Exact, Improved, Exam, Explained) powered by Gemini 1.5 Flash via prompt engineering.</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A Notebook system for grouping related sources with customisable colour coding and icons.</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A Textbook Generation module producing chapter-structured Markdown documents from notebook content.</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A vector embedding pipeline using SQLite-based storage for semantic similarity search.</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A RAG chat interface supporting multi-turn conversation with cited responses grounded in uploaded material.</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A production-ready single-page application frontend with glassmorphism dark theme.</w:t>
      </w:r>
    </w:p>
    <w:p>
      <w:pPr>
        <w:spacing w:after="160" w:before="0" w:line="360" w:lineRule="auto"/>
        <w:jc w:val="both"/>
      </w:pPr>
      <w:r>
        <w:rPr>
          <w:rFonts w:ascii="Times New Roman" w:cs="Times New Roman" w:eastAsia="Times New Roman" w:hAnsi="Times New Roman"/>
          <w:sz w:val="24"/>
          <w:szCs w:val="24"/>
        </w:rPr>
        <w:t xml:space="preserve">Out of scope for this version of the project are: mobile application development, real-time multi-user collaboration, audio transcription, video URL processing, and automated flashcard generation. These features are identified as areas for future development.</w:t>
      </w:r>
    </w:p>
    <w:p>
      <w:pPr>
        <w:spacing w:after="80" w:before="240" w:line="360" w:lineRule="auto"/>
      </w:pPr>
      <w:r>
        <w:rPr>
          <w:rFonts w:ascii="Times New Roman" w:cs="Times New Roman" w:eastAsia="Times New Roman" w:hAnsi="Times New Roman"/>
          <w:b/>
          <w:bCs/>
          <w:sz w:val="24"/>
          <w:szCs w:val="24"/>
        </w:rPr>
        <w:t xml:space="preserve">1.4.3 Applicability</w:t>
      </w:r>
    </w:p>
    <w:p>
      <w:pPr>
        <w:spacing w:after="160" w:before="0" w:line="360" w:lineRule="auto"/>
        <w:jc w:val="both"/>
      </w:pPr>
      <w:r>
        <w:rPr>
          <w:rFonts w:ascii="Times New Roman" w:cs="Times New Roman" w:eastAsia="Times New Roman" w:hAnsi="Times New Roman"/>
          <w:sz w:val="24"/>
          <w:szCs w:val="24"/>
        </w:rPr>
        <w:t xml:space="preserve">StudyForge is designed to be broadly applicable across academic disciplines and levels of study. Undergraduate and postgraduate students in science, engineering, humanities, and social sciences can equally benefit from the pipeline's document-agnostic processing. Researchers managing large literature collections will find the notebook and textbook features particularly valuable for organising survey papers and generating literature summaries. Professionals engaged in continuous learning — preparing for certifications or studying technical documentation — represent an additional user segment. The system is also directly applicable to university environments as a supplementary learning tool for self-directed students.</w:t>
      </w:r>
    </w:p>
    <w:p>
      <w:pPr>
        <w:spacing w:after="80" w:before="240" w:line="360" w:lineRule="auto"/>
      </w:pPr>
      <w:r>
        <w:rPr>
          <w:rFonts w:ascii="Times New Roman" w:cs="Times New Roman" w:eastAsia="Times New Roman" w:hAnsi="Times New Roman"/>
          <w:b/>
          <w:bCs/>
          <w:sz w:val="24"/>
          <w:szCs w:val="24"/>
        </w:rPr>
        <w:t xml:space="preserve">1.4.4 Chapter Summary</w:t>
      </w:r>
    </w:p>
    <w:p>
      <w:pPr>
        <w:spacing w:after="160" w:before="0" w:line="360" w:lineRule="auto"/>
        <w:jc w:val="both"/>
      </w:pPr>
      <w:r>
        <w:rPr>
          <w:rFonts w:ascii="Times New Roman" w:cs="Times New Roman" w:eastAsia="Times New Roman" w:hAnsi="Times New Roman"/>
          <w:sz w:val="24"/>
          <w:szCs w:val="24"/>
        </w:rPr>
        <w:t xml:space="preserve">This chapter has introduced the StudyForge project, established its background in the context of AI-powered educational technology, defined the nine primary objectives guiding the implementation, and outlined the scope and applicability of the system. The following chapter presents a comprehensive survey of existing technologies, tools, and academic literature relevant to the design and implementation of StudyForge.</w:t>
      </w:r>
    </w:p>
    <w:p>
      <w:r>
        <w:br w:type="page"/>
      </w:r>
    </w:p>
    <w:p>
      <w:pPr>
        <w:spacing w:after="60" w:before="480" w:line="360" w:lineRule="auto"/>
        <w:jc w:val="center"/>
      </w:pPr>
      <w:r>
        <w:rPr>
          <w:rFonts w:ascii="Times New Roman" w:cs="Times New Roman" w:eastAsia="Times New Roman" w:hAnsi="Times New Roman"/>
          <w:b/>
          <w:bCs/>
          <w:sz w:val="32"/>
          <w:szCs w:val="32"/>
        </w:rPr>
        <w:t xml:space="preserve">Chapter 2</w:t>
      </w:r>
    </w:p>
    <w:p>
      <w:pPr>
        <w:spacing w:after="360" w:before="60" w:line="360" w:lineRule="auto"/>
        <w:jc w:val="center"/>
      </w:pPr>
      <w:r>
        <w:rPr>
          <w:rFonts w:ascii="Times New Roman" w:cs="Times New Roman" w:eastAsia="Times New Roman" w:hAnsi="Times New Roman"/>
          <w:b/>
          <w:bCs/>
          <w:sz w:val="32"/>
          <w:szCs w:val="32"/>
        </w:rPr>
        <w:t xml:space="preserve">Survey of Technologies</w:t>
      </w:r>
    </w:p>
    <w:p>
      <w:pPr>
        <w:spacing w:after="160" w:before="0" w:line="360" w:lineRule="auto"/>
        <w:jc w:val="both"/>
      </w:pPr>
      <w:r>
        <w:rPr>
          <w:rFonts w:ascii="Times New Roman" w:cs="Times New Roman" w:eastAsia="Times New Roman" w:hAnsi="Times New Roman"/>
          <w:sz w:val="24"/>
          <w:szCs w:val="24"/>
        </w:rPr>
        <w:t xml:space="preserve">This chapter surveys the existing landscape of tools, systems, and academic research relevant to the development of StudyForge. It examines current commercial note-taking applications, analyses their limitations, reviews the academic literature on document AI, large language models, retrieval-augmented generation, and vector search, and identifies the specific gaps that StudyForge aims to address.</w:t>
      </w:r>
    </w:p>
    <w:p>
      <w:pPr>
        <w:spacing w:after="0" w:before="0" w:line="240" w:lineRule="auto"/>
      </w:pPr>
      <w:r>
        <w:t xml:space="preserve"/>
      </w:r>
    </w:p>
    <w:p>
      <w:pPr>
        <w:spacing w:after="120" w:before="300" w:line="360" w:lineRule="auto"/>
      </w:pPr>
      <w:r>
        <w:rPr>
          <w:rFonts w:ascii="Times New Roman" w:cs="Times New Roman" w:eastAsia="Times New Roman" w:hAnsi="Times New Roman"/>
          <w:b/>
          <w:bCs/>
          <w:sz w:val="28"/>
          <w:szCs w:val="28"/>
        </w:rPr>
        <w:t xml:space="preserve">2.1 Existing Systems and Tools</w:t>
      </w:r>
    </w:p>
    <w:p>
      <w:pPr>
        <w:spacing w:after="80" w:before="240" w:line="360" w:lineRule="auto"/>
      </w:pPr>
      <w:r>
        <w:rPr>
          <w:rFonts w:ascii="Times New Roman" w:cs="Times New Roman" w:eastAsia="Times New Roman" w:hAnsi="Times New Roman"/>
          <w:b/>
          <w:bCs/>
          <w:sz w:val="24"/>
          <w:szCs w:val="24"/>
        </w:rPr>
        <w:t xml:space="preserve">2.1.1 Traditional Note-Taking Applications</w:t>
      </w:r>
    </w:p>
    <w:p>
      <w:pPr>
        <w:spacing w:after="160" w:before="0" w:line="360" w:lineRule="auto"/>
        <w:jc w:val="both"/>
      </w:pPr>
      <w:r>
        <w:rPr>
          <w:rFonts w:ascii="Times New Roman" w:cs="Times New Roman" w:eastAsia="Times New Roman" w:hAnsi="Times New Roman"/>
          <w:sz w:val="24"/>
          <w:szCs w:val="24"/>
        </w:rPr>
        <w:t xml:space="preserve">Evernote, launched in 2008, pioneered the digital note-taking space by offering cross-platform synchronisation and basic keyword search. While it introduced OCR for scanned documents and handwriting recognition in later versions, its AI capabilities remain limited to superficial content suggestions. The absence of semantic understanding means that a user searching for 'enzyme kinetics' will not retrieve notes discussing 'Michaelis-Menten equation' unless those exact words appear in the document.</w:t>
      </w:r>
    </w:p>
    <w:p>
      <w:pPr>
        <w:spacing w:after="160" w:before="0" w:line="360" w:lineRule="auto"/>
        <w:jc w:val="both"/>
      </w:pPr>
      <w:r>
        <w:rPr>
          <w:rFonts w:ascii="Times New Roman" w:cs="Times New Roman" w:eastAsia="Times New Roman" w:hAnsi="Times New Roman"/>
          <w:sz w:val="24"/>
          <w:szCs w:val="24"/>
        </w:rPr>
        <w:t xml:space="preserve">Microsoft OneNote, integrated into the Office 365 ecosystem, provides rich formatting capabilities and collaboration features but similarly relies on keyword-based search. Its AI integration, via Copilot in Office 365, offers summarisation and question-answering but is tightly coupled to the Microsoft ecosystem and operates only on open documents rather than across a user's entire note collection.</w:t>
      </w:r>
    </w:p>
    <w:p>
      <w:pPr>
        <w:spacing w:after="160" w:before="0" w:line="360" w:lineRule="auto"/>
        <w:jc w:val="both"/>
      </w:pPr>
      <w:r>
        <w:rPr>
          <w:rFonts w:ascii="Times New Roman" w:cs="Times New Roman" w:eastAsia="Times New Roman" w:hAnsi="Times New Roman"/>
          <w:sz w:val="24"/>
          <w:szCs w:val="24"/>
        </w:rPr>
        <w:t xml:space="preserve">Notion [3], popular among students and knowledge workers, introduced a flexible block-based document model and a relational database layer. Notion AI, added in 2023, supports in-page summarisation and Q&amp;A. However, Notion AI operates within the boundaries of individual pages rather than across the entire workspace, limiting its utility for cross-document synthesis. The platform does not provide automatic subject classification, thematic grouping, or multi-document compilation.</w:t>
      </w:r>
    </w:p>
    <w:p>
      <w:pPr>
        <w:spacing w:after="80" w:before="240" w:line="360" w:lineRule="auto"/>
      </w:pPr>
      <w:r>
        <w:rPr>
          <w:rFonts w:ascii="Times New Roman" w:cs="Times New Roman" w:eastAsia="Times New Roman" w:hAnsi="Times New Roman"/>
          <w:b/>
          <w:bCs/>
          <w:sz w:val="24"/>
          <w:szCs w:val="24"/>
        </w:rPr>
        <w:t xml:space="preserve">2.1.2 AI-Enhanced Note Systems</w:t>
      </w:r>
    </w:p>
    <w:p>
      <w:pPr>
        <w:spacing w:after="160" w:before="0" w:line="360" w:lineRule="auto"/>
        <w:jc w:val="both"/>
      </w:pPr>
      <w:r>
        <w:rPr>
          <w:rFonts w:ascii="Times New Roman" w:cs="Times New Roman" w:eastAsia="Times New Roman" w:hAnsi="Times New Roman"/>
          <w:sz w:val="24"/>
          <w:szCs w:val="24"/>
        </w:rPr>
        <w:t xml:space="preserve">Google's NotebookLM [4], released in 2023, represents the most direct predecessor to StudyForge. It allows users to upload documents and interact with them via a RAG-powered chat interface grounded in the uploaded materials. NotebookLM supports multiple source types and provides citations in its responses. However, it does not generate structured study notes in multiple formats, does not organise sources into notebooks with thematic grouping, and does not compile uploaded material into a textbook-structured output.</w:t>
      </w:r>
    </w:p>
    <w:p>
      <w:pPr>
        <w:spacing w:after="160" w:before="0" w:line="360" w:lineRule="auto"/>
        <w:jc w:val="both"/>
      </w:pPr>
      <w:r>
        <w:rPr>
          <w:rFonts w:ascii="Times New Roman" w:cs="Times New Roman" w:eastAsia="Times New Roman" w:hAnsi="Times New Roman"/>
          <w:sz w:val="24"/>
          <w:szCs w:val="24"/>
        </w:rPr>
        <w:t xml:space="preserve">Mem.ai introduced AI-powered auto-tagging and semantic search across the user's note collection. While it represents an advance in retrieval quality, it does not include note generation, textbook compilation, or a pipeline approach to knowledge structuring.</w:t>
      </w:r>
    </w:p>
    <w:p>
      <w:pPr>
        <w:spacing w:after="160" w:before="0" w:line="360" w:lineRule="auto"/>
        <w:jc w:val="both"/>
      </w:pPr>
      <w:r>
        <w:rPr>
          <w:rFonts w:ascii="Times New Roman" w:cs="Times New Roman" w:eastAsia="Times New Roman" w:hAnsi="Times New Roman"/>
          <w:sz w:val="24"/>
          <w:szCs w:val="24"/>
        </w:rPr>
        <w:t xml:space="preserve">Quivr [5] and Danswer are open-source RAG platforms that provide chat interfaces over uploaded documents. These tools are primarily designed for enterprise knowledge management rather than student study workflows. They lack note generation, notebook organisation, and textbook compilation features.</w:t>
      </w:r>
    </w:p>
    <w:p>
      <w:pPr>
        <w:spacing w:after="80" w:before="240" w:line="360" w:lineRule="auto"/>
      </w:pPr>
      <w:r>
        <w:rPr>
          <w:rFonts w:ascii="Times New Roman" w:cs="Times New Roman" w:eastAsia="Times New Roman" w:hAnsi="Times New Roman"/>
          <w:b/>
          <w:bCs/>
          <w:sz w:val="24"/>
          <w:szCs w:val="24"/>
        </w:rPr>
        <w:t xml:space="preserve">2.1.3 Comparative Analysis</w:t>
      </w:r>
    </w:p>
    <w:p>
      <w:pPr>
        <w:spacing w:after="0" w:before="0" w:line="240"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600"/>
        <w:gridCol w:w="1600"/>
        <w:gridCol w:w="2060"/>
      </w:tblGrid>
      <w:tr>
        <w:trPr>
          <w:tblHeader/>
        </w:trPr>
        <w:tc>
          <w:tcPr>
            <w:tcW w:type="dxa" w:w="26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Feature</w:t>
            </w:r>
          </w:p>
        </w:tc>
        <w:tc>
          <w:tcPr>
            <w:tcW w:type="dxa" w:w="15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Evernote</w:t>
            </w:r>
          </w:p>
        </w:tc>
        <w:tc>
          <w:tcPr>
            <w:tcW w:type="dxa" w:w="16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Notion AI</w:t>
            </w:r>
          </w:p>
        </w:tc>
        <w:tc>
          <w:tcPr>
            <w:tcW w:type="dxa" w:w="16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NotebookLM</w:t>
            </w:r>
          </w:p>
        </w:tc>
        <w:tc>
          <w:tcPr>
            <w:tcW w:type="dxa" w:w="206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StudyForge</w:t>
            </w:r>
          </w:p>
        </w:tc>
      </w:tr>
      <w:tr>
        <w:tc>
          <w:tcPr>
            <w:tcW w:type="dxa" w:w="26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Multi-format Ingestion</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Partial</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Partial</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Yes</w:t>
            </w:r>
          </w:p>
        </w:tc>
        <w:tc>
          <w:tcPr>
            <w:tcW w:type="dxa" w:w="20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Yes</w:t>
            </w:r>
          </w:p>
        </w:tc>
      </w:tr>
      <w:tr>
        <w:tc>
          <w:tcPr>
            <w:tcW w:type="dxa" w:w="26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AI Note Generation</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No</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Partial</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No</w:t>
            </w:r>
          </w:p>
        </w:tc>
        <w:tc>
          <w:tcPr>
            <w:tcW w:type="dxa" w:w="20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Yes (4 modes)</w:t>
            </w:r>
          </w:p>
        </w:tc>
      </w:tr>
      <w:tr>
        <w:tc>
          <w:tcPr>
            <w:tcW w:type="dxa" w:w="26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Subject Classification</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Manual</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Manual</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No</w:t>
            </w:r>
          </w:p>
        </w:tc>
        <w:tc>
          <w:tcPr>
            <w:tcW w:type="dxa" w:w="20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Automatic</w:t>
            </w:r>
          </w:p>
        </w:tc>
      </w:tr>
      <w:tr>
        <w:tc>
          <w:tcPr>
            <w:tcW w:type="dxa" w:w="26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Notebook Grouping</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Manual</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Manual</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No</w:t>
            </w:r>
          </w:p>
        </w:tc>
        <w:tc>
          <w:tcPr>
            <w:tcW w:type="dxa" w:w="20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AI-Assisted</w:t>
            </w:r>
          </w:p>
        </w:tc>
      </w:tr>
      <w:tr>
        <w:tc>
          <w:tcPr>
            <w:tcW w:type="dxa" w:w="26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Textbook Generation</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No</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No</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No</w:t>
            </w:r>
          </w:p>
        </w:tc>
        <w:tc>
          <w:tcPr>
            <w:tcW w:type="dxa" w:w="20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Yes</w:t>
            </w:r>
          </w:p>
        </w:tc>
      </w:tr>
      <w:tr>
        <w:tc>
          <w:tcPr>
            <w:tcW w:type="dxa" w:w="26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Vector Search</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No</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No</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Yes</w:t>
            </w:r>
          </w:p>
        </w:tc>
        <w:tc>
          <w:tcPr>
            <w:tcW w:type="dxa" w:w="20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Yes</w:t>
            </w:r>
          </w:p>
        </w:tc>
      </w:tr>
      <w:tr>
        <w:tc>
          <w:tcPr>
            <w:tcW w:type="dxa" w:w="26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RAG Chat</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No</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Partial</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Yes</w:t>
            </w:r>
          </w:p>
        </w:tc>
        <w:tc>
          <w:tcPr>
            <w:tcW w:type="dxa" w:w="20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Yes</w:t>
            </w:r>
          </w:p>
        </w:tc>
      </w:tr>
      <w:tr>
        <w:tc>
          <w:tcPr>
            <w:tcW w:type="dxa" w:w="26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Open Source</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No</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No</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No</w:t>
            </w:r>
          </w:p>
        </w:tc>
        <w:tc>
          <w:tcPr>
            <w:tcW w:type="dxa" w:w="20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Yes (base)</w:t>
            </w:r>
          </w:p>
        </w:tc>
      </w:tr>
      <w:tr>
        <w:tc>
          <w:tcPr>
            <w:tcW w:type="dxa" w:w="26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Offline Support</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Partial</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No</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No</w:t>
            </w:r>
          </w:p>
        </w:tc>
        <w:tc>
          <w:tcPr>
            <w:tcW w:type="dxa" w:w="20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Yes (Go backend)</w:t>
            </w:r>
          </w:p>
        </w:tc>
      </w:tr>
    </w:tbl>
    <w:p>
      <w:pPr>
        <w:spacing w:after="0" w:before="0" w:line="240" w:lineRule="auto"/>
      </w:pPr>
      <w:r>
        <w:t xml:space="preserve"/>
      </w:r>
    </w:p>
    <w:p>
      <w:pPr>
        <w:spacing w:after="200" w:before="80" w:line="300" w:lineRule="auto"/>
        <w:jc w:val="center"/>
      </w:pPr>
      <w:r>
        <w:rPr>
          <w:rFonts w:ascii="Times New Roman" w:cs="Times New Roman" w:eastAsia="Times New Roman" w:hAnsi="Times New Roman"/>
          <w:b/>
          <w:bCs/>
          <w:i/>
          <w:iCs/>
          <w:sz w:val="22"/>
          <w:szCs w:val="22"/>
        </w:rPr>
        <w:t xml:space="preserve">Table 2.2.1: Comparative Analysis of Existing Systems</w:t>
      </w:r>
    </w:p>
    <w:p>
      <w:pPr>
        <w:spacing w:after="0" w:before="0" w:line="240" w:lineRule="auto"/>
      </w:pPr>
      <w:r>
        <w:t xml:space="preserve"/>
      </w:r>
    </w:p>
    <w:p>
      <w:pPr>
        <w:spacing w:after="120" w:before="300" w:line="360" w:lineRule="auto"/>
      </w:pPr>
      <w:r>
        <w:rPr>
          <w:rFonts w:ascii="Times New Roman" w:cs="Times New Roman" w:eastAsia="Times New Roman" w:hAnsi="Times New Roman"/>
          <w:b/>
          <w:bCs/>
          <w:sz w:val="28"/>
          <w:szCs w:val="28"/>
        </w:rPr>
        <w:t xml:space="preserve">2.2 Core Technologies Surveyed</w:t>
      </w:r>
    </w:p>
    <w:p>
      <w:pPr>
        <w:spacing w:after="80" w:before="240" w:line="360" w:lineRule="auto"/>
      </w:pPr>
      <w:r>
        <w:rPr>
          <w:rFonts w:ascii="Times New Roman" w:cs="Times New Roman" w:eastAsia="Times New Roman" w:hAnsi="Times New Roman"/>
          <w:b/>
          <w:bCs/>
          <w:sz w:val="24"/>
          <w:szCs w:val="24"/>
        </w:rPr>
        <w:t xml:space="preserve">2.2.1 Large Language Models and the Gemini Family</w:t>
      </w:r>
    </w:p>
    <w:p>
      <w:pPr>
        <w:spacing w:after="160" w:before="0" w:line="360" w:lineRule="auto"/>
        <w:jc w:val="both"/>
      </w:pPr>
      <w:r>
        <w:rPr>
          <w:rFonts w:ascii="Times New Roman" w:cs="Times New Roman" w:eastAsia="Times New Roman" w:hAnsi="Times New Roman"/>
          <w:sz w:val="24"/>
          <w:szCs w:val="24"/>
        </w:rPr>
        <w:t xml:space="preserve">Large language models based on the transformer architecture [6] have become the dominant paradigm in natural language processing. Models in the GPT family (Brown et al., 2020) [7] demonstrated remarkable few-shot generalisation through prompt engineering, enabling complex tasks including summarisation, code generation, and multi-document synthesis without task-specific fine-tuning. Google's Gemini family [8], released in 2023, provides multimodal capabilities — processing both text and images — making it particularly suitable for document understanding tasks where OCR and vision-based extraction are required.</w:t>
      </w:r>
    </w:p>
    <w:p>
      <w:pPr>
        <w:spacing w:after="160" w:before="0" w:line="360" w:lineRule="auto"/>
        <w:jc w:val="both"/>
      </w:pPr>
      <w:r>
        <w:rPr>
          <w:rFonts w:ascii="Times New Roman" w:cs="Times New Roman" w:eastAsia="Times New Roman" w:hAnsi="Times New Roman"/>
          <w:sz w:val="24"/>
          <w:szCs w:val="24"/>
        </w:rPr>
        <w:t xml:space="preserve">Gemini 1.5 Flash, the model selected for StudyForge, offers a favourable trade-off between response quality and API latency. Its 1 million token context window enables processing of lengthy documents without truncation. The model is accessible via Google AI Studio at no cost within free-tier rate limits (15 requests per minute, 1500 requests per day), making it a practical choice for a student-facing application. The OpenAI-compatible endpoint provided by Google allows the model to be integrated into systems originally designed for the OpenAI API without modification to the HTTP client code.</w:t>
      </w:r>
    </w:p>
    <w:p>
      <w:pPr>
        <w:spacing w:after="80" w:before="240" w:line="360" w:lineRule="auto"/>
      </w:pPr>
      <w:r>
        <w:rPr>
          <w:rFonts w:ascii="Times New Roman" w:cs="Times New Roman" w:eastAsia="Times New Roman" w:hAnsi="Times New Roman"/>
          <w:b/>
          <w:bCs/>
          <w:sz w:val="24"/>
          <w:szCs w:val="24"/>
        </w:rPr>
        <w:t xml:space="preserve">2.2.2 Retrieval-Augmented Generation (RAG)</w:t>
      </w:r>
    </w:p>
    <w:p>
      <w:pPr>
        <w:spacing w:after="160" w:before="0" w:line="360" w:lineRule="auto"/>
        <w:jc w:val="both"/>
      </w:pPr>
      <w:r>
        <w:rPr>
          <w:rFonts w:ascii="Times New Roman" w:cs="Times New Roman" w:eastAsia="Times New Roman" w:hAnsi="Times New Roman"/>
          <w:sz w:val="24"/>
          <w:szCs w:val="24"/>
        </w:rPr>
        <w:t xml:space="preserve">Retrieval-Augmented Generation (RAG), introduced by Lewis et al. (2020) [1], addresses the hallucination problem inherent in standalone LLM usage by grounding generation in retrieved evidence. In a standard RAG pipeline, an input query is encoded into a dense vector using an embedding model. This vector is compared against pre-indexed vectors of document chunks using approximate nearest-neighbour search. The top-k most similar chunks are retrieved and concatenated with the query into the LLM's context window, constraining generation to information present in the retrieved passages.</w:t>
      </w:r>
    </w:p>
    <w:p>
      <w:pPr>
        <w:spacing w:after="160" w:before="0" w:line="360" w:lineRule="auto"/>
        <w:jc w:val="both"/>
      </w:pPr>
      <w:r>
        <w:rPr>
          <w:rFonts w:ascii="Times New Roman" w:cs="Times New Roman" w:eastAsia="Times New Roman" w:hAnsi="Times New Roman"/>
          <w:sz w:val="24"/>
          <w:szCs w:val="24"/>
        </w:rPr>
        <w:t xml:space="preserve">RAG is particularly valuable in educational contexts because students require accurate, source-referenced answers rather than plausible but potentially incorrect confabulations. By requiring the LLM to answer only from retrieved context and providing explicit [Source X] citations, StudyForge's chat module maintains factual accuracy and enables users to verify responses against their original materials.</w:t>
      </w:r>
    </w:p>
    <w:p>
      <w:pPr>
        <w:spacing w:after="160" w:before="0" w:line="360" w:lineRule="auto"/>
        <w:jc w:val="both"/>
      </w:pPr>
      <w:r>
        <w:rPr>
          <w:rFonts w:ascii="Times New Roman" w:cs="Times New Roman" w:eastAsia="Times New Roman" w:hAnsi="Times New Roman"/>
          <w:sz w:val="24"/>
          <w:szCs w:val="24"/>
        </w:rPr>
        <w:t xml:space="preserve">Advanced RAG techniques explored in recent literature include HyDE (Hypothetical Document Embeddings) [9], which generates a hypothetical answer to a question and uses it as the query embedding to improve retrieval recall, and re-ranking using cross-encoder models that re-score retrieved passages with higher accuracy than dual-encoder similarity alone. These techniques represent potential future enhancements for the StudyForge retrieval pipeline.</w:t>
      </w:r>
    </w:p>
    <w:p>
      <w:pPr>
        <w:spacing w:after="80" w:before="240" w:line="360" w:lineRule="auto"/>
      </w:pPr>
      <w:r>
        <w:rPr>
          <w:rFonts w:ascii="Times New Roman" w:cs="Times New Roman" w:eastAsia="Times New Roman" w:hAnsi="Times New Roman"/>
          <w:b/>
          <w:bCs/>
          <w:sz w:val="24"/>
          <w:szCs w:val="24"/>
        </w:rPr>
        <w:t xml:space="preserve">2.2.3 Vector Databases and Embedding Models</w:t>
      </w:r>
    </w:p>
    <w:p>
      <w:pPr>
        <w:spacing w:after="160" w:before="0" w:line="360" w:lineRule="auto"/>
        <w:jc w:val="both"/>
      </w:pPr>
      <w:r>
        <w:rPr>
          <w:rFonts w:ascii="Times New Roman" w:cs="Times New Roman" w:eastAsia="Times New Roman" w:hAnsi="Times New Roman"/>
          <w:sz w:val="24"/>
          <w:szCs w:val="24"/>
        </w:rPr>
        <w:t xml:space="preserve">Vector databases enable efficient approximate nearest-neighbour (ANN) search over high-dimensional embedding spaces. Unlike traditional relational databases that support exact keyword matching, vector databases support cosine similarity and Euclidean distance queries over dense representations, enabling semantic retrieval. Prominent solutions include Pinecone [10], Weaviate, Qdrant, and the open-source FAISS library from Facebook Research [11].</w:t>
      </w:r>
    </w:p>
    <w:p>
      <w:pPr>
        <w:spacing w:after="160" w:before="0" w:line="360" w:lineRule="auto"/>
        <w:jc w:val="both"/>
      </w:pPr>
      <w:r>
        <w:rPr>
          <w:rFonts w:ascii="Times New Roman" w:cs="Times New Roman" w:eastAsia="Times New Roman" w:hAnsi="Times New Roman"/>
          <w:sz w:val="24"/>
          <w:szCs w:val="24"/>
        </w:rPr>
        <w:t xml:space="preserve">Sentence transformers [2] based on the BERT architecture generate dense 384-dimensional or 768-dimensional sentence embeddings that capture semantic meaning beyond surface-level lexical overlap. The all-MiniLM-L6-v2 model is widely used in RAG systems for its balance of embedding quality and inference speed. For cloud-native deployments using the Gemini API, Google's text-embedding-004 model (768-dimensional) provides high-quality embeddings accessible via API without local model hosting.</w:t>
      </w:r>
    </w:p>
    <w:p>
      <w:pPr>
        <w:spacing w:after="160" w:before="0" w:line="360" w:lineRule="auto"/>
        <w:jc w:val="both"/>
      </w:pPr>
      <w:r>
        <w:rPr>
          <w:rFonts w:ascii="Times New Roman" w:cs="Times New Roman" w:eastAsia="Times New Roman" w:hAnsi="Times New Roman"/>
          <w:sz w:val="24"/>
          <w:szCs w:val="24"/>
        </w:rPr>
        <w:t xml:space="preserve">StudyForge uses SQLite with a vector search extension as its embedding store, a design choice motivated by the Go backend's seamless SQLite integration via the native GORM library. This approach avoids the operational complexity of maintaining a separate vector database service while providing adequate search performance for the target user base of individual students managing hundreds rather than millions of documents.</w:t>
      </w:r>
    </w:p>
    <w:p>
      <w:pPr>
        <w:spacing w:after="80" w:before="240" w:line="360" w:lineRule="auto"/>
      </w:pPr>
      <w:r>
        <w:rPr>
          <w:rFonts w:ascii="Times New Roman" w:cs="Times New Roman" w:eastAsia="Times New Roman" w:hAnsi="Times New Roman"/>
          <w:b/>
          <w:bCs/>
          <w:sz w:val="24"/>
          <w:szCs w:val="24"/>
        </w:rPr>
        <w:t xml:space="preserve">2.2.4 Document Processing and OCR</w:t>
      </w:r>
    </w:p>
    <w:p>
      <w:pPr>
        <w:spacing w:after="160" w:before="0" w:line="360" w:lineRule="auto"/>
        <w:jc w:val="both"/>
      </w:pPr>
      <w:r>
        <w:rPr>
          <w:rFonts w:ascii="Times New Roman" w:cs="Times New Roman" w:eastAsia="Times New Roman" w:hAnsi="Times New Roman"/>
          <w:sz w:val="24"/>
          <w:szCs w:val="24"/>
        </w:rPr>
        <w:t xml:space="preserve">PyMuPDF (fitz) [12] provides high-performance text extraction from digital PDF files. It is widely used in document processing pipelines for its speed, accuracy in preserving reading order, and support for table and image extraction. For scanned documents and image-based notes, Optical Character Recognition (OCR) is required. Google's Gemini Vision capability, used as a fallback in the StudyForge ingestion pipeline, provides high-quality OCR for scanned documents and handwritten notes without requiring local model deployment.</w:t>
      </w:r>
    </w:p>
    <w:p>
      <w:pPr>
        <w:spacing w:after="160" w:before="0" w:line="360" w:lineRule="auto"/>
        <w:jc w:val="both"/>
      </w:pPr>
      <w:r>
        <w:rPr>
          <w:rFonts w:ascii="Times New Roman" w:cs="Times New Roman" w:eastAsia="Times New Roman" w:hAnsi="Times New Roman"/>
          <w:sz w:val="24"/>
          <w:szCs w:val="24"/>
        </w:rPr>
        <w:t xml:space="preserve">The literature documents several specialised Document AI models: TrOCR [13] for handwriting recognition, Table Transformer [14] for table structure extraction, LayoutLMv3 [15] for layout-aware document understanding, and Nougat [16] for scientific paper parsing including mathematical notation. While these models provide superior performance for their specific domains, they introduce significant infrastructure complexity and memory requirements. StudyForge adopts a pragmatic approach for the prototype: PyMuPDF for digital text extraction and Gemini Vision as a unified fallback for all other content types.</w:t>
      </w:r>
    </w:p>
    <w:p>
      <w:pPr>
        <w:spacing w:after="80" w:before="240" w:line="360" w:lineRule="auto"/>
      </w:pPr>
      <w:r>
        <w:rPr>
          <w:rFonts w:ascii="Times New Roman" w:cs="Times New Roman" w:eastAsia="Times New Roman" w:hAnsi="Times New Roman"/>
          <w:b/>
          <w:bCs/>
          <w:sz w:val="24"/>
          <w:szCs w:val="24"/>
        </w:rPr>
        <w:t xml:space="preserve">2.2.5 LangChain and LangGraph</w:t>
      </w:r>
    </w:p>
    <w:p>
      <w:pPr>
        <w:spacing w:after="160" w:before="0" w:line="360" w:lineRule="auto"/>
        <w:jc w:val="both"/>
      </w:pPr>
      <w:r>
        <w:rPr>
          <w:rFonts w:ascii="Times New Roman" w:cs="Times New Roman" w:eastAsia="Times New Roman" w:hAnsi="Times New Roman"/>
          <w:sz w:val="24"/>
          <w:szCs w:val="24"/>
        </w:rPr>
        <w:t xml:space="preserve">LangChain [17] is an open-source framework for building LLM-powered applications. It provides abstractions for chains (sequences of LLM calls with intermediate processing steps), agents (LLMs that can use external tools), and retrieval pipelines. LangGraph, an extension of LangChain, models multi-step AI workflows as directed acyclic graphs with typed state objects, enabling complex pipelines with conditional branching and parallel node execution.</w:t>
      </w:r>
    </w:p>
    <w:p>
      <w:pPr>
        <w:spacing w:after="160" w:before="0" w:line="360" w:lineRule="auto"/>
        <w:jc w:val="both"/>
      </w:pPr>
      <w:r>
        <w:rPr>
          <w:rFonts w:ascii="Times New Roman" w:cs="Times New Roman" w:eastAsia="Times New Roman" w:hAnsi="Times New Roman"/>
          <w:sz w:val="24"/>
          <w:szCs w:val="24"/>
        </w:rPr>
        <w:t xml:space="preserve">The notex project [18], upon which StudyForge is based, integrates LangChain Go (LangChainGo), a Go language port of the LangChain framework. This enables the Go backend to construct and execute LLM chains for each transformation mode without manually managing prompt assembly, API calls, and response parsing. The LangChainGo interface abstracts the underlying Gemini API calls through the OpenAI-compatible endpoint, ensuring portability across different LLM providers.</w:t>
      </w:r>
    </w:p>
    <w:p>
      <w:pPr>
        <w:spacing w:after="120" w:before="300" w:line="360" w:lineRule="auto"/>
      </w:pPr>
      <w:r>
        <w:rPr>
          <w:rFonts w:ascii="Times New Roman" w:cs="Times New Roman" w:eastAsia="Times New Roman" w:hAnsi="Times New Roman"/>
          <w:b/>
          <w:bCs/>
          <w:sz w:val="28"/>
          <w:szCs w:val="28"/>
        </w:rPr>
        <w:t xml:space="preserve">2.3 Identified Research Gaps</w:t>
      </w:r>
    </w:p>
    <w:p>
      <w:pPr>
        <w:spacing w:after="160" w:before="0" w:line="360" w:lineRule="auto"/>
        <w:jc w:val="both"/>
      </w:pPr>
      <w:r>
        <w:rPr>
          <w:rFonts w:ascii="Times New Roman" w:cs="Times New Roman" w:eastAsia="Times New Roman" w:hAnsi="Times New Roman"/>
          <w:sz w:val="24"/>
          <w:szCs w:val="24"/>
        </w:rPr>
        <w:t xml:space="preserve">The survey of existing systems reveals several consistent gaps that motivate the design of StudyForge:</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No existing commercial tool provides automated generation of study notes in multiple formats (exact, improved, exam-focused, beginner-friendly) from uploaded source material. Current tools either summarise or chat; none structure the output into study-optimised formats for different use cases.</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The Notebook and Textbook layers — grouping related notes into thematic containers and compiling those containers into structured chapter documents — are entirely absent from existing tools. Users must perform this organisation and compilation manually, a time-intensive process that defeats the purpose of AI-assisted learning.</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Existing RAG systems operate over raw document chunks. StudyForge's proposal to index multiple knowledge layers (source chunks, generated notes, textbook chapters) simultaneously — and retrieve from all layers in a single query — represents a meaningful architectural advancement over single-layer retrieval.</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Open-source alternatives to NotebookLM and similar tools are often designed for enterprise knowledge management rather than student study workflows, lacking features like multiple note modes, notebook organisation, and textbook generation.</w:t>
      </w:r>
    </w:p>
    <w:p>
      <w:pPr>
        <w:spacing w:after="160" w:before="0" w:line="360" w:lineRule="auto"/>
        <w:jc w:val="both"/>
      </w:pPr>
      <w:r>
        <w:rPr>
          <w:rFonts w:ascii="Times New Roman" w:cs="Times New Roman" w:eastAsia="Times New Roman" w:hAnsi="Times New Roman"/>
          <w:sz w:val="24"/>
          <w:szCs w:val="24"/>
        </w:rPr>
        <w:t xml:space="preserve">These gaps collectively define the design objectives of StudyForge and establish the contributions this project makes to the educational technology domain.</w:t>
      </w:r>
    </w:p>
    <w:p>
      <w:r>
        <w:br w:type="page"/>
      </w:r>
    </w:p>
    <w:p>
      <w:pPr>
        <w:spacing w:after="60" w:before="480" w:line="360" w:lineRule="auto"/>
        <w:jc w:val="center"/>
      </w:pPr>
      <w:r>
        <w:rPr>
          <w:rFonts w:ascii="Times New Roman" w:cs="Times New Roman" w:eastAsia="Times New Roman" w:hAnsi="Times New Roman"/>
          <w:b/>
          <w:bCs/>
          <w:sz w:val="32"/>
          <w:szCs w:val="32"/>
        </w:rPr>
        <w:t xml:space="preserve">Chapter 3</w:t>
      </w:r>
    </w:p>
    <w:p>
      <w:pPr>
        <w:spacing w:after="360" w:before="60" w:line="360" w:lineRule="auto"/>
        <w:jc w:val="center"/>
      </w:pPr>
      <w:r>
        <w:rPr>
          <w:rFonts w:ascii="Times New Roman" w:cs="Times New Roman" w:eastAsia="Times New Roman" w:hAnsi="Times New Roman"/>
          <w:b/>
          <w:bCs/>
          <w:sz w:val="32"/>
          <w:szCs w:val="32"/>
        </w:rPr>
        <w:t xml:space="preserve">Requirements and Analysis</w:t>
      </w:r>
    </w:p>
    <w:p>
      <w:pPr>
        <w:spacing w:after="160" w:before="0" w:line="360" w:lineRule="auto"/>
        <w:jc w:val="both"/>
      </w:pPr>
      <w:r>
        <w:rPr>
          <w:rFonts w:ascii="Times New Roman" w:cs="Times New Roman" w:eastAsia="Times New Roman" w:hAnsi="Times New Roman"/>
          <w:sz w:val="24"/>
          <w:szCs w:val="24"/>
        </w:rPr>
        <w:t xml:space="preserve">This chapter presents the requirements analysis for StudyForge. It defines the problem statement, specifies functional and non-functional requirements, describes the SDLC methodology, outlines the planning approach, and presents conceptual models including the Use Case Diagram, Data Flow Diagram, and Entity Relationship Diagram.</w:t>
      </w:r>
    </w:p>
    <w:p>
      <w:pPr>
        <w:spacing w:after="0" w:before="0" w:line="240" w:lineRule="auto"/>
      </w:pPr>
      <w:r>
        <w:t xml:space="preserve"/>
      </w:r>
    </w:p>
    <w:p>
      <w:pPr>
        <w:spacing w:after="120" w:before="300" w:line="360" w:lineRule="auto"/>
      </w:pPr>
      <w:r>
        <w:rPr>
          <w:rFonts w:ascii="Times New Roman" w:cs="Times New Roman" w:eastAsia="Times New Roman" w:hAnsi="Times New Roman"/>
          <w:b/>
          <w:bCs/>
          <w:sz w:val="28"/>
          <w:szCs w:val="28"/>
        </w:rPr>
        <w:t xml:space="preserve">3.1 Problem Definition</w:t>
      </w:r>
    </w:p>
    <w:p>
      <w:pPr>
        <w:spacing w:after="160" w:before="0" w:line="360" w:lineRule="auto"/>
        <w:jc w:val="both"/>
      </w:pPr>
      <w:r>
        <w:rPr>
          <w:rFonts w:ascii="Times New Roman" w:cs="Times New Roman" w:eastAsia="Times New Roman" w:hAnsi="Times New Roman"/>
          <w:sz w:val="24"/>
          <w:szCs w:val="24"/>
        </w:rPr>
        <w:t xml:space="preserve">The core problem addressed by StudyForge can be decomposed into four distinct dimensions:</w:t>
      </w:r>
    </w:p>
    <w:p>
      <w:pPr>
        <w:spacing w:after="160" w:before="0" w:line="360" w:lineRule="auto"/>
        <w:jc w:val="both"/>
      </w:pPr>
      <w:r>
        <w:rPr>
          <w:rFonts w:ascii="Times New Roman" w:cs="Times New Roman" w:eastAsia="Times New Roman" w:hAnsi="Times New Roman"/>
          <w:sz w:val="24"/>
          <w:szCs w:val="24"/>
        </w:rPr>
        <w:t xml:space="preserve">First, information fragmentation: students accumulate information across many source types (PDFs, lecture notes, images, web articles) that exist in isolation from one another. No existing tool automatically identifies relationships between documents from different subjects or consolidates related material into a unified knowledge container.</w:t>
      </w:r>
    </w:p>
    <w:p>
      <w:pPr>
        <w:spacing w:after="160" w:before="0" w:line="360" w:lineRule="auto"/>
        <w:jc w:val="both"/>
      </w:pPr>
      <w:r>
        <w:rPr>
          <w:rFonts w:ascii="Times New Roman" w:cs="Times New Roman" w:eastAsia="Times New Roman" w:hAnsi="Times New Roman"/>
          <w:sz w:val="24"/>
          <w:szCs w:val="24"/>
        </w:rPr>
        <w:t xml:space="preserve">Second, absence of intelligent structuring: raw documents are not inherently study-friendly. They require processing — extraction, cleaning, summarisation, reformatting — to become useful study material. Manually performing this processing for hundreds of documents per semester is not feasible. Existing AI tools provide only shallow summarisation without the multi-modal, multi-format note generation that different study contexts require.</w:t>
      </w:r>
    </w:p>
    <w:p>
      <w:pPr>
        <w:spacing w:after="160" w:before="0" w:line="360" w:lineRule="auto"/>
        <w:jc w:val="both"/>
      </w:pPr>
      <w:r>
        <w:rPr>
          <w:rFonts w:ascii="Times New Roman" w:cs="Times New Roman" w:eastAsia="Times New Roman" w:hAnsi="Times New Roman"/>
          <w:sz w:val="24"/>
          <w:szCs w:val="24"/>
        </w:rPr>
        <w:t xml:space="preserve">Third, inadequate retrieval: keyword-based search misses semantically related content. A student searching for 'database normalisation' will not retrieve notes discussing 'Boyce-Codd Normal Form' unless the exact phrase appears. Semantic vector search, which understands meaning rather than surface lexical overlap, is absent from most student-facing tools.</w:t>
      </w:r>
    </w:p>
    <w:p>
      <w:pPr>
        <w:spacing w:after="160" w:before="0" w:line="360" w:lineRule="auto"/>
        <w:jc w:val="both"/>
      </w:pPr>
      <w:r>
        <w:rPr>
          <w:rFonts w:ascii="Times New Roman" w:cs="Times New Roman" w:eastAsia="Times New Roman" w:hAnsi="Times New Roman"/>
          <w:sz w:val="24"/>
          <w:szCs w:val="24"/>
        </w:rPr>
        <w:t xml:space="preserve">Fourth, the chat experience in existing tools is shallow: tools like NotebookLM provide chat over uploaded documents but do not ground responses in structured, AI-enriched representations of those documents. Answering from raw chunks misses the depth of understanding encoded in generated notes and textbook chapters.</w:t>
      </w:r>
    </w:p>
    <w:p>
      <w:pPr>
        <w:spacing w:after="160" w:before="0" w:line="360" w:lineRule="auto"/>
        <w:jc w:val="both"/>
      </w:pPr>
      <w:r>
        <w:rPr>
          <w:rFonts w:ascii="Times New Roman" w:cs="Times New Roman" w:eastAsia="Times New Roman" w:hAnsi="Times New Roman"/>
          <w:sz w:val="24"/>
          <w:szCs w:val="24"/>
        </w:rPr>
        <w:t xml:space="preserve">StudyForge proposes a pipeline that systematically addresses all four dimensions: a multi-format ingestion pipeline with intelligent extraction, four AI-powered note generation modes, notebook and textbook layers for structural organisation, multi-layer vector indexing, and a RAG chat interface that retrieves from all knowledge layers.</w:t>
      </w:r>
    </w:p>
    <w:p>
      <w:pPr>
        <w:spacing w:after="0" w:before="0" w:line="240" w:lineRule="auto"/>
      </w:pPr>
      <w:r>
        <w:t xml:space="preserve"/>
      </w:r>
    </w:p>
    <w:p>
      <w:pPr>
        <w:spacing w:after="120" w:before="300" w:line="360" w:lineRule="auto"/>
      </w:pPr>
      <w:r>
        <w:rPr>
          <w:rFonts w:ascii="Times New Roman" w:cs="Times New Roman" w:eastAsia="Times New Roman" w:hAnsi="Times New Roman"/>
          <w:b/>
          <w:bCs/>
          <w:sz w:val="28"/>
          <w:szCs w:val="28"/>
        </w:rPr>
        <w:t xml:space="preserve">3.2 Requirements Specification</w:t>
      </w:r>
    </w:p>
    <w:p>
      <w:pPr>
        <w:spacing w:after="80" w:before="240" w:line="360" w:lineRule="auto"/>
      </w:pPr>
      <w:r>
        <w:rPr>
          <w:rFonts w:ascii="Times New Roman" w:cs="Times New Roman" w:eastAsia="Times New Roman" w:hAnsi="Times New Roman"/>
          <w:b/>
          <w:bCs/>
          <w:sz w:val="24"/>
          <w:szCs w:val="24"/>
        </w:rPr>
        <w:t xml:space="preserve">3.2.1 Functional Requirements</w:t>
      </w:r>
    </w:p>
    <w:p>
      <w:pPr>
        <w:spacing w:after="0" w:before="0" w:line="240"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rPr>
          <w:tblHeader/>
        </w:trPr>
        <w:tc>
          <w:tcPr>
            <w:tcW w:type="dxa" w:w="144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Req. ID</w:t>
            </w:r>
          </w:p>
        </w:tc>
        <w:tc>
          <w:tcPr>
            <w:tcW w:type="dxa" w:w="648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Requirement</w:t>
            </w:r>
          </w:p>
        </w:tc>
        <w:tc>
          <w:tcPr>
            <w:tcW w:type="dxa" w:w="144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Priority</w:t>
            </w:r>
          </w:p>
        </w:tc>
      </w:tr>
      <w:tr>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FR-01</w:t>
            </w:r>
          </w:p>
        </w:tc>
        <w:tc>
          <w:tcPr>
            <w:tcW w:type="dxa" w:w="648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System shall accept PDF, DOCX, TXT, MD, HTML, and image file uploads via drag-and-drop or file picker.</w:t>
            </w:r>
          </w:p>
        </w:tc>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High</w:t>
            </w:r>
          </w:p>
        </w:tc>
      </w:tr>
      <w:tr>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FR-02</w:t>
            </w:r>
          </w:p>
        </w:tc>
        <w:tc>
          <w:tcPr>
            <w:tcW w:type="dxa" w:w="648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System shall extract text from digital PDFs using PyMuPDF with Gemini Vision as fallback for scanned/image files.</w:t>
            </w:r>
          </w:p>
        </w:tc>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High</w:t>
            </w:r>
          </w:p>
        </w:tc>
      </w:tr>
      <w:tr>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FR-03</w:t>
            </w:r>
          </w:p>
        </w:tc>
        <w:tc>
          <w:tcPr>
            <w:tcW w:type="dxa" w:w="648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System shall auto-classify uploaded sources into subject categories using Gemini Flash.</w:t>
            </w:r>
          </w:p>
        </w:tc>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High</w:t>
            </w:r>
          </w:p>
        </w:tc>
      </w:tr>
      <w:tr>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FR-04</w:t>
            </w:r>
          </w:p>
        </w:tc>
        <w:tc>
          <w:tcPr>
            <w:tcW w:type="dxa" w:w="648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System shall generate Exact Notes preserving source wording with Markdown formatting.</w:t>
            </w:r>
          </w:p>
        </w:tc>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High</w:t>
            </w:r>
          </w:p>
        </w:tc>
      </w:tr>
      <w:tr>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FR-05</w:t>
            </w:r>
          </w:p>
        </w:tc>
        <w:tc>
          <w:tcPr>
            <w:tcW w:type="dxa" w:w="648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System shall generate Improved Notes with summarisation, key term highlighting, and Key Takeaways section.</w:t>
            </w:r>
          </w:p>
        </w:tc>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High</w:t>
            </w:r>
          </w:p>
        </w:tc>
      </w:tr>
      <w:tr>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FR-06</w:t>
            </w:r>
          </w:p>
        </w:tc>
        <w:tc>
          <w:tcPr>
            <w:tcW w:type="dxa" w:w="648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System shall generate Exam Notes as ultra-compressed bullet-point revision sheets with 5 exam questions.</w:t>
            </w:r>
          </w:p>
        </w:tc>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High</w:t>
            </w:r>
          </w:p>
        </w:tc>
      </w:tr>
      <w:tr>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FR-07</w:t>
            </w:r>
          </w:p>
        </w:tc>
        <w:tc>
          <w:tcPr>
            <w:tcW w:type="dxa" w:w="648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System shall generate Explained Notes in beginner-friendly language with analogies and examples.</w:t>
            </w:r>
          </w:p>
        </w:tc>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High</w:t>
            </w:r>
          </w:p>
        </w:tc>
      </w:tr>
      <w:tr>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FR-08</w:t>
            </w:r>
          </w:p>
        </w:tc>
        <w:tc>
          <w:tcPr>
            <w:tcW w:type="dxa" w:w="648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System shall allow users to create, edit, colour-code, and delete Notebooks.</w:t>
            </w:r>
          </w:p>
        </w:tc>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High</w:t>
            </w:r>
          </w:p>
        </w:tc>
      </w:tr>
      <w:tr>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FR-09</w:t>
            </w:r>
          </w:p>
        </w:tc>
        <w:tc>
          <w:tcPr>
            <w:tcW w:type="dxa" w:w="648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System shall allow sources to be linked to Notebooks.</w:t>
            </w:r>
          </w:p>
        </w:tc>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High</w:t>
            </w:r>
          </w:p>
        </w:tc>
      </w:tr>
      <w:tr>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FR-10</w:t>
            </w:r>
          </w:p>
        </w:tc>
        <w:tc>
          <w:tcPr>
            <w:tcW w:type="dxa" w:w="648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System shall compile Notebook contents into a chapter-structured Textbook document.</w:t>
            </w:r>
          </w:p>
        </w:tc>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High</w:t>
            </w:r>
          </w:p>
        </w:tc>
      </w:tr>
      <w:tr>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FR-11</w:t>
            </w:r>
          </w:p>
        </w:tc>
        <w:tc>
          <w:tcPr>
            <w:tcW w:type="dxa" w:w="648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System shall embed source chunks and note sections into a vector store for semantic search.</w:t>
            </w:r>
          </w:p>
        </w:tc>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High</w:t>
            </w:r>
          </w:p>
        </w:tc>
      </w:tr>
      <w:tr>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FR-12</w:t>
            </w:r>
          </w:p>
        </w:tc>
        <w:tc>
          <w:tcPr>
            <w:tcW w:type="dxa" w:w="648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System shall support natural language search with semantic similarity retrieval.</w:t>
            </w:r>
          </w:p>
        </w:tc>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High</w:t>
            </w:r>
          </w:p>
        </w:tc>
      </w:tr>
      <w:tr>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FR-13</w:t>
            </w:r>
          </w:p>
        </w:tc>
        <w:tc>
          <w:tcPr>
            <w:tcW w:type="dxa" w:w="648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System shall provide a RAG chat interface with cited, source-grounded responses.</w:t>
            </w:r>
          </w:p>
        </w:tc>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High</w:t>
            </w:r>
          </w:p>
        </w:tc>
      </w:tr>
      <w:tr>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FR-14</w:t>
            </w:r>
          </w:p>
        </w:tc>
        <w:tc>
          <w:tcPr>
            <w:tcW w:type="dxa" w:w="648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System shall maintain multi-turn conversation history within a chat session.</w:t>
            </w:r>
          </w:p>
        </w:tc>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Medium</w:t>
            </w:r>
          </w:p>
        </w:tc>
      </w:tr>
      <w:tr>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FR-15</w:t>
            </w:r>
          </w:p>
        </w:tc>
        <w:tc>
          <w:tcPr>
            <w:tcW w:type="dxa" w:w="648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System shall support Markdown export of generated notes and textbook documents.</w:t>
            </w:r>
          </w:p>
        </w:tc>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Medium</w:t>
            </w:r>
          </w:p>
        </w:tc>
      </w:tr>
      <w:tr>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FR-16</w:t>
            </w:r>
          </w:p>
        </w:tc>
        <w:tc>
          <w:tcPr>
            <w:tcW w:type="dxa" w:w="648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System shall display processing status (pending, extracting, complete, failed) for all sources.</w:t>
            </w:r>
          </w:p>
        </w:tc>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High</w:t>
            </w:r>
          </w:p>
        </w:tc>
      </w:tr>
    </w:tbl>
    <w:p>
      <w:pPr>
        <w:spacing w:after="0" w:before="0" w:line="240" w:lineRule="auto"/>
      </w:pPr>
      <w:r>
        <w:t xml:space="preserve"/>
      </w:r>
    </w:p>
    <w:p>
      <w:pPr>
        <w:spacing w:after="200" w:before="80" w:line="300" w:lineRule="auto"/>
        <w:jc w:val="center"/>
      </w:pPr>
      <w:r>
        <w:rPr>
          <w:rFonts w:ascii="Times New Roman" w:cs="Times New Roman" w:eastAsia="Times New Roman" w:hAnsi="Times New Roman"/>
          <w:b/>
          <w:bCs/>
          <w:i/>
          <w:iCs/>
          <w:sz w:val="22"/>
          <w:szCs w:val="22"/>
        </w:rPr>
        <w:t xml:space="preserve">Table 3.2.1: Functional Requirements</w:t>
      </w:r>
    </w:p>
    <w:p>
      <w:pPr>
        <w:spacing w:after="0" w:before="0" w:line="240" w:lineRule="auto"/>
      </w:pPr>
      <w:r>
        <w:t xml:space="preserve"/>
      </w:r>
    </w:p>
    <w:p>
      <w:pPr>
        <w:spacing w:after="80" w:before="240" w:line="360" w:lineRule="auto"/>
      </w:pPr>
      <w:r>
        <w:rPr>
          <w:rFonts w:ascii="Times New Roman" w:cs="Times New Roman" w:eastAsia="Times New Roman" w:hAnsi="Times New Roman"/>
          <w:b/>
          <w:bCs/>
          <w:sz w:val="24"/>
          <w:szCs w:val="24"/>
        </w:rPr>
        <w:t xml:space="preserve">3.2.2 Non-Functional Requirements</w:t>
      </w:r>
    </w:p>
    <w:p>
      <w:pPr>
        <w:spacing w:after="0" w:before="0" w:line="240"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rPr>
          <w:tblHeader/>
        </w:trPr>
        <w:tc>
          <w:tcPr>
            <w:tcW w:type="dxa" w:w="144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Req. ID</w:t>
            </w:r>
          </w:p>
        </w:tc>
        <w:tc>
          <w:tcPr>
            <w:tcW w:type="dxa" w:w="648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Requirement</w:t>
            </w:r>
          </w:p>
        </w:tc>
        <w:tc>
          <w:tcPr>
            <w:tcW w:type="dxa" w:w="144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Category</w:t>
            </w:r>
          </w:p>
        </w:tc>
      </w:tr>
      <w:tr>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NFR-01</w:t>
            </w:r>
          </w:p>
        </w:tc>
        <w:tc>
          <w:tcPr>
            <w:tcW w:type="dxa" w:w="648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Note generation API response time shall not exceed 30 seconds for documents up to 10,000 words.</w:t>
            </w:r>
          </w:p>
        </w:tc>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Performance</w:t>
            </w:r>
          </w:p>
        </w:tc>
      </w:tr>
      <w:tr>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NFR-02</w:t>
            </w:r>
          </w:p>
        </w:tc>
        <w:tc>
          <w:tcPr>
            <w:tcW w:type="dxa" w:w="648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Semantic search query response time shall not exceed 2 seconds for up to 1000 indexed chunks.</w:t>
            </w:r>
          </w:p>
        </w:tc>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Performance</w:t>
            </w:r>
          </w:p>
        </w:tc>
      </w:tr>
      <w:tr>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NFR-03</w:t>
            </w:r>
          </w:p>
        </w:tc>
        <w:tc>
          <w:tcPr>
            <w:tcW w:type="dxa" w:w="648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The system shall handle concurrent requests from a single user without data corruption.</w:t>
            </w:r>
          </w:p>
        </w:tc>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Reliability</w:t>
            </w:r>
          </w:p>
        </w:tc>
      </w:tr>
      <w:tr>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NFR-04</w:t>
            </w:r>
          </w:p>
        </w:tc>
        <w:tc>
          <w:tcPr>
            <w:tcW w:type="dxa" w:w="648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All user data shall be stored locally (SQLite + local file system) with no mandatory cloud dependency.</w:t>
            </w:r>
          </w:p>
        </w:tc>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Security</w:t>
            </w:r>
          </w:p>
        </w:tc>
      </w:tr>
      <w:tr>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NFR-05</w:t>
            </w:r>
          </w:p>
        </w:tc>
        <w:tc>
          <w:tcPr>
            <w:tcW w:type="dxa" w:w="648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The Gemini API key shall be stored in environment variables and never exposed in frontend code.</w:t>
            </w:r>
          </w:p>
        </w:tc>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Security</w:t>
            </w:r>
          </w:p>
        </w:tc>
      </w:tr>
      <w:tr>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NFR-06</w:t>
            </w:r>
          </w:p>
        </w:tc>
        <w:tc>
          <w:tcPr>
            <w:tcW w:type="dxa" w:w="648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The system shall gracefully handle Gemini API rate limits with automatic retry and user notification.</w:t>
            </w:r>
          </w:p>
        </w:tc>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Reliability</w:t>
            </w:r>
          </w:p>
        </w:tc>
      </w:tr>
      <w:tr>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NFR-07</w:t>
            </w:r>
          </w:p>
        </w:tc>
        <w:tc>
          <w:tcPr>
            <w:tcW w:type="dxa" w:w="648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The frontend shall be responsive and functional on desktop browsers (Chrome, Firefox, Edge).</w:t>
            </w:r>
          </w:p>
        </w:tc>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Usability</w:t>
            </w:r>
          </w:p>
        </w:tc>
      </w:tr>
      <w:tr>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NFR-08</w:t>
            </w:r>
          </w:p>
        </w:tc>
        <w:tc>
          <w:tcPr>
            <w:tcW w:type="dxa" w:w="648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Error messages shall be informative and user-friendly, avoiding raw stack traces.</w:t>
            </w:r>
          </w:p>
        </w:tc>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Usability</w:t>
            </w:r>
          </w:p>
        </w:tc>
      </w:tr>
      <w:tr>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NFR-09</w:t>
            </w:r>
          </w:p>
        </w:tc>
        <w:tc>
          <w:tcPr>
            <w:tcW w:type="dxa" w:w="648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The codebase shall follow standard Go project layout conventions for maintainability.</w:t>
            </w:r>
          </w:p>
        </w:tc>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Maintainability</w:t>
            </w:r>
          </w:p>
        </w:tc>
      </w:tr>
      <w:tr>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NFR-10</w:t>
            </w:r>
          </w:p>
        </w:tc>
        <w:tc>
          <w:tcPr>
            <w:tcW w:type="dxa" w:w="648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Docker Compose configuration shall enable reproducible one-command local deployment.</w:t>
            </w:r>
          </w:p>
        </w:tc>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Portability</w:t>
            </w:r>
          </w:p>
        </w:tc>
      </w:tr>
    </w:tbl>
    <w:p>
      <w:pPr>
        <w:spacing w:after="0" w:before="0" w:line="240" w:lineRule="auto"/>
      </w:pPr>
      <w:r>
        <w:t xml:space="preserve"/>
      </w:r>
    </w:p>
    <w:p>
      <w:pPr>
        <w:spacing w:after="200" w:before="80" w:line="300" w:lineRule="auto"/>
        <w:jc w:val="center"/>
      </w:pPr>
      <w:r>
        <w:rPr>
          <w:rFonts w:ascii="Times New Roman" w:cs="Times New Roman" w:eastAsia="Times New Roman" w:hAnsi="Times New Roman"/>
          <w:b/>
          <w:bCs/>
          <w:i/>
          <w:iCs/>
          <w:sz w:val="22"/>
          <w:szCs w:val="22"/>
        </w:rPr>
        <w:t xml:space="preserve">Table 3.2.2: Non-Functional Requirements</w:t>
      </w:r>
    </w:p>
    <w:p>
      <w:pPr>
        <w:spacing w:after="0" w:before="0" w:line="240" w:lineRule="auto"/>
      </w:pPr>
      <w:r>
        <w:t xml:space="preserve"/>
      </w:r>
    </w:p>
    <w:p>
      <w:pPr>
        <w:spacing w:after="120" w:before="300" w:line="360" w:lineRule="auto"/>
      </w:pPr>
      <w:r>
        <w:rPr>
          <w:rFonts w:ascii="Times New Roman" w:cs="Times New Roman" w:eastAsia="Times New Roman" w:hAnsi="Times New Roman"/>
          <w:b/>
          <w:bCs/>
          <w:sz w:val="28"/>
          <w:szCs w:val="28"/>
        </w:rPr>
        <w:t xml:space="preserve">3.3 Project SDLC Model</w:t>
      </w:r>
    </w:p>
    <w:p>
      <w:pPr>
        <w:spacing w:after="160" w:before="0" w:line="360" w:lineRule="auto"/>
        <w:jc w:val="both"/>
      </w:pPr>
      <w:r>
        <w:rPr>
          <w:rFonts w:ascii="Times New Roman" w:cs="Times New Roman" w:eastAsia="Times New Roman" w:hAnsi="Times New Roman"/>
          <w:sz w:val="24"/>
          <w:szCs w:val="24"/>
        </w:rPr>
        <w:t xml:space="preserve">StudyForge was developed following an Agile iterative development methodology. The Agile approach was selected for its suitability to projects with evolving requirements, frequent feedback cycles, and incremental feature delivery. Development was organised into two-week sprints, each delivering a working increment of the system.</w:t>
      </w:r>
    </w:p>
    <w:p>
      <w:pPr>
        <w:spacing w:after="160" w:before="0" w:line="360" w:lineRule="auto"/>
        <w:jc w:val="both"/>
      </w:pPr>
      <w:r>
        <w:rPr>
          <w:rFonts w:ascii="Times New Roman" w:cs="Times New Roman" w:eastAsia="Times New Roman" w:hAnsi="Times New Roman"/>
          <w:sz w:val="24"/>
          <w:szCs w:val="24"/>
        </w:rPr>
        <w:t xml:space="preserve">Sprint 1 focused on establishing the foundational architecture: Go backend with Gin routing, SQLite database initialisation with schema migrations, and basic file upload endpoint. Sprint 2 addressed the ingestion pipeline: text extraction with PyMuPDF, Gemini Vision fallback, and source management API. Sprint 3 implemented note generation with all four modes and the transformation prompt system. Sprint 4 introduced the Notebook feature with CRUD operations and source linking. Sprint 5 built the Textbook generation module and chapter compilation. Sprint 6 implemented the vector embedding store and semantic search. Sprint 7 developed the RAG chat system with conversation history. Sprint 8 finalised the frontend glassmorphism theme, performed integration testing, and addressed identified defects.</w:t>
      </w:r>
    </w:p>
    <w:p>
      <w:pPr>
        <w:spacing w:after="0" w:before="0" w:line="240" w:lineRule="auto"/>
      </w:pPr>
      <w:r>
        <w:t xml:space="preserve"/>
      </w:r>
    </w:p>
    <w:p>
      <w:pPr>
        <w:spacing w:after="160" w:before="0" w:line="360" w:lineRule="auto"/>
        <w:jc w:val="both"/>
      </w:pPr>
      <w:r>
        <w:rPr>
          <w:rFonts w:ascii="Times New Roman" w:cs="Times New Roman" w:eastAsia="Times New Roman" w:hAnsi="Times New Roman"/>
          <w:sz w:val="24"/>
          <w:szCs w:val="24"/>
        </w:rPr>
        <w:t xml:space="preserve">The Agile retrospectives at the end of each sprint identified architectural decisions requiring adjustment, such as the decision to switch from a Celery-based asynchronous task queue to synchronous asyncio calls for the prototype, and the selection of SQLite with vector extension over a separate vector database service. These decisions were made pragmatically to reduce operational complexity while maintaining functional equivalence for the target prototype scale.</w:t>
      </w:r>
    </w:p>
    <w:p>
      <w:pPr>
        <w:spacing w:after="120" w:before="300" w:line="360" w:lineRule="auto"/>
      </w:pPr>
      <w:r>
        <w:rPr>
          <w:rFonts w:ascii="Times New Roman" w:cs="Times New Roman" w:eastAsia="Times New Roman" w:hAnsi="Times New Roman"/>
          <w:b/>
          <w:bCs/>
          <w:sz w:val="28"/>
          <w:szCs w:val="28"/>
        </w:rPr>
        <w:t xml:space="preserve">3.4 Planning and Scheduling</w:t>
      </w:r>
    </w:p>
    <w:p>
      <w:pPr>
        <w:spacing w:after="160" w:before="0" w:line="360" w:lineRule="auto"/>
        <w:jc w:val="both"/>
      </w:pPr>
      <w:r>
        <w:rPr>
          <w:rFonts w:ascii="Times New Roman" w:cs="Times New Roman" w:eastAsia="Times New Roman" w:hAnsi="Times New Roman"/>
          <w:sz w:val="24"/>
          <w:szCs w:val="24"/>
        </w:rPr>
        <w:t xml:space="preserve">The project was planned across an eight-sprint timeline spanning sixteen weeks. The following milestones were defined:</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Week 1-2 (Sprint 1): Architecture setup, technology stack validation, database schema design.</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Week 3-4 (Sprint 2): Ingestion pipeline implementation and testing with sample documents.</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Week 5-6 (Sprint 3): Note generation engine with all four modes and prompt engineering.</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Week 7-8 (Sprint 4): Notebook system implementation with frontend integration.</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Week 9-10 (Sprint 5): Textbook generation module and chapter compilation logic.</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Week 11-12 (Sprint 6): Vector embedding pipeline and semantic search endpoint.</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Week 13-14 (Sprint 7): RAG chat system with context retrieval and response grounding.</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Week 15-16 (Sprint 8): Frontend theming, integration testing, documentation, report preparation.</w:t>
      </w:r>
    </w:p>
    <w:p>
      <w:pPr>
        <w:spacing w:after="120" w:before="300" w:line="360" w:lineRule="auto"/>
      </w:pPr>
      <w:r>
        <w:rPr>
          <w:rFonts w:ascii="Times New Roman" w:cs="Times New Roman" w:eastAsia="Times New Roman" w:hAnsi="Times New Roman"/>
          <w:b/>
          <w:bCs/>
          <w:sz w:val="28"/>
          <w:szCs w:val="28"/>
        </w:rPr>
        <w:t xml:space="preserve">3.5 Software and Hardware Requirements</w:t>
      </w:r>
    </w:p>
    <w:p>
      <w:pPr>
        <w:spacing w:after="80" w:before="240" w:line="360" w:lineRule="auto"/>
      </w:pPr>
      <w:r>
        <w:rPr>
          <w:rFonts w:ascii="Times New Roman" w:cs="Times New Roman" w:eastAsia="Times New Roman" w:hAnsi="Times New Roman"/>
          <w:b/>
          <w:bCs/>
          <w:sz w:val="24"/>
          <w:szCs w:val="24"/>
        </w:rPr>
        <w:t xml:space="preserve">3.5.1 Software Requirements</w:t>
      </w:r>
    </w:p>
    <w:p>
      <w:pPr>
        <w:spacing w:after="0" w:before="0" w:line="240"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760"/>
        <w:gridCol w:w="1800"/>
      </w:tblGrid>
      <w:tr>
        <w:trPr>
          <w:tblHeader/>
        </w:trPr>
        <w:tc>
          <w:tcPr>
            <w:tcW w:type="dxa" w:w="28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Component</w:t>
            </w:r>
          </w:p>
        </w:tc>
        <w:tc>
          <w:tcPr>
            <w:tcW w:type="dxa" w:w="476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Technology</w:t>
            </w:r>
          </w:p>
        </w:tc>
        <w:tc>
          <w:tcPr>
            <w:tcW w:type="dxa" w:w="18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Version</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Backend Language</w:t>
            </w:r>
          </w:p>
        </w:tc>
        <w:tc>
          <w:tcPr>
            <w:tcW w:type="dxa" w:w="47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Go (Golang)</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1.21+</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HTTP Framework</w:t>
            </w:r>
          </w:p>
        </w:tc>
        <w:tc>
          <w:tcPr>
            <w:tcW w:type="dxa" w:w="47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Gin-Gonic</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1.9+</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LLM Framework</w:t>
            </w:r>
          </w:p>
        </w:tc>
        <w:tc>
          <w:tcPr>
            <w:tcW w:type="dxa" w:w="47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LangChainGo</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0.1.x</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Database</w:t>
            </w:r>
          </w:p>
        </w:tc>
        <w:tc>
          <w:tcPr>
            <w:tcW w:type="dxa" w:w="47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SQLite</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3.x (via GORM)</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ORM</w:t>
            </w:r>
          </w:p>
        </w:tc>
        <w:tc>
          <w:tcPr>
            <w:tcW w:type="dxa" w:w="47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GORM</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2.0+</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LLM Provider</w:t>
            </w:r>
          </w:p>
        </w:tc>
        <w:tc>
          <w:tcPr>
            <w:tcW w:type="dxa" w:w="47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Google Gemini API (via OpenAI-compatible endpoint)</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1.5 Flash</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PDF Processing</w:t>
            </w:r>
          </w:p>
        </w:tc>
        <w:tc>
          <w:tcPr>
            <w:tcW w:type="dxa" w:w="47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PyMuPDF (fitz)</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1.24+</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Frontend</w:t>
            </w:r>
          </w:p>
        </w:tc>
        <w:tc>
          <w:tcPr>
            <w:tcW w:type="dxa" w:w="47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Vanilla JavaScript SPA</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ES2022</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CSS Framework</w:t>
            </w:r>
          </w:p>
        </w:tc>
        <w:tc>
          <w:tcPr>
            <w:tcW w:type="dxa" w:w="47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Vanilla CSS with design tokens</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Containerisation</w:t>
            </w:r>
          </w:p>
        </w:tc>
        <w:tc>
          <w:tcPr>
            <w:tcW w:type="dxa" w:w="47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Docker + Docker Compose</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24.x / 2.x</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Version Control</w:t>
            </w:r>
          </w:p>
        </w:tc>
        <w:tc>
          <w:tcPr>
            <w:tcW w:type="dxa" w:w="47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Git</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2.x</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API Testing</w:t>
            </w:r>
          </w:p>
        </w:tc>
        <w:tc>
          <w:tcPr>
            <w:tcW w:type="dxa" w:w="47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Postman / REST Client</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Latest</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OS (Development)</w:t>
            </w:r>
          </w:p>
        </w:tc>
        <w:tc>
          <w:tcPr>
            <w:tcW w:type="dxa" w:w="47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Windows 11 / Ubuntu 22.04</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w:t>
            </w:r>
          </w:p>
        </w:tc>
      </w:tr>
    </w:tbl>
    <w:p>
      <w:pPr>
        <w:spacing w:after="0" w:before="0" w:line="240" w:lineRule="auto"/>
      </w:pPr>
      <w:r>
        <w:t xml:space="preserve"/>
      </w:r>
    </w:p>
    <w:p>
      <w:pPr>
        <w:spacing w:after="200" w:before="80" w:line="300" w:lineRule="auto"/>
        <w:jc w:val="center"/>
      </w:pPr>
      <w:r>
        <w:rPr>
          <w:rFonts w:ascii="Times New Roman" w:cs="Times New Roman" w:eastAsia="Times New Roman" w:hAnsi="Times New Roman"/>
          <w:b/>
          <w:bCs/>
          <w:i/>
          <w:iCs/>
          <w:sz w:val="22"/>
          <w:szCs w:val="22"/>
        </w:rPr>
        <w:t xml:space="preserve">Table 3.5.1: Software Requirements</w:t>
      </w:r>
    </w:p>
    <w:p>
      <w:pPr>
        <w:spacing w:after="0" w:before="0" w:line="240" w:lineRule="auto"/>
      </w:pPr>
      <w:r>
        <w:t xml:space="preserve"/>
      </w:r>
    </w:p>
    <w:p>
      <w:pPr>
        <w:spacing w:after="80" w:before="240" w:line="360" w:lineRule="auto"/>
      </w:pPr>
      <w:r>
        <w:rPr>
          <w:rFonts w:ascii="Times New Roman" w:cs="Times New Roman" w:eastAsia="Times New Roman" w:hAnsi="Times New Roman"/>
          <w:b/>
          <w:bCs/>
          <w:sz w:val="24"/>
          <w:szCs w:val="24"/>
        </w:rPr>
        <w:t xml:space="preserve">3.5.2 Hardware Requirements</w:t>
      </w:r>
    </w:p>
    <w:p>
      <w:pPr>
        <w:spacing w:after="0" w:before="0" w:line="240"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Component</w:t>
            </w:r>
          </w:p>
        </w:tc>
        <w:tc>
          <w:tcPr>
            <w:tcW w:type="dxa" w:w="328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Minimum</w:t>
            </w:r>
          </w:p>
        </w:tc>
        <w:tc>
          <w:tcPr>
            <w:tcW w:type="dxa" w:w="328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Recommended</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Processor</w:t>
            </w:r>
          </w:p>
        </w:tc>
        <w:tc>
          <w:tcPr>
            <w:tcW w:type="dxa" w:w="328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Intel Core i5 (8th gen) / AMD Ryzen 5</w:t>
            </w:r>
          </w:p>
        </w:tc>
        <w:tc>
          <w:tcPr>
            <w:tcW w:type="dxa" w:w="328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Intel Core i7 / AMD Ryzen 7</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RAM</w:t>
            </w:r>
          </w:p>
        </w:tc>
        <w:tc>
          <w:tcPr>
            <w:tcW w:type="dxa" w:w="328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8 GB</w:t>
            </w:r>
          </w:p>
        </w:tc>
        <w:tc>
          <w:tcPr>
            <w:tcW w:type="dxa" w:w="328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16 GB</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Storage</w:t>
            </w:r>
          </w:p>
        </w:tc>
        <w:tc>
          <w:tcPr>
            <w:tcW w:type="dxa" w:w="328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10 GB free space (SSD)</w:t>
            </w:r>
          </w:p>
        </w:tc>
        <w:tc>
          <w:tcPr>
            <w:tcW w:type="dxa" w:w="328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50 GB SSD</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GPU</w:t>
            </w:r>
          </w:p>
        </w:tc>
        <w:tc>
          <w:tcPr>
            <w:tcW w:type="dxa" w:w="328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Not required (no local model)</w:t>
            </w:r>
          </w:p>
        </w:tc>
        <w:tc>
          <w:tcPr>
            <w:tcW w:type="dxa" w:w="328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Not required</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Network</w:t>
            </w:r>
          </w:p>
        </w:tc>
        <w:tc>
          <w:tcPr>
            <w:tcW w:type="dxa" w:w="328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Stable internet (Gemini API)</w:t>
            </w:r>
          </w:p>
        </w:tc>
        <w:tc>
          <w:tcPr>
            <w:tcW w:type="dxa" w:w="328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Broadband (&gt;10 Mbps)</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Operating System</w:t>
            </w:r>
          </w:p>
        </w:tc>
        <w:tc>
          <w:tcPr>
            <w:tcW w:type="dxa" w:w="328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Windows 10 / Ubuntu 20.04 / macOS 12</w:t>
            </w:r>
          </w:p>
        </w:tc>
        <w:tc>
          <w:tcPr>
            <w:tcW w:type="dxa" w:w="328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Windows 11 / Ubuntu 22.04 LTS</w:t>
            </w:r>
          </w:p>
        </w:tc>
      </w:tr>
    </w:tbl>
    <w:p>
      <w:pPr>
        <w:spacing w:after="0" w:before="0" w:line="240" w:lineRule="auto"/>
      </w:pPr>
      <w:r>
        <w:t xml:space="preserve"/>
      </w:r>
    </w:p>
    <w:p>
      <w:pPr>
        <w:spacing w:after="200" w:before="80" w:line="300" w:lineRule="auto"/>
        <w:jc w:val="center"/>
      </w:pPr>
      <w:r>
        <w:rPr>
          <w:rFonts w:ascii="Times New Roman" w:cs="Times New Roman" w:eastAsia="Times New Roman" w:hAnsi="Times New Roman"/>
          <w:b/>
          <w:bCs/>
          <w:i/>
          <w:iCs/>
          <w:sz w:val="22"/>
          <w:szCs w:val="22"/>
        </w:rPr>
        <w:t xml:space="preserve">Table 3.5.2: Hardware Requirements</w:t>
      </w:r>
    </w:p>
    <w:p>
      <w:pPr>
        <w:spacing w:after="0" w:before="0" w:line="240" w:lineRule="auto"/>
      </w:pPr>
      <w:r>
        <w:t xml:space="preserve"/>
      </w:r>
    </w:p>
    <w:p>
      <w:pPr>
        <w:spacing w:after="120" w:before="300" w:line="360" w:lineRule="auto"/>
      </w:pPr>
      <w:r>
        <w:rPr>
          <w:rFonts w:ascii="Times New Roman" w:cs="Times New Roman" w:eastAsia="Times New Roman" w:hAnsi="Times New Roman"/>
          <w:b/>
          <w:bCs/>
          <w:sz w:val="28"/>
          <w:szCs w:val="28"/>
        </w:rPr>
        <w:t xml:space="preserve">3.6 Preliminary Product Description</w:t>
      </w:r>
    </w:p>
    <w:p>
      <w:pPr>
        <w:spacing w:after="160" w:before="0" w:line="360" w:lineRule="auto"/>
        <w:jc w:val="both"/>
      </w:pPr>
      <w:r>
        <w:rPr>
          <w:rFonts w:ascii="Times New Roman" w:cs="Times New Roman" w:eastAsia="Times New Roman" w:hAnsi="Times New Roman"/>
          <w:sz w:val="24"/>
          <w:szCs w:val="24"/>
        </w:rPr>
        <w:t xml:space="preserve">StudyForge is a locally-deployed web application accessible via a browser at localhost:8080. The Go backend serves both the API and the frontend SPA from a single binary, eliminating the need for a separate web server. The SQLite database stores all relational data (sources, notes, notebooks, textbooks, conversations, messages) and the vector embeddings within a single file (store.db), ensuring portability and zero database server administration overhead.</w:t>
      </w:r>
    </w:p>
    <w:p>
      <w:pPr>
        <w:spacing w:after="160" w:before="0" w:line="360" w:lineRule="auto"/>
        <w:jc w:val="both"/>
      </w:pPr>
      <w:r>
        <w:rPr>
          <w:rFonts w:ascii="Times New Roman" w:cs="Times New Roman" w:eastAsia="Times New Roman" w:hAnsi="Times New Roman"/>
          <w:sz w:val="24"/>
          <w:szCs w:val="24"/>
        </w:rPr>
        <w:t xml:space="preserve">The application supports a single-user deployment model appropriate for the student use case. All data is stored locally on the user's machine, with only the Gemini API calls traversing the internet. Users interact with the system through the glassmorphism-styled SPA, which provides a Dashboard, Sources, Notebooks, Textbook Viewer, Search, and Chat interfaces accessible from a persistent sidebar navigation.</w:t>
      </w:r>
    </w:p>
    <w:p>
      <w:pPr>
        <w:spacing w:after="120" w:before="300" w:line="360" w:lineRule="auto"/>
      </w:pPr>
      <w:r>
        <w:rPr>
          <w:rFonts w:ascii="Times New Roman" w:cs="Times New Roman" w:eastAsia="Times New Roman" w:hAnsi="Times New Roman"/>
          <w:b/>
          <w:bCs/>
          <w:sz w:val="28"/>
          <w:szCs w:val="28"/>
        </w:rPr>
        <w:t xml:space="preserve">3.7 Conceptual Models</w:t>
      </w:r>
    </w:p>
    <w:p>
      <w:pPr>
        <w:spacing w:after="80" w:before="240" w:line="360" w:lineRule="auto"/>
      </w:pPr>
      <w:r>
        <w:rPr>
          <w:rFonts w:ascii="Times New Roman" w:cs="Times New Roman" w:eastAsia="Times New Roman" w:hAnsi="Times New Roman"/>
          <w:b/>
          <w:bCs/>
          <w:sz w:val="24"/>
          <w:szCs w:val="24"/>
        </w:rPr>
        <w:t xml:space="preserve">3.7.1 Use Case Diagram</w:t>
      </w:r>
    </w:p>
    <w:p>
      <w:pPr>
        <w:spacing w:after="160" w:before="0" w:line="360" w:lineRule="auto"/>
        <w:jc w:val="both"/>
      </w:pPr>
      <w:r>
        <w:rPr>
          <w:rFonts w:ascii="Times New Roman" w:cs="Times New Roman" w:eastAsia="Times New Roman" w:hAnsi="Times New Roman"/>
          <w:sz w:val="24"/>
          <w:szCs w:val="24"/>
        </w:rPr>
        <w:t xml:space="preserve">The following use cases describe the interactions between the primary actor (Student) and the StudyForge system:</w:t>
      </w:r>
    </w:p>
    <w:p>
      <w:pPr>
        <w:spacing w:after="0" w:before="0" w:line="240"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jc w:val="center"/>
            </w:pPr>
            <w:r>
              <w:rPr>
                <w:rFonts w:ascii="Times New Roman" w:cs="Times New Roman" w:eastAsia="Times New Roman" w:hAnsi="Times New Roman"/>
                <w:b/>
                <w:bCs/>
                <w:sz w:val="24"/>
                <w:szCs w:val="24"/>
              </w:rPr>
              <w:t xml:space="preserve">USE CASE DIAGRAM — StudyForge</w:t>
            </w:r>
          </w:p>
          <w:p>
            <w:pPr>
              <w:spacing w:after="0" w:before="0" w:line="240" w:lineRule="auto"/>
            </w:pPr>
            <w:r>
              <w:t xml:space="preserve"/>
            </w:r>
          </w:p>
          <w:p>
            <w:r>
              <w:rPr>
                <w:rFonts w:ascii="Courier New" w:cs="Courier New" w:eastAsia="Courier New" w:hAnsi="Courier New"/>
                <w:sz w:val="20"/>
                <w:szCs w:val="20"/>
              </w:rPr>
              <w:t xml:space="preserve">Actor: Student (Primary)</w:t>
            </w:r>
          </w:p>
          <w:p>
            <w:pPr>
              <w:spacing w:after="0" w:before="0" w:line="240" w:lineRule="auto"/>
            </w:pPr>
            <w:r>
              <w:t xml:space="preserve"/>
            </w:r>
          </w:p>
          <w:p>
            <w:r>
              <w:rPr>
                <w:rFonts w:ascii="Courier New" w:cs="Courier New" w:eastAsia="Courier New" w:hAnsi="Courier New"/>
                <w:sz w:val="20"/>
                <w:szCs w:val="20"/>
              </w:rPr>
              <w:t xml:space="preserve">UC-01: Upload Source Document</w:t>
            </w:r>
          </w:p>
          <w:p>
            <w:r>
              <w:rPr>
                <w:rFonts w:ascii="Courier New" w:cs="Courier New" w:eastAsia="Courier New" w:hAnsi="Courier New"/>
                <w:sz w:val="20"/>
                <w:szCs w:val="20"/>
              </w:rPr>
              <w:t xml:space="preserve">  └─ includes: Extract Text (UC-02)</w:t>
            </w:r>
          </w:p>
          <w:p>
            <w:r>
              <w:rPr>
                <w:rFonts w:ascii="Courier New" w:cs="Courier New" w:eastAsia="Courier New" w:hAnsi="Courier New"/>
                <w:sz w:val="20"/>
                <w:szCs w:val="20"/>
              </w:rPr>
              <w:t xml:space="preserve">  └─ includes: Classify Subject (UC-03)</w:t>
            </w:r>
          </w:p>
          <w:p>
            <w:r>
              <w:rPr>
                <w:rFonts w:ascii="Courier New" w:cs="Courier New" w:eastAsia="Courier New" w:hAnsi="Courier New"/>
                <w:sz w:val="20"/>
                <w:szCs w:val="20"/>
              </w:rPr>
              <w:t xml:space="preserve">UC-04: Generate Notes (Exact / Improved / Exam / Explained)</w:t>
            </w:r>
          </w:p>
          <w:p>
            <w:r>
              <w:rPr>
                <w:rFonts w:ascii="Courier New" w:cs="Courier New" w:eastAsia="Courier New" w:hAnsi="Courier New"/>
                <w:sz w:val="20"/>
                <w:szCs w:val="20"/>
              </w:rPr>
              <w:t xml:space="preserve">UC-05: Create / Manage Notebook</w:t>
            </w:r>
          </w:p>
          <w:p>
            <w:r>
              <w:rPr>
                <w:rFonts w:ascii="Courier New" w:cs="Courier New" w:eastAsia="Courier New" w:hAnsi="Courier New"/>
                <w:sz w:val="20"/>
                <w:szCs w:val="20"/>
              </w:rPr>
              <w:t xml:space="preserve">  └─ includes: Link Source to Notebook (UC-06)</w:t>
            </w:r>
          </w:p>
          <w:p>
            <w:r>
              <w:rPr>
                <w:rFonts w:ascii="Courier New" w:cs="Courier New" w:eastAsia="Courier New" w:hAnsi="Courier New"/>
                <w:sz w:val="20"/>
                <w:szCs w:val="20"/>
              </w:rPr>
              <w:t xml:space="preserve">UC-07: Generate Textbook from Notebook</w:t>
            </w:r>
          </w:p>
          <w:p>
            <w:r>
              <w:rPr>
                <w:rFonts w:ascii="Courier New" w:cs="Courier New" w:eastAsia="Courier New" w:hAnsi="Courier New"/>
                <w:sz w:val="20"/>
                <w:szCs w:val="20"/>
              </w:rPr>
              <w:t xml:space="preserve">UC-08: Perform Semantic Search</w:t>
            </w:r>
          </w:p>
          <w:p>
            <w:r>
              <w:rPr>
                <w:rFonts w:ascii="Courier New" w:cs="Courier New" w:eastAsia="Courier New" w:hAnsi="Courier New"/>
                <w:sz w:val="20"/>
                <w:szCs w:val="20"/>
              </w:rPr>
              <w:t xml:space="preserve">UC-09: Start RAG Chat Session</w:t>
            </w:r>
          </w:p>
          <w:p>
            <w:r>
              <w:rPr>
                <w:rFonts w:ascii="Courier New" w:cs="Courier New" w:eastAsia="Courier New" w:hAnsi="Courier New"/>
                <w:sz w:val="20"/>
                <w:szCs w:val="20"/>
              </w:rPr>
              <w:t xml:space="preserve">  └─ includes: Retrieve Context Chunks (UC-10)</w:t>
            </w:r>
          </w:p>
          <w:p>
            <w:r>
              <w:rPr>
                <w:rFonts w:ascii="Courier New" w:cs="Courier New" w:eastAsia="Courier New" w:hAnsi="Courier New"/>
                <w:sz w:val="20"/>
                <w:szCs w:val="20"/>
              </w:rPr>
              <w:t xml:space="preserve">  └─ includes: Generate Grounded Response (UC-11)</w:t>
            </w:r>
          </w:p>
          <w:p>
            <w:r>
              <w:rPr>
                <w:rFonts w:ascii="Courier New" w:cs="Courier New" w:eastAsia="Courier New" w:hAnsi="Courier New"/>
                <w:sz w:val="20"/>
                <w:szCs w:val="20"/>
              </w:rPr>
              <w:t xml:space="preserve">UC-12: Export Notes / Textbook as Markdown</w:t>
            </w:r>
          </w:p>
          <w:p>
            <w:r>
              <w:rPr>
                <w:rFonts w:ascii="Courier New" w:cs="Courier New" w:eastAsia="Courier New" w:hAnsi="Courier New"/>
                <w:sz w:val="20"/>
                <w:szCs w:val="20"/>
              </w:rPr>
              <w:t xml:space="preserve">UC-13: View Processing Status of Source</w:t>
            </w:r>
          </w:p>
        </w:tc>
      </w:tr>
    </w:tbl>
    <w:p>
      <w:pPr>
        <w:spacing w:after="0" w:before="0" w:line="240" w:lineRule="auto"/>
      </w:pPr>
      <w:r>
        <w:t xml:space="preserve"/>
      </w:r>
    </w:p>
    <w:p>
      <w:pPr>
        <w:spacing w:after="200" w:before="80" w:line="300" w:lineRule="auto"/>
        <w:jc w:val="center"/>
      </w:pPr>
      <w:r>
        <w:rPr>
          <w:rFonts w:ascii="Times New Roman" w:cs="Times New Roman" w:eastAsia="Times New Roman" w:hAnsi="Times New Roman"/>
          <w:b/>
          <w:bCs/>
          <w:i/>
          <w:iCs/>
          <w:sz w:val="22"/>
          <w:szCs w:val="22"/>
        </w:rPr>
        <w:t xml:space="preserve">Figure 3.7.1: Use Case Diagram — StudyForge</w:t>
      </w:r>
    </w:p>
    <w:p>
      <w:pPr>
        <w:spacing w:after="0" w:before="0" w:line="240" w:lineRule="auto"/>
      </w:pPr>
      <w:r>
        <w:t xml:space="preserve"/>
      </w:r>
    </w:p>
    <w:p>
      <w:pPr>
        <w:spacing w:after="80" w:before="240" w:line="360" w:lineRule="auto"/>
      </w:pPr>
      <w:r>
        <w:rPr>
          <w:rFonts w:ascii="Times New Roman" w:cs="Times New Roman" w:eastAsia="Times New Roman" w:hAnsi="Times New Roman"/>
          <w:b/>
          <w:bCs/>
          <w:sz w:val="24"/>
          <w:szCs w:val="24"/>
        </w:rPr>
        <w:t xml:space="preserve">3.7.2 Data Flow Diagram (Level 0)</w:t>
      </w:r>
    </w:p>
    <w:p>
      <w:pPr>
        <w:spacing w:after="0" w:before="0" w:line="240"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jc w:val="center"/>
            </w:pPr>
            <w:r>
              <w:rPr>
                <w:rFonts w:ascii="Times New Roman" w:cs="Times New Roman" w:eastAsia="Times New Roman" w:hAnsi="Times New Roman"/>
                <w:b/>
                <w:bCs/>
                <w:sz w:val="24"/>
                <w:szCs w:val="24"/>
              </w:rPr>
              <w:t xml:space="preserve">DFD LEVEL 0 — Context Diagram</w:t>
            </w:r>
          </w:p>
          <w:p>
            <w:pPr>
              <w:spacing w:after="0" w:before="0" w:line="240" w:lineRule="auto"/>
            </w:pPr>
            <w:r>
              <w:t xml:space="preserve"/>
            </w:r>
          </w:p>
          <w:p>
            <w:r>
              <w:rPr>
                <w:rFonts w:ascii="Courier New" w:cs="Courier New" w:eastAsia="Courier New" w:hAnsi="Courier New"/>
                <w:sz w:val="20"/>
                <w:szCs w:val="20"/>
              </w:rPr>
              <w:t xml:space="preserve">  [STUDENT]  ──────────────&gt;  (0. StudyForge System)</w:t>
            </w:r>
          </w:p>
          <w:p>
            <w:r>
              <w:rPr>
                <w:rFonts w:ascii="Courier New" w:cs="Courier New" w:eastAsia="Courier New" w:hAnsi="Courier New"/>
                <w:sz w:val="20"/>
                <w:szCs w:val="20"/>
              </w:rPr>
              <w:t xml:space="preserve">     │          Upload Files,         │</w:t>
            </w:r>
          </w:p>
          <w:p>
            <w:r>
              <w:rPr>
                <w:rFonts w:ascii="Courier New" w:cs="Courier New" w:eastAsia="Courier New" w:hAnsi="Courier New"/>
                <w:sz w:val="20"/>
                <w:szCs w:val="20"/>
              </w:rPr>
              <w:t xml:space="preserve">     │          Chat Queries,          │</w:t>
            </w:r>
          </w:p>
          <w:p>
            <w:r>
              <w:rPr>
                <w:rFonts w:ascii="Courier New" w:cs="Courier New" w:eastAsia="Courier New" w:hAnsi="Courier New"/>
                <w:sz w:val="20"/>
                <w:szCs w:val="20"/>
              </w:rPr>
              <w:t xml:space="preserve">     │          Note Requests           │</w:t>
            </w:r>
          </w:p>
          <w:p>
            <w:r>
              <w:rPr>
                <w:rFonts w:ascii="Courier New" w:cs="Courier New" w:eastAsia="Courier New" w:hAnsi="Courier New"/>
                <w:sz w:val="20"/>
                <w:szCs w:val="20"/>
              </w:rPr>
              <w:t xml:space="preserve">     │                                  │</w:t>
            </w:r>
          </w:p>
          <w:p>
            <w:r>
              <w:rPr>
                <w:rFonts w:ascii="Courier New" w:cs="Courier New" w:eastAsia="Courier New" w:hAnsi="Courier New"/>
                <w:sz w:val="20"/>
                <w:szCs w:val="20"/>
              </w:rPr>
              <w:t xml:space="preserve">     │  &lt;──────────────────────────────  │</w:t>
            </w:r>
          </w:p>
          <w:p>
            <w:r>
              <w:rPr>
                <w:rFonts w:ascii="Courier New" w:cs="Courier New" w:eastAsia="Courier New" w:hAnsi="Courier New"/>
                <w:sz w:val="20"/>
                <w:szCs w:val="20"/>
              </w:rPr>
              <w:t xml:space="preserve">     │    Notes, Textbooks, Search       │</w:t>
            </w:r>
          </w:p>
          <w:p>
            <w:r>
              <w:rPr>
                <w:rFonts w:ascii="Courier New" w:cs="Courier New" w:eastAsia="Courier New" w:hAnsi="Courier New"/>
                <w:sz w:val="20"/>
                <w:szCs w:val="20"/>
              </w:rPr>
              <w:t xml:space="preserve">     │    Results, Chat Responses        │</w:t>
            </w:r>
          </w:p>
          <w:p>
            <w:pPr>
              <w:spacing w:after="0" w:before="0" w:line="240" w:lineRule="auto"/>
            </w:pPr>
            <w:r>
              <w:t xml:space="preserve"/>
            </w:r>
          </w:p>
          <w:p>
            <w:r>
              <w:rPr>
                <w:rFonts w:ascii="Courier New" w:cs="Courier New" w:eastAsia="Courier New" w:hAnsi="Courier New"/>
                <w:sz w:val="20"/>
                <w:szCs w:val="20"/>
              </w:rPr>
              <w:t xml:space="preserve">  (0. StudyForge System)  &lt;──&gt;  [Gemini API]  (LLM + OCR + Embeddings)</w:t>
            </w:r>
          </w:p>
          <w:p>
            <w:r>
              <w:rPr>
                <w:rFonts w:ascii="Courier New" w:cs="Courier New" w:eastAsia="Courier New" w:hAnsi="Courier New"/>
                <w:sz w:val="20"/>
                <w:szCs w:val="20"/>
              </w:rPr>
              <w:t xml:space="preserve">  (0. StudyForge System)  &lt;──&gt;  [SQLite DB]  (Relational + Vector Data)</w:t>
            </w:r>
          </w:p>
          <w:p>
            <w:r>
              <w:rPr>
                <w:rFonts w:ascii="Courier New" w:cs="Courier New" w:eastAsia="Courier New" w:hAnsi="Courier New"/>
                <w:sz w:val="20"/>
                <w:szCs w:val="20"/>
              </w:rPr>
              <w:t xml:space="preserve">  (0. StudyForge System)  &lt;──&gt;  [File System]  (Uploaded Documents)</w:t>
            </w:r>
          </w:p>
        </w:tc>
      </w:tr>
    </w:tbl>
    <w:p>
      <w:pPr>
        <w:spacing w:after="0" w:before="0" w:line="240" w:lineRule="auto"/>
      </w:pPr>
      <w:r>
        <w:t xml:space="preserve"/>
      </w:r>
    </w:p>
    <w:p>
      <w:pPr>
        <w:spacing w:after="200" w:before="80" w:line="300" w:lineRule="auto"/>
        <w:jc w:val="center"/>
      </w:pPr>
      <w:r>
        <w:rPr>
          <w:rFonts w:ascii="Times New Roman" w:cs="Times New Roman" w:eastAsia="Times New Roman" w:hAnsi="Times New Roman"/>
          <w:b/>
          <w:bCs/>
          <w:i/>
          <w:iCs/>
          <w:sz w:val="22"/>
          <w:szCs w:val="22"/>
        </w:rPr>
        <w:t xml:space="preserve">Figure 3.7.2: Data Flow Diagram (Level 0) — Context Diagram</w:t>
      </w:r>
    </w:p>
    <w:p>
      <w:pPr>
        <w:spacing w:after="0" w:before="0" w:line="240" w:lineRule="auto"/>
      </w:pPr>
      <w:r>
        <w:t xml:space="preserve"/>
      </w:r>
    </w:p>
    <w:p>
      <w:pPr>
        <w:spacing w:after="80" w:before="240" w:line="360" w:lineRule="auto"/>
      </w:pPr>
      <w:r>
        <w:rPr>
          <w:rFonts w:ascii="Times New Roman" w:cs="Times New Roman" w:eastAsia="Times New Roman" w:hAnsi="Times New Roman"/>
          <w:b/>
          <w:bCs/>
          <w:sz w:val="24"/>
          <w:szCs w:val="24"/>
        </w:rPr>
        <w:t xml:space="preserve">3.7.3 ER Diagram</w:t>
      </w:r>
    </w:p>
    <w:p>
      <w:pPr>
        <w:spacing w:after="160" w:before="0" w:line="360" w:lineRule="auto"/>
        <w:jc w:val="both"/>
      </w:pPr>
      <w:r>
        <w:rPr>
          <w:rFonts w:ascii="Times New Roman" w:cs="Times New Roman" w:eastAsia="Times New Roman" w:hAnsi="Times New Roman"/>
          <w:sz w:val="24"/>
          <w:szCs w:val="24"/>
        </w:rPr>
        <w:t xml:space="preserve">The Entity Relationship Diagram captures the data model of StudyForge. The central entities and their relationships are as follows:</w:t>
      </w:r>
    </w:p>
    <w:p>
      <w:pPr>
        <w:spacing w:after="0" w:before="0" w:line="240"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jc w:val="center"/>
            </w:pPr>
            <w:r>
              <w:rPr>
                <w:rFonts w:ascii="Times New Roman" w:cs="Times New Roman" w:eastAsia="Times New Roman" w:hAnsi="Times New Roman"/>
                <w:b/>
                <w:bCs/>
                <w:sz w:val="24"/>
                <w:szCs w:val="24"/>
              </w:rPr>
              <w:t xml:space="preserve">ER DIAGRAM — StudyForge Data Model</w:t>
            </w:r>
          </w:p>
          <w:p>
            <w:pPr>
              <w:spacing w:after="0" w:before="0" w:line="240" w:lineRule="auto"/>
            </w:pPr>
            <w:r>
              <w:t xml:space="preserve"/>
            </w:r>
          </w:p>
          <w:p>
            <w:r>
              <w:rPr>
                <w:rFonts w:ascii="Courier New" w:cs="Courier New" w:eastAsia="Courier New" w:hAnsi="Courier New"/>
                <w:sz w:val="20"/>
                <w:szCs w:val="20"/>
              </w:rPr>
              <w:t xml:space="preserve">[NOTEBOOKS] ────── 1:M ──────&gt; [SOURCES]</w:t>
            </w:r>
          </w:p>
          <w:p>
            <w:r>
              <w:rPr>
                <w:rFonts w:ascii="Courier New" w:cs="Courier New" w:eastAsia="Courier New" w:hAnsi="Courier New"/>
                <w:sz w:val="20"/>
                <w:szCs w:val="20"/>
              </w:rPr>
              <w:t xml:space="preserve">    │                                  │</w:t>
            </w:r>
          </w:p>
          <w:p>
            <w:r>
              <w:rPr>
                <w:rFonts w:ascii="Courier New" w:cs="Courier New" w:eastAsia="Courier New" w:hAnsi="Courier New"/>
                <w:sz w:val="20"/>
                <w:szCs w:val="20"/>
              </w:rPr>
              <w:t xml:space="preserve">    │ 1:1                              │ 1:M</w:t>
            </w:r>
          </w:p>
          <w:p>
            <w:r>
              <w:rPr>
                <w:rFonts w:ascii="Courier New" w:cs="Courier New" w:eastAsia="Courier New" w:hAnsi="Courier New"/>
                <w:sz w:val="20"/>
                <w:szCs w:val="20"/>
              </w:rPr>
              <w:t xml:space="preserve">    ▼                                  ▼</w:t>
            </w:r>
          </w:p>
          <w:p>
            <w:r>
              <w:rPr>
                <w:rFonts w:ascii="Courier New" w:cs="Courier New" w:eastAsia="Courier New" w:hAnsi="Courier New"/>
                <w:sz w:val="20"/>
                <w:szCs w:val="20"/>
              </w:rPr>
              <w:t xml:space="preserve">[TEXTBOOKS]               [NOTES] ──1:M──&gt; [NOTE_REVISIONS]</w:t>
            </w:r>
          </w:p>
          <w:p>
            <w:r>
              <w:rPr>
                <w:rFonts w:ascii="Courier New" w:cs="Courier New" w:eastAsia="Courier New" w:hAnsi="Courier New"/>
                <w:sz w:val="20"/>
                <w:szCs w:val="20"/>
              </w:rPr>
              <w:t xml:space="preserve">    │                          │</w:t>
            </w:r>
          </w:p>
          <w:p>
            <w:r>
              <w:rPr>
                <w:rFonts w:ascii="Courier New" w:cs="Courier New" w:eastAsia="Courier New" w:hAnsi="Courier New"/>
                <w:sz w:val="20"/>
                <w:szCs w:val="20"/>
              </w:rPr>
              <w:t xml:space="preserve">    │ 1:M                       │ 1:M</w:t>
            </w:r>
          </w:p>
          <w:p>
            <w:r>
              <w:rPr>
                <w:rFonts w:ascii="Courier New" w:cs="Courier New" w:eastAsia="Courier New" w:hAnsi="Courier New"/>
                <w:sz w:val="20"/>
                <w:szCs w:val="20"/>
              </w:rPr>
              <w:t xml:space="preserve">    ▼                           ▼</w:t>
            </w:r>
          </w:p>
          <w:p>
            <w:r>
              <w:rPr>
                <w:rFonts w:ascii="Courier New" w:cs="Courier New" w:eastAsia="Courier New" w:hAnsi="Courier New"/>
                <w:sz w:val="20"/>
                <w:szCs w:val="20"/>
              </w:rPr>
              <w:t xml:space="preserve">[TEXTBOOK_CHAPTERS]     [EMBEDDINGS]</w:t>
            </w:r>
          </w:p>
          <w:p>
            <w:pPr>
              <w:spacing w:after="0" w:before="0" w:line="240" w:lineRule="auto"/>
            </w:pPr>
            <w:r>
              <w:t xml:space="preserve"/>
            </w:r>
          </w:p>
          <w:p>
            <w:r>
              <w:rPr>
                <w:rFonts w:ascii="Courier New" w:cs="Courier New" w:eastAsia="Courier New" w:hAnsi="Courier New"/>
                <w:sz w:val="20"/>
                <w:szCs w:val="20"/>
              </w:rPr>
              <w:t xml:space="preserve">[CONVERSATIONS] ──1:M──&gt; [MESSAGES]</w:t>
            </w:r>
          </w:p>
        </w:tc>
      </w:tr>
    </w:tbl>
    <w:p>
      <w:pPr>
        <w:spacing w:after="0" w:before="0" w:line="240" w:lineRule="auto"/>
      </w:pPr>
      <w:r>
        <w:t xml:space="preserve"/>
      </w:r>
    </w:p>
    <w:p>
      <w:pPr>
        <w:spacing w:after="200" w:before="80" w:line="300" w:lineRule="auto"/>
        <w:jc w:val="center"/>
      </w:pPr>
      <w:r>
        <w:rPr>
          <w:rFonts w:ascii="Times New Roman" w:cs="Times New Roman" w:eastAsia="Times New Roman" w:hAnsi="Times New Roman"/>
          <w:b/>
          <w:bCs/>
          <w:i/>
          <w:iCs/>
          <w:sz w:val="22"/>
          <w:szCs w:val="22"/>
        </w:rPr>
        <w:t xml:space="preserve">Figure 3.7.3: Entity Relationship Diagram</w:t>
      </w:r>
    </w:p>
    <w:p>
      <w:pPr>
        <w:spacing w:after="0" w:before="0" w:line="240" w:lineRule="auto"/>
      </w:pPr>
      <w:r>
        <w:t xml:space="preserve"/>
      </w:r>
    </w:p>
    <w:p>
      <w:pPr>
        <w:spacing w:after="80" w:before="240" w:line="360" w:lineRule="auto"/>
      </w:pPr>
      <w:r>
        <w:rPr>
          <w:rFonts w:ascii="Times New Roman" w:cs="Times New Roman" w:eastAsia="Times New Roman" w:hAnsi="Times New Roman"/>
          <w:b/>
          <w:bCs/>
          <w:sz w:val="24"/>
          <w:szCs w:val="24"/>
        </w:rPr>
        <w:t xml:space="preserve">3.7.4 System Architecture Diagram</w:t>
      </w:r>
    </w:p>
    <w:p>
      <w:pPr>
        <w:spacing w:after="0" w:before="0" w:line="240"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jc w:val="center"/>
            </w:pPr>
            <w:r>
              <w:rPr>
                <w:rFonts w:ascii="Times New Roman" w:cs="Times New Roman" w:eastAsia="Times New Roman" w:hAnsi="Times New Roman"/>
                <w:b/>
                <w:bCs/>
                <w:sz w:val="24"/>
                <w:szCs w:val="24"/>
              </w:rPr>
              <w:t xml:space="preserve">SYSTEM ARCHITECTURE — StudyForge</w:t>
            </w:r>
          </w:p>
          <w:p>
            <w:pPr>
              <w:spacing w:after="0" w:before="0" w:line="240" w:lineRule="auto"/>
            </w:pPr>
            <w: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BROWSER (Vanilla JS SPA)                       │</w:t>
            </w:r>
          </w:p>
          <w:p>
            <w:r>
              <w:rPr>
                <w:rFonts w:ascii="Courier New" w:cs="Courier New" w:eastAsia="Courier New" w:hAnsi="Courier New"/>
                <w:sz w:val="18"/>
                <w:szCs w:val="18"/>
              </w:rPr>
              <w:t xml:space="preserve">│  Dashboard | Sources | Notebooks | Chat | 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REST API (HTTP/JSON)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GO BACKEND (Gin-Gonic, LangChainGo)            │</w:t>
            </w:r>
          </w:p>
          <w:p>
            <w:r>
              <w:rPr>
                <w:rFonts w:ascii="Courier New" w:cs="Courier New" w:eastAsia="Courier New" w:hAnsi="Courier New"/>
                <w:sz w:val="18"/>
                <w:szCs w:val="18"/>
              </w:rPr>
              <w:t xml:space="preserve">│  server.go | agent.go | store.go                │</w:t>
            </w:r>
          </w:p>
          <w:p>
            <w:r>
              <w:rPr>
                <w:rFonts w:ascii="Courier New" w:cs="Courier New" w:eastAsia="Courier New" w:hAnsi="Courier New"/>
                <w:sz w:val="18"/>
                <w:szCs w:val="18"/>
              </w:rPr>
              <w:t xml:space="preserve">│  prompt.go | vector.go | config.go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SQLite DB  │          │  Gemini 1.5 Flash API   │</w:t>
            </w:r>
          </w:p>
          <w:p>
            <w:r>
              <w:rPr>
                <w:rFonts w:ascii="Courier New" w:cs="Courier New" w:eastAsia="Courier New" w:hAnsi="Courier New"/>
                <w:sz w:val="18"/>
                <w:szCs w:val="18"/>
              </w:rPr>
              <w:t xml:space="preserve">│  (GORM ORM) │          │  (OpenAI-compatible)    │</w:t>
            </w:r>
          </w:p>
          <w:p>
            <w:r>
              <w:rPr>
                <w:rFonts w:ascii="Courier New" w:cs="Courier New" w:eastAsia="Courier New" w:hAnsi="Courier New"/>
                <w:sz w:val="18"/>
                <w:szCs w:val="18"/>
              </w:rPr>
              <w:t xml:space="preserve">│  store.db   │          │  OCR | Notes | Chat     │</w:t>
            </w:r>
          </w:p>
          <w:p>
            <w:r>
              <w:rPr>
                <w:rFonts w:ascii="Courier New" w:cs="Courier New" w:eastAsia="Courier New" w:hAnsi="Courier New"/>
                <w:sz w:val="18"/>
                <w:szCs w:val="18"/>
              </w:rPr>
              <w:t xml:space="preserve">│  + vectors  │          │  Embeddings | Textbook  │</w:t>
            </w:r>
          </w:p>
          <w:p>
            <w:r>
              <w:rPr>
                <w:rFonts w:ascii="Courier New" w:cs="Courier New" w:eastAsia="Courier New" w:hAnsi="Courier New"/>
                <w:sz w:val="18"/>
                <w:szCs w:val="18"/>
              </w:rPr>
              <w:t xml:space="preserve">└─────────────┘          └─────────────────────────┘</w:t>
            </w:r>
          </w:p>
        </w:tc>
      </w:tr>
    </w:tbl>
    <w:p>
      <w:pPr>
        <w:spacing w:after="0" w:before="0" w:line="240" w:lineRule="auto"/>
      </w:pPr>
      <w:r>
        <w:t xml:space="preserve"/>
      </w:r>
    </w:p>
    <w:p>
      <w:pPr>
        <w:spacing w:after="200" w:before="80" w:line="300" w:lineRule="auto"/>
        <w:jc w:val="center"/>
      </w:pPr>
      <w:r>
        <w:rPr>
          <w:rFonts w:ascii="Times New Roman" w:cs="Times New Roman" w:eastAsia="Times New Roman" w:hAnsi="Times New Roman"/>
          <w:b/>
          <w:bCs/>
          <w:i/>
          <w:iCs/>
          <w:sz w:val="22"/>
          <w:szCs w:val="22"/>
        </w:rPr>
        <w:t xml:space="preserve">Figure 3.7.4: System Architecture Diagram — StudyForge</w:t>
      </w:r>
    </w:p>
    <w:p>
      <w:r>
        <w:br w:type="page"/>
      </w:r>
    </w:p>
    <w:p>
      <w:pPr>
        <w:spacing w:after="60" w:before="480" w:line="360" w:lineRule="auto"/>
        <w:jc w:val="center"/>
      </w:pPr>
      <w:r>
        <w:rPr>
          <w:rFonts w:ascii="Times New Roman" w:cs="Times New Roman" w:eastAsia="Times New Roman" w:hAnsi="Times New Roman"/>
          <w:b/>
          <w:bCs/>
          <w:sz w:val="32"/>
          <w:szCs w:val="32"/>
        </w:rPr>
        <w:t xml:space="preserve">Chapter 4</w:t>
      </w:r>
    </w:p>
    <w:p>
      <w:pPr>
        <w:spacing w:after="360" w:before="60" w:line="360" w:lineRule="auto"/>
        <w:jc w:val="center"/>
      </w:pPr>
      <w:r>
        <w:rPr>
          <w:rFonts w:ascii="Times New Roman" w:cs="Times New Roman" w:eastAsia="Times New Roman" w:hAnsi="Times New Roman"/>
          <w:b/>
          <w:bCs/>
          <w:sz w:val="32"/>
          <w:szCs w:val="32"/>
        </w:rPr>
        <w:t xml:space="preserve">System Design</w:t>
      </w:r>
    </w:p>
    <w:p>
      <w:pPr>
        <w:spacing w:after="160" w:before="0" w:line="360" w:lineRule="auto"/>
        <w:jc w:val="both"/>
      </w:pPr>
      <w:r>
        <w:rPr>
          <w:rFonts w:ascii="Times New Roman" w:cs="Times New Roman" w:eastAsia="Times New Roman" w:hAnsi="Times New Roman"/>
          <w:sz w:val="24"/>
          <w:szCs w:val="24"/>
        </w:rPr>
        <w:t xml:space="preserve">This chapter describes the detailed design of StudyForge, including the module decomposition, database schema, procedural design of key workflows, user interface design specifications, and API design. The design decisions are motivated by the requirements specified in Chapter 3 and informed by the technology survey in Chapter 2.</w:t>
      </w:r>
    </w:p>
    <w:p>
      <w:pPr>
        <w:spacing w:after="0" w:before="0" w:line="240" w:lineRule="auto"/>
      </w:pPr>
      <w:r>
        <w:t xml:space="preserve"/>
      </w:r>
    </w:p>
    <w:p>
      <w:pPr>
        <w:spacing w:after="120" w:before="300" w:line="360" w:lineRule="auto"/>
      </w:pPr>
      <w:r>
        <w:rPr>
          <w:rFonts w:ascii="Times New Roman" w:cs="Times New Roman" w:eastAsia="Times New Roman" w:hAnsi="Times New Roman"/>
          <w:b/>
          <w:bCs/>
          <w:sz w:val="28"/>
          <w:szCs w:val="28"/>
        </w:rPr>
        <w:t xml:space="preserve">4.1 Basic Modules</w:t>
      </w:r>
    </w:p>
    <w:p>
      <w:pPr>
        <w:spacing w:after="160" w:before="0" w:line="360" w:lineRule="auto"/>
        <w:jc w:val="both"/>
      </w:pPr>
      <w:r>
        <w:rPr>
          <w:rFonts w:ascii="Times New Roman" w:cs="Times New Roman" w:eastAsia="Times New Roman" w:hAnsi="Times New Roman"/>
          <w:sz w:val="24"/>
          <w:szCs w:val="24"/>
        </w:rPr>
        <w:t xml:space="preserve">StudyForge is decomposed into seven core modules, each encapsulating a distinct functional area of the system:</w:t>
      </w:r>
    </w:p>
    <w:p>
      <w:pPr>
        <w:spacing w:after="80" w:before="240" w:line="360" w:lineRule="auto"/>
      </w:pPr>
      <w:r>
        <w:rPr>
          <w:rFonts w:ascii="Times New Roman" w:cs="Times New Roman" w:eastAsia="Times New Roman" w:hAnsi="Times New Roman"/>
          <w:b/>
          <w:bCs/>
          <w:sz w:val="24"/>
          <w:szCs w:val="24"/>
        </w:rPr>
        <w:t xml:space="preserve">4.1.1 Ingestion Module</w:t>
      </w:r>
    </w:p>
    <w:p>
      <w:pPr>
        <w:spacing w:after="160" w:before="0" w:line="360" w:lineRule="auto"/>
        <w:jc w:val="both"/>
      </w:pPr>
      <w:r>
        <w:rPr>
          <w:rFonts w:ascii="Times New Roman" w:cs="Times New Roman" w:eastAsia="Times New Roman" w:hAnsi="Times New Roman"/>
          <w:sz w:val="24"/>
          <w:szCs w:val="24"/>
        </w:rPr>
        <w:t xml:space="preserve">The Ingestion Module is responsible for accepting uploaded files, extracting machine-readable text, classifying the subject, and updating the source processing status. It implements a routing logic: if the uploaded file is a PDF and PyMuPDF extracts more than 100 characters, the extraction is considered successful and the result is used directly. If the extraction returns insufficient text (indicating a scanned or image-based PDF), or if the uploaded file is an image, the module delegates to Gemini 1.5 Flash Vision via the LangChainGo interface for OCR-based extraction. Following text extraction, a second Gemini Flash call performs subject classification, assigning the source to a named subject category (e.g., 'Computer Science', 'Biology', 'Mathematics') which is stored in the database.</w:t>
      </w:r>
    </w:p>
    <w:p>
      <w:pPr>
        <w:spacing w:after="80" w:before="240" w:line="360" w:lineRule="auto"/>
      </w:pPr>
      <w:r>
        <w:rPr>
          <w:rFonts w:ascii="Times New Roman" w:cs="Times New Roman" w:eastAsia="Times New Roman" w:hAnsi="Times New Roman"/>
          <w:b/>
          <w:bCs/>
          <w:sz w:val="24"/>
          <w:szCs w:val="24"/>
        </w:rPr>
        <w:t xml:space="preserve">4.1.2 Transformation Module (The Studio)</w:t>
      </w:r>
    </w:p>
    <w:p>
      <w:pPr>
        <w:spacing w:after="160" w:before="0" w:line="360" w:lineRule="auto"/>
        <w:jc w:val="both"/>
      </w:pPr>
      <w:r>
        <w:rPr>
          <w:rFonts w:ascii="Times New Roman" w:cs="Times New Roman" w:eastAsia="Times New Roman" w:hAnsi="Times New Roman"/>
          <w:sz w:val="24"/>
          <w:szCs w:val="24"/>
        </w:rPr>
        <w:t xml:space="preserve">The Transformation Module implements the four note generation modes. Each mode is defined by a distinct system prompt stored in prompt.go. When a user requests note generation for a specific source and mode, the module retrieves the extracted text from the database, constructs the appropriate prompt, submits it to Gemini 1.5 Flash via LangChainGo, and persists the resulting Markdown note in the notes table. The four modes are: Exact Notes (faithful formatting without summarisation), Improved Notes (simplified with Key Takeaways), Exam Notes (ultra-compressed bullet points with 5 exam questions), and Explained Notes (beginner-friendly with analogies and examples).</w:t>
      </w:r>
    </w:p>
    <w:p>
      <w:pPr>
        <w:spacing w:after="80" w:before="240" w:line="360" w:lineRule="auto"/>
      </w:pPr>
      <w:r>
        <w:rPr>
          <w:rFonts w:ascii="Times New Roman" w:cs="Times New Roman" w:eastAsia="Times New Roman" w:hAnsi="Times New Roman"/>
          <w:b/>
          <w:bCs/>
          <w:sz w:val="24"/>
          <w:szCs w:val="24"/>
        </w:rPr>
        <w:t xml:space="preserve">4.1.3 Notebook Module</w:t>
      </w:r>
    </w:p>
    <w:p>
      <w:pPr>
        <w:spacing w:after="160" w:before="0" w:line="360" w:lineRule="auto"/>
        <w:jc w:val="both"/>
      </w:pPr>
      <w:r>
        <w:rPr>
          <w:rFonts w:ascii="Times New Roman" w:cs="Times New Roman" w:eastAsia="Times New Roman" w:hAnsi="Times New Roman"/>
          <w:sz w:val="24"/>
          <w:szCs w:val="24"/>
        </w:rPr>
        <w:t xml:space="preserve">The Notebook Module provides CRUD operations for named knowledge containers. A notebook is defined by a name, description, colour (from a predefined set of 6 hex values), and icon. Sources can be linked to notebooks via a many-to-many relationship managed by a junction table in the database. The module exposes REST endpoints for listing notebooks, creating and updating notebooks, adding and removing source links, and retrieving a notebook with its full source list.</w:t>
      </w:r>
    </w:p>
    <w:p>
      <w:pPr>
        <w:spacing w:after="80" w:before="240" w:line="360" w:lineRule="auto"/>
      </w:pPr>
      <w:r>
        <w:rPr>
          <w:rFonts w:ascii="Times New Roman" w:cs="Times New Roman" w:eastAsia="Times New Roman" w:hAnsi="Times New Roman"/>
          <w:b/>
          <w:bCs/>
          <w:sz w:val="24"/>
          <w:szCs w:val="24"/>
        </w:rPr>
        <w:t xml:space="preserve">4.1.4 Textbook Generation Module</w:t>
      </w:r>
    </w:p>
    <w:p>
      <w:pPr>
        <w:spacing w:after="160" w:before="0" w:line="360" w:lineRule="auto"/>
        <w:jc w:val="both"/>
      </w:pPr>
      <w:r>
        <w:rPr>
          <w:rFonts w:ascii="Times New Roman" w:cs="Times New Roman" w:eastAsia="Times New Roman" w:hAnsi="Times New Roman"/>
          <w:sz w:val="24"/>
          <w:szCs w:val="24"/>
        </w:rPr>
        <w:t xml:space="preserve">The Textbook Generation Module compiles all sources and generated notes within a notebook into a chapter-structured study document. It fetches all linked sources, concatenates their extracted text and the best available note for each source, and submits this content to Gemini 1.5 Flash with a structured generation prompt instructing it to produce a multi-chapter Markdown textbook with introduction, core concepts, examples, key definitions, and revision questions per chapter. The generated textbook is stored in the textbooks table and rendered on the Textbook Viewer page.</w:t>
      </w:r>
    </w:p>
    <w:p>
      <w:pPr>
        <w:spacing w:after="80" w:before="240" w:line="360" w:lineRule="auto"/>
      </w:pPr>
      <w:r>
        <w:rPr>
          <w:rFonts w:ascii="Times New Roman" w:cs="Times New Roman" w:eastAsia="Times New Roman" w:hAnsi="Times New Roman"/>
          <w:b/>
          <w:bCs/>
          <w:sz w:val="24"/>
          <w:szCs w:val="24"/>
        </w:rPr>
        <w:t xml:space="preserve">4.1.5 Vector Embedding Module</w:t>
      </w:r>
    </w:p>
    <w:p>
      <w:pPr>
        <w:spacing w:after="160" w:before="0" w:line="360" w:lineRule="auto"/>
        <w:jc w:val="both"/>
      </w:pPr>
      <w:r>
        <w:rPr>
          <w:rFonts w:ascii="Times New Roman" w:cs="Times New Roman" w:eastAsia="Times New Roman" w:hAnsi="Times New Roman"/>
          <w:sz w:val="24"/>
          <w:szCs w:val="24"/>
        </w:rPr>
        <w:t xml:space="preserve">The Vector Embedding Module manages the creation, storage, and retrieval of dense vector representations for semantic search and RAG retrieval. On source upload completion, the extracted text is split into overlapping chunks of approximately 512 characters with 50-character overlap. Each chunk is submitted to the Gemini text-embedding-004 API to generate a 768-dimensional embedding vector. These vectors are stored in the embeddings table alongside the chunk text, source ID, and subject name. Cosine similarity queries are executed via SQL functions to retrieve the top-k most semantically similar chunks for a given query embedding.</w:t>
      </w:r>
    </w:p>
    <w:p>
      <w:pPr>
        <w:spacing w:after="80" w:before="240" w:line="360" w:lineRule="auto"/>
      </w:pPr>
      <w:r>
        <w:rPr>
          <w:rFonts w:ascii="Times New Roman" w:cs="Times New Roman" w:eastAsia="Times New Roman" w:hAnsi="Times New Roman"/>
          <w:b/>
          <w:bCs/>
          <w:sz w:val="24"/>
          <w:szCs w:val="24"/>
        </w:rPr>
        <w:t xml:space="preserve">4.1.6 Search Module</w:t>
      </w:r>
    </w:p>
    <w:p>
      <w:pPr>
        <w:spacing w:after="160" w:before="0" w:line="360" w:lineRule="auto"/>
        <w:jc w:val="both"/>
      </w:pPr>
      <w:r>
        <w:rPr>
          <w:rFonts w:ascii="Times New Roman" w:cs="Times New Roman" w:eastAsia="Times New Roman" w:hAnsi="Times New Roman"/>
          <w:sz w:val="24"/>
          <w:szCs w:val="24"/>
        </w:rPr>
        <w:t xml:space="preserve">The Search Module provides a semantic search endpoint that accepts a natural language query, generates its embedding via Gemini text-embedding-004, queries the vector store for the top 10 most similar chunks, and returns the results with source document metadata for display in the Search interface. The search is filtered by the authenticated user's sources, ensuring cross-user data isolation.</w:t>
      </w:r>
    </w:p>
    <w:p>
      <w:pPr>
        <w:spacing w:after="80" w:before="240" w:line="360" w:lineRule="auto"/>
      </w:pPr>
      <w:r>
        <w:rPr>
          <w:rFonts w:ascii="Times New Roman" w:cs="Times New Roman" w:eastAsia="Times New Roman" w:hAnsi="Times New Roman"/>
          <w:b/>
          <w:bCs/>
          <w:sz w:val="24"/>
          <w:szCs w:val="24"/>
        </w:rPr>
        <w:t xml:space="preserve">4.1.7 RAG Chat Module</w:t>
      </w:r>
    </w:p>
    <w:p>
      <w:pPr>
        <w:spacing w:after="160" w:before="0" w:line="360" w:lineRule="auto"/>
        <w:jc w:val="both"/>
      </w:pPr>
      <w:r>
        <w:rPr>
          <w:rFonts w:ascii="Times New Roman" w:cs="Times New Roman" w:eastAsia="Times New Roman" w:hAnsi="Times New Roman"/>
          <w:sz w:val="24"/>
          <w:szCs w:val="24"/>
        </w:rPr>
        <w:t xml:space="preserve">The RAG Chat Module implements the full retrieval-augmented generation pipeline for conversational interaction. On receiving a user message, it generates the query embedding, retrieves the top 5 most relevant chunks from the vector store (sourced from raw text chunks, note sections, and textbook chapter embeddings), constructs a grounded context prompt injecting these chunks as numbered sources, and submits the assembled prompt to Gemini 1.5 Flash. The response is streamed back to the frontend via Server-Sent Events (SSE). Conversation history is persisted in the messages table and included in subsequent turns to maintain multi-turn context.</w:t>
      </w:r>
    </w:p>
    <w:p>
      <w:pPr>
        <w:spacing w:after="0" w:before="0" w:line="240" w:lineRule="auto"/>
      </w:pPr>
      <w:r>
        <w:t xml:space="preserve"/>
      </w:r>
    </w:p>
    <w:p>
      <w:pPr>
        <w:spacing w:after="120" w:before="300" w:line="360" w:lineRule="auto"/>
      </w:pPr>
      <w:r>
        <w:rPr>
          <w:rFonts w:ascii="Times New Roman" w:cs="Times New Roman" w:eastAsia="Times New Roman" w:hAnsi="Times New Roman"/>
          <w:b/>
          <w:bCs/>
          <w:sz w:val="28"/>
          <w:szCs w:val="28"/>
        </w:rPr>
        <w:t xml:space="preserve">4.2 Data Design</w:t>
      </w:r>
    </w:p>
    <w:p>
      <w:pPr>
        <w:spacing w:after="160" w:before="0" w:line="360" w:lineRule="auto"/>
        <w:jc w:val="both"/>
      </w:pPr>
      <w:r>
        <w:rPr>
          <w:rFonts w:ascii="Times New Roman" w:cs="Times New Roman" w:eastAsia="Times New Roman" w:hAnsi="Times New Roman"/>
          <w:sz w:val="24"/>
          <w:szCs w:val="24"/>
        </w:rPr>
        <w:t xml:space="preserve">The StudyForge data model is implemented in SQLite via the GORM ORM. The schema consists of eight primary tables.</w:t>
      </w:r>
    </w:p>
    <w:p>
      <w:pPr>
        <w:spacing w:after="80" w:before="240" w:line="360" w:lineRule="auto"/>
      </w:pPr>
      <w:r>
        <w:rPr>
          <w:rFonts w:ascii="Times New Roman" w:cs="Times New Roman" w:eastAsia="Times New Roman" w:hAnsi="Times New Roman"/>
          <w:b/>
          <w:bCs/>
          <w:sz w:val="24"/>
          <w:szCs w:val="24"/>
        </w:rPr>
        <w:t xml:space="preserve">4.2.1 Sources Table</w:t>
      </w:r>
    </w:p>
    <w:p>
      <w:pPr>
        <w:spacing w:after="0" w:before="0" w:line="240"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rPr>
          <w:tblHeader/>
        </w:trPr>
        <w:tc>
          <w:tcPr>
            <w:tcW w:type="dxa" w:w="18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Column</w:t>
            </w:r>
          </w:p>
        </w:tc>
        <w:tc>
          <w:tcPr>
            <w:tcW w:type="dxa" w:w="216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Type</w:t>
            </w:r>
          </w:p>
        </w:tc>
        <w:tc>
          <w:tcPr>
            <w:tcW w:type="dxa" w:w="54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Description</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id</w:t>
            </w:r>
          </w:p>
        </w:tc>
        <w:tc>
          <w:tcPr>
            <w:tcW w:type="dxa" w:w="21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TEXT (UUID)</w:t>
            </w:r>
          </w:p>
        </w:tc>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Primary key, auto-generated UUID</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filename</w:t>
            </w:r>
          </w:p>
        </w:tc>
        <w:tc>
          <w:tcPr>
            <w:tcW w:type="dxa" w:w="21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TEXT</w:t>
            </w:r>
          </w:p>
        </w:tc>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Original uploaded filename</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file_type</w:t>
            </w:r>
          </w:p>
        </w:tc>
        <w:tc>
          <w:tcPr>
            <w:tcW w:type="dxa" w:w="21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TEXT</w:t>
            </w:r>
          </w:p>
        </w:tc>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MIME type (application/pdf, image/jpeg, etc.)</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file_path</w:t>
            </w:r>
          </w:p>
        </w:tc>
        <w:tc>
          <w:tcPr>
            <w:tcW w:type="dxa" w:w="21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TEXT</w:t>
            </w:r>
          </w:p>
        </w:tc>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Absolute path to stored file</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extracted_text</w:t>
            </w:r>
          </w:p>
        </w:tc>
        <w:tc>
          <w:tcPr>
            <w:tcW w:type="dxa" w:w="21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TEXT</w:t>
            </w:r>
          </w:p>
        </w:tc>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Full extracted plain text</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processing_status</w:t>
            </w:r>
          </w:p>
        </w:tc>
        <w:tc>
          <w:tcPr>
            <w:tcW w:type="dxa" w:w="21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TEXT</w:t>
            </w:r>
          </w:p>
        </w:tc>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pending / extracting / embedded / complete / failed</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subject_name</w:t>
            </w:r>
          </w:p>
        </w:tc>
        <w:tc>
          <w:tcPr>
            <w:tcW w:type="dxa" w:w="21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TEXT</w:t>
            </w:r>
          </w:p>
        </w:tc>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AI-classified subject category</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word_count</w:t>
            </w:r>
          </w:p>
        </w:tc>
        <w:tc>
          <w:tcPr>
            <w:tcW w:type="dxa" w:w="21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INTEGER</w:t>
            </w:r>
          </w:p>
        </w:tc>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Word count of extracted text</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notebook_id</w:t>
            </w:r>
          </w:p>
        </w:tc>
        <w:tc>
          <w:tcPr>
            <w:tcW w:type="dxa" w:w="21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TEXT (FK)</w:t>
            </w:r>
          </w:p>
        </w:tc>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Foreign key → notebooks.id (nullable)</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created_at</w:t>
            </w:r>
          </w:p>
        </w:tc>
        <w:tc>
          <w:tcPr>
            <w:tcW w:type="dxa" w:w="21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DATETIME</w:t>
            </w:r>
          </w:p>
        </w:tc>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Upload timestamp</w:t>
            </w:r>
          </w:p>
        </w:tc>
      </w:tr>
    </w:tbl>
    <w:p>
      <w:pPr>
        <w:spacing w:after="0" w:before="0" w:line="240" w:lineRule="auto"/>
      </w:pPr>
      <w:r>
        <w:t xml:space="preserve"/>
      </w:r>
    </w:p>
    <w:p>
      <w:pPr>
        <w:spacing w:after="200" w:before="80" w:line="300" w:lineRule="auto"/>
        <w:jc w:val="center"/>
      </w:pPr>
      <w:r>
        <w:rPr>
          <w:rFonts w:ascii="Times New Roman" w:cs="Times New Roman" w:eastAsia="Times New Roman" w:hAnsi="Times New Roman"/>
          <w:b/>
          <w:bCs/>
          <w:i/>
          <w:iCs/>
          <w:sz w:val="22"/>
          <w:szCs w:val="22"/>
        </w:rPr>
        <w:t xml:space="preserve">Table 4.2.1: Sources Table Schema</w:t>
      </w:r>
    </w:p>
    <w:p>
      <w:pPr>
        <w:spacing w:after="0" w:before="0" w:line="240" w:lineRule="auto"/>
      </w:pPr>
      <w:r>
        <w:t xml:space="preserve"/>
      </w:r>
    </w:p>
    <w:p>
      <w:pPr>
        <w:spacing w:after="80" w:before="240" w:line="360" w:lineRule="auto"/>
      </w:pPr>
      <w:r>
        <w:rPr>
          <w:rFonts w:ascii="Times New Roman" w:cs="Times New Roman" w:eastAsia="Times New Roman" w:hAnsi="Times New Roman"/>
          <w:b/>
          <w:bCs/>
          <w:sz w:val="24"/>
          <w:szCs w:val="24"/>
        </w:rPr>
        <w:t xml:space="preserve">4.2.2 Notes Table</w:t>
      </w:r>
    </w:p>
    <w:p>
      <w:pPr>
        <w:spacing w:after="0" w:before="0" w:line="240"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rPr>
          <w:tblHeader/>
        </w:trPr>
        <w:tc>
          <w:tcPr>
            <w:tcW w:type="dxa" w:w="18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Column</w:t>
            </w:r>
          </w:p>
        </w:tc>
        <w:tc>
          <w:tcPr>
            <w:tcW w:type="dxa" w:w="216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Type</w:t>
            </w:r>
          </w:p>
        </w:tc>
        <w:tc>
          <w:tcPr>
            <w:tcW w:type="dxa" w:w="54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Description</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id</w:t>
            </w:r>
          </w:p>
        </w:tc>
        <w:tc>
          <w:tcPr>
            <w:tcW w:type="dxa" w:w="21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TEXT (UUID)</w:t>
            </w:r>
          </w:p>
        </w:tc>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Primary key</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source_id</w:t>
            </w:r>
          </w:p>
        </w:tc>
        <w:tc>
          <w:tcPr>
            <w:tcW w:type="dxa" w:w="21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TEXT (FK)</w:t>
            </w:r>
          </w:p>
        </w:tc>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Foreign key → sources.id</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title</w:t>
            </w:r>
          </w:p>
        </w:tc>
        <w:tc>
          <w:tcPr>
            <w:tcW w:type="dxa" w:w="21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TEXT</w:t>
            </w:r>
          </w:p>
        </w:tc>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Note title (auto-generated)</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content_markdown</w:t>
            </w:r>
          </w:p>
        </w:tc>
        <w:tc>
          <w:tcPr>
            <w:tcW w:type="dxa" w:w="21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TEXT</w:t>
            </w:r>
          </w:p>
        </w:tc>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Full Markdown content of the note</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generation_mode</w:t>
            </w:r>
          </w:p>
        </w:tc>
        <w:tc>
          <w:tcPr>
            <w:tcW w:type="dxa" w:w="21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TEXT</w:t>
            </w:r>
          </w:p>
        </w:tc>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exact / improved / exam_notes / explained</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version</w:t>
            </w:r>
          </w:p>
        </w:tc>
        <w:tc>
          <w:tcPr>
            <w:tcW w:type="dxa" w:w="21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INTEGER</w:t>
            </w:r>
          </w:p>
        </w:tc>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Version number (increments on regeneration)</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created_at</w:t>
            </w:r>
          </w:p>
        </w:tc>
        <w:tc>
          <w:tcPr>
            <w:tcW w:type="dxa" w:w="21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DATETIME</w:t>
            </w:r>
          </w:p>
        </w:tc>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Generation timestamp</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updated_at</w:t>
            </w:r>
          </w:p>
        </w:tc>
        <w:tc>
          <w:tcPr>
            <w:tcW w:type="dxa" w:w="21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DATETIME</w:t>
            </w:r>
          </w:p>
        </w:tc>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Last edit timestamp</w:t>
            </w:r>
          </w:p>
        </w:tc>
      </w:tr>
    </w:tbl>
    <w:p>
      <w:pPr>
        <w:spacing w:after="0" w:before="0" w:line="240" w:lineRule="auto"/>
      </w:pPr>
      <w:r>
        <w:t xml:space="preserve"/>
      </w:r>
    </w:p>
    <w:p>
      <w:pPr>
        <w:spacing w:after="200" w:before="80" w:line="300" w:lineRule="auto"/>
        <w:jc w:val="center"/>
      </w:pPr>
      <w:r>
        <w:rPr>
          <w:rFonts w:ascii="Times New Roman" w:cs="Times New Roman" w:eastAsia="Times New Roman" w:hAnsi="Times New Roman"/>
          <w:b/>
          <w:bCs/>
          <w:i/>
          <w:iCs/>
          <w:sz w:val="22"/>
          <w:szCs w:val="22"/>
        </w:rPr>
        <w:t xml:space="preserve">Table 4.2.2: Notes Table Schema</w:t>
      </w:r>
    </w:p>
    <w:p>
      <w:pPr>
        <w:spacing w:after="0" w:before="0" w:line="240" w:lineRule="auto"/>
      </w:pPr>
      <w:r>
        <w:t xml:space="preserve"/>
      </w:r>
    </w:p>
    <w:p>
      <w:pPr>
        <w:spacing w:after="80" w:before="240" w:line="360" w:lineRule="auto"/>
      </w:pPr>
      <w:r>
        <w:rPr>
          <w:rFonts w:ascii="Times New Roman" w:cs="Times New Roman" w:eastAsia="Times New Roman" w:hAnsi="Times New Roman"/>
          <w:b/>
          <w:bCs/>
          <w:sz w:val="24"/>
          <w:szCs w:val="24"/>
        </w:rPr>
        <w:t xml:space="preserve">4.2.3 Notebooks Table</w:t>
      </w:r>
    </w:p>
    <w:p>
      <w:pPr>
        <w:spacing w:after="0" w:before="0" w:line="240"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rPr>
          <w:tblHeader/>
        </w:trPr>
        <w:tc>
          <w:tcPr>
            <w:tcW w:type="dxa" w:w="18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Column</w:t>
            </w:r>
          </w:p>
        </w:tc>
        <w:tc>
          <w:tcPr>
            <w:tcW w:type="dxa" w:w="216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Type</w:t>
            </w:r>
          </w:p>
        </w:tc>
        <w:tc>
          <w:tcPr>
            <w:tcW w:type="dxa" w:w="54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Description</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id</w:t>
            </w:r>
          </w:p>
        </w:tc>
        <w:tc>
          <w:tcPr>
            <w:tcW w:type="dxa" w:w="21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TEXT (UUID)</w:t>
            </w:r>
          </w:p>
        </w:tc>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Primary key</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name</w:t>
            </w:r>
          </w:p>
        </w:tc>
        <w:tc>
          <w:tcPr>
            <w:tcW w:type="dxa" w:w="21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TEXT</w:t>
            </w:r>
          </w:p>
        </w:tc>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User-defined notebook name</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description</w:t>
            </w:r>
          </w:p>
        </w:tc>
        <w:tc>
          <w:tcPr>
            <w:tcW w:type="dxa" w:w="21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TEXT</w:t>
            </w:r>
          </w:p>
        </w:tc>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Optional description</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color</w:t>
            </w:r>
          </w:p>
        </w:tc>
        <w:tc>
          <w:tcPr>
            <w:tcW w:type="dxa" w:w="21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TEXT</w:t>
            </w:r>
          </w:p>
        </w:tc>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Hex colour code (e.g. #8B5CF6)</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icon</w:t>
            </w:r>
          </w:p>
        </w:tc>
        <w:tc>
          <w:tcPr>
            <w:tcW w:type="dxa" w:w="21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TEXT</w:t>
            </w:r>
          </w:p>
        </w:tc>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Emoji icon (e.g. 📓)</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created_at</w:t>
            </w:r>
          </w:p>
        </w:tc>
        <w:tc>
          <w:tcPr>
            <w:tcW w:type="dxa" w:w="21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DATETIME</w:t>
            </w:r>
          </w:p>
        </w:tc>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Creation timestamp</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updated_at</w:t>
            </w:r>
          </w:p>
        </w:tc>
        <w:tc>
          <w:tcPr>
            <w:tcW w:type="dxa" w:w="21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DATETIME</w:t>
            </w:r>
          </w:p>
        </w:tc>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Last update timestamp</w:t>
            </w:r>
          </w:p>
        </w:tc>
      </w:tr>
    </w:tbl>
    <w:p>
      <w:pPr>
        <w:spacing w:after="0" w:before="0" w:line="240" w:lineRule="auto"/>
      </w:pPr>
      <w:r>
        <w:t xml:space="preserve"/>
      </w:r>
    </w:p>
    <w:p>
      <w:pPr>
        <w:spacing w:after="200" w:before="80" w:line="300" w:lineRule="auto"/>
        <w:jc w:val="center"/>
      </w:pPr>
      <w:r>
        <w:rPr>
          <w:rFonts w:ascii="Times New Roman" w:cs="Times New Roman" w:eastAsia="Times New Roman" w:hAnsi="Times New Roman"/>
          <w:b/>
          <w:bCs/>
          <w:i/>
          <w:iCs/>
          <w:sz w:val="22"/>
          <w:szCs w:val="22"/>
        </w:rPr>
        <w:t xml:space="preserve">Table 4.2.3: Notebooks Table Schema</w:t>
      </w:r>
    </w:p>
    <w:p>
      <w:pPr>
        <w:spacing w:after="0" w:before="0" w:line="240" w:lineRule="auto"/>
      </w:pPr>
      <w:r>
        <w:t xml:space="preserve"/>
      </w:r>
    </w:p>
    <w:p>
      <w:pPr>
        <w:spacing w:after="80" w:before="240" w:line="360" w:lineRule="auto"/>
      </w:pPr>
      <w:r>
        <w:rPr>
          <w:rFonts w:ascii="Times New Roman" w:cs="Times New Roman" w:eastAsia="Times New Roman" w:hAnsi="Times New Roman"/>
          <w:b/>
          <w:bCs/>
          <w:sz w:val="24"/>
          <w:szCs w:val="24"/>
        </w:rPr>
        <w:t xml:space="preserve">4.2.4 Embeddings Table</w:t>
      </w:r>
    </w:p>
    <w:p>
      <w:pPr>
        <w:spacing w:after="0" w:before="0" w:line="240"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rPr>
          <w:tblHeader/>
        </w:trPr>
        <w:tc>
          <w:tcPr>
            <w:tcW w:type="dxa" w:w="18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Column</w:t>
            </w:r>
          </w:p>
        </w:tc>
        <w:tc>
          <w:tcPr>
            <w:tcW w:type="dxa" w:w="216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Type</w:t>
            </w:r>
          </w:p>
        </w:tc>
        <w:tc>
          <w:tcPr>
            <w:tcW w:type="dxa" w:w="54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Description</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id</w:t>
            </w:r>
          </w:p>
        </w:tc>
        <w:tc>
          <w:tcPr>
            <w:tcW w:type="dxa" w:w="21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TEXT (UUID)</w:t>
            </w:r>
          </w:p>
        </w:tc>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Primary key</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source_id</w:t>
            </w:r>
          </w:p>
        </w:tc>
        <w:tc>
          <w:tcPr>
            <w:tcW w:type="dxa" w:w="21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TEXT (FK)</w:t>
            </w:r>
          </w:p>
        </w:tc>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Foreign key → sources.id</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chunk_text</w:t>
            </w:r>
          </w:p>
        </w:tc>
        <w:tc>
          <w:tcPr>
            <w:tcW w:type="dxa" w:w="21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TEXT</w:t>
            </w:r>
          </w:p>
        </w:tc>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Text content of this embedding chunk</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chunk_index</w:t>
            </w:r>
          </w:p>
        </w:tc>
        <w:tc>
          <w:tcPr>
            <w:tcW w:type="dxa" w:w="21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INTEGER</w:t>
            </w:r>
          </w:p>
        </w:tc>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Position of chunk within source document</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embedding</w:t>
            </w:r>
          </w:p>
        </w:tc>
        <w:tc>
          <w:tcPr>
            <w:tcW w:type="dxa" w:w="21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BLOB</w:t>
            </w:r>
          </w:p>
        </w:tc>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Serialised 768-dim float32 vector</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subject_name</w:t>
            </w:r>
          </w:p>
        </w:tc>
        <w:tc>
          <w:tcPr>
            <w:tcW w:type="dxa" w:w="21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TEXT</w:t>
            </w:r>
          </w:p>
        </w:tc>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Subject of the parent source</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created_at</w:t>
            </w:r>
          </w:p>
        </w:tc>
        <w:tc>
          <w:tcPr>
            <w:tcW w:type="dxa" w:w="21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DATETIME</w:t>
            </w:r>
          </w:p>
        </w:tc>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Embedding generation timestamp</w:t>
            </w:r>
          </w:p>
        </w:tc>
      </w:tr>
    </w:tbl>
    <w:p>
      <w:pPr>
        <w:spacing w:after="0" w:before="0" w:line="240" w:lineRule="auto"/>
      </w:pPr>
      <w:r>
        <w:t xml:space="preserve"/>
      </w:r>
    </w:p>
    <w:p>
      <w:pPr>
        <w:spacing w:after="200" w:before="80" w:line="300" w:lineRule="auto"/>
        <w:jc w:val="center"/>
      </w:pPr>
      <w:r>
        <w:rPr>
          <w:rFonts w:ascii="Times New Roman" w:cs="Times New Roman" w:eastAsia="Times New Roman" w:hAnsi="Times New Roman"/>
          <w:b/>
          <w:bCs/>
          <w:i/>
          <w:iCs/>
          <w:sz w:val="22"/>
          <w:szCs w:val="22"/>
        </w:rPr>
        <w:t xml:space="preserve">Table 4.2.4: Embeddings Table Schema</w:t>
      </w:r>
    </w:p>
    <w:p>
      <w:pPr>
        <w:spacing w:after="0" w:before="0" w:line="240" w:lineRule="auto"/>
      </w:pPr>
      <w:r>
        <w:t xml:space="preserve"/>
      </w:r>
    </w:p>
    <w:p>
      <w:pPr>
        <w:spacing w:after="120" w:before="300" w:line="360" w:lineRule="auto"/>
      </w:pPr>
      <w:r>
        <w:rPr>
          <w:rFonts w:ascii="Times New Roman" w:cs="Times New Roman" w:eastAsia="Times New Roman" w:hAnsi="Times New Roman"/>
          <w:b/>
          <w:bCs/>
          <w:sz w:val="28"/>
          <w:szCs w:val="28"/>
        </w:rPr>
        <w:t xml:space="preserve">4.3 Procedural Design</w:t>
      </w:r>
    </w:p>
    <w:p>
      <w:pPr>
        <w:spacing w:after="80" w:before="240" w:line="360" w:lineRule="auto"/>
      </w:pPr>
      <w:r>
        <w:rPr>
          <w:rFonts w:ascii="Times New Roman" w:cs="Times New Roman" w:eastAsia="Times New Roman" w:hAnsi="Times New Roman"/>
          <w:b/>
          <w:bCs/>
          <w:sz w:val="24"/>
          <w:szCs w:val="24"/>
        </w:rPr>
        <w:t xml:space="preserve">4.3.1 Document Upload and Processing Sequence</w:t>
      </w:r>
    </w:p>
    <w:p>
      <w:pPr>
        <w:spacing w:after="160" w:before="0" w:line="360" w:lineRule="auto"/>
        <w:jc w:val="both"/>
      </w:pPr>
      <w:r>
        <w:rPr>
          <w:rFonts w:ascii="Times New Roman" w:cs="Times New Roman" w:eastAsia="Times New Roman" w:hAnsi="Times New Roman"/>
          <w:sz w:val="24"/>
          <w:szCs w:val="24"/>
        </w:rPr>
        <w:t xml:space="preserve">The following sequence describes the end-to-end flow from file upload to processing completion:</w:t>
      </w:r>
    </w:p>
    <w:p>
      <w:pPr>
        <w:pStyle w:val="ListParagraph"/>
        <w:numPr>
          <w:ilvl w:val="0"/>
          <w:numId w:val="2"/>
        </w:numPr>
        <w:spacing w:after="80" w:before="0" w:line="360" w:lineRule="auto"/>
      </w:pPr>
      <w:r>
        <w:rPr>
          <w:rFonts w:ascii="Times New Roman" w:cs="Times New Roman" w:eastAsia="Times New Roman" w:hAnsi="Times New Roman"/>
          <w:sz w:val="24"/>
          <w:szCs w:val="24"/>
        </w:rPr>
        <w:t xml:space="preserve">User drags and drops a PDF file onto the Upload Zone in the Dashboard. The frontend sends a multipart/form-data POST request to /api/sources/upload.</w:t>
      </w:r>
    </w:p>
    <w:p>
      <w:pPr>
        <w:pStyle w:val="ListParagraph"/>
        <w:numPr>
          <w:ilvl w:val="0"/>
          <w:numId w:val="2"/>
        </w:numPr>
        <w:spacing w:after="80" w:before="0" w:line="360" w:lineRule="auto"/>
      </w:pPr>
      <w:r>
        <w:rPr>
          <w:rFonts w:ascii="Times New Roman" w:cs="Times New Roman" w:eastAsia="Times New Roman" w:hAnsi="Times New Roman"/>
          <w:sz w:val="24"/>
          <w:szCs w:val="24"/>
        </w:rPr>
        <w:t xml:space="preserve">The Go handler in server.go receives the file, saves it to the uploads/ directory, and creates a new Source record in the database with status 'pending'. It returns a 200 response with the source ID.</w:t>
      </w:r>
    </w:p>
    <w:p>
      <w:pPr>
        <w:pStyle w:val="ListParagraph"/>
        <w:numPr>
          <w:ilvl w:val="0"/>
          <w:numId w:val="2"/>
        </w:numPr>
        <w:spacing w:after="80" w:before="0" w:line="360" w:lineRule="auto"/>
      </w:pPr>
      <w:r>
        <w:rPr>
          <w:rFonts w:ascii="Times New Roman" w:cs="Times New Roman" w:eastAsia="Times New Roman" w:hAnsi="Times New Roman"/>
          <w:sz w:val="24"/>
          <w:szCs w:val="24"/>
        </w:rPr>
        <w:t xml:space="preserve">The backend spawns an asynchronous goroutine for source processing. The source status is updated to 'extracting'.</w:t>
      </w:r>
    </w:p>
    <w:p>
      <w:pPr>
        <w:pStyle w:val="ListParagraph"/>
        <w:numPr>
          <w:ilvl w:val="0"/>
          <w:numId w:val="2"/>
        </w:numPr>
        <w:spacing w:after="80" w:before="0" w:line="360" w:lineRule="auto"/>
      </w:pPr>
      <w:r>
        <w:rPr>
          <w:rFonts w:ascii="Times New Roman" w:cs="Times New Roman" w:eastAsia="Times New Roman" w:hAnsi="Times New Roman"/>
          <w:sz w:val="24"/>
          <w:szCs w:val="24"/>
        </w:rPr>
        <w:t xml:space="preserve">The ingestion module calls PyMuPDF to extract text. If the extracted text length is below 100 characters, it delegates to Gemini Vision OCR.</w:t>
      </w:r>
    </w:p>
    <w:p>
      <w:pPr>
        <w:pStyle w:val="ListParagraph"/>
        <w:numPr>
          <w:ilvl w:val="0"/>
          <w:numId w:val="2"/>
        </w:numPr>
        <w:spacing w:after="80" w:before="0" w:line="360" w:lineRule="auto"/>
      </w:pPr>
      <w:r>
        <w:rPr>
          <w:rFonts w:ascii="Times New Roman" w:cs="Times New Roman" w:eastAsia="Times New Roman" w:hAnsi="Times New Roman"/>
          <w:sz w:val="24"/>
          <w:szCs w:val="24"/>
        </w:rPr>
        <w:t xml:space="preserve">The Gemini Flash classification endpoint is called with the extracted text to determine the subject category. The result is stored in sources.subject_name.</w:t>
      </w:r>
    </w:p>
    <w:p>
      <w:pPr>
        <w:pStyle w:val="ListParagraph"/>
        <w:numPr>
          <w:ilvl w:val="0"/>
          <w:numId w:val="2"/>
        </w:numPr>
        <w:spacing w:after="80" w:before="0" w:line="360" w:lineRule="auto"/>
      </w:pPr>
      <w:r>
        <w:rPr>
          <w:rFonts w:ascii="Times New Roman" w:cs="Times New Roman" w:eastAsia="Times New Roman" w:hAnsi="Times New Roman"/>
          <w:sz w:val="24"/>
          <w:szCs w:val="24"/>
        </w:rPr>
        <w:t xml:space="preserve">The extracted text is chunked into overlapping segments. Each chunk is submitted to the Gemini text-embedding-004 endpoint to generate an embedding vector. Embeddings are stored in the embeddings table.</w:t>
      </w:r>
    </w:p>
    <w:p>
      <w:pPr>
        <w:pStyle w:val="ListParagraph"/>
        <w:numPr>
          <w:ilvl w:val="0"/>
          <w:numId w:val="2"/>
        </w:numPr>
        <w:spacing w:after="80" w:before="0" w:line="360" w:lineRule="auto"/>
      </w:pPr>
      <w:r>
        <w:rPr>
          <w:rFonts w:ascii="Times New Roman" w:cs="Times New Roman" w:eastAsia="Times New Roman" w:hAnsi="Times New Roman"/>
          <w:sz w:val="24"/>
          <w:szCs w:val="24"/>
        </w:rPr>
        <w:t xml:space="preserve">The source status is updated to 'complete'. The frontend polls /api/sources/{id}/status every 3 seconds and updates the UI when the status changes.</w:t>
      </w:r>
    </w:p>
    <w:p>
      <w:pPr>
        <w:spacing w:after="80" w:before="240" w:line="360" w:lineRule="auto"/>
      </w:pPr>
      <w:r>
        <w:rPr>
          <w:rFonts w:ascii="Times New Roman" w:cs="Times New Roman" w:eastAsia="Times New Roman" w:hAnsi="Times New Roman"/>
          <w:b/>
          <w:bCs/>
          <w:sz w:val="24"/>
          <w:szCs w:val="24"/>
        </w:rPr>
        <w:t xml:space="preserve">4.3.2 Note Generation Sequence</w:t>
      </w:r>
    </w:p>
    <w:p>
      <w:pPr>
        <w:spacing w:after="160" w:before="0" w:line="360" w:lineRule="auto"/>
        <w:jc w:val="both"/>
      </w:pPr>
      <w:r>
        <w:rPr>
          <w:rFonts w:ascii="Times New Roman" w:cs="Times New Roman" w:eastAsia="Times New Roman" w:hAnsi="Times New Roman"/>
          <w:sz w:val="24"/>
          <w:szCs w:val="24"/>
        </w:rPr>
        <w:t xml:space="preserve">The note generation flow is as follows:</w:t>
      </w:r>
    </w:p>
    <w:p>
      <w:pPr>
        <w:pStyle w:val="ListParagraph"/>
        <w:numPr>
          <w:ilvl w:val="0"/>
          <w:numId w:val="2"/>
        </w:numPr>
        <w:spacing w:after="80" w:before="0" w:line="360" w:lineRule="auto"/>
      </w:pPr>
      <w:r>
        <w:rPr>
          <w:rFonts w:ascii="Times New Roman" w:cs="Times New Roman" w:eastAsia="Times New Roman" w:hAnsi="Times New Roman"/>
          <w:sz w:val="24"/>
          <w:szCs w:val="24"/>
        </w:rPr>
        <w:t xml:space="preserve">User selects a source on the Source Detail page and clicks one of the four mode tabs: Exact, Improved, Exam Notes, or Explained.</w:t>
      </w:r>
    </w:p>
    <w:p>
      <w:pPr>
        <w:pStyle w:val="ListParagraph"/>
        <w:numPr>
          <w:ilvl w:val="0"/>
          <w:numId w:val="2"/>
        </w:numPr>
        <w:spacing w:after="80" w:before="0" w:line="360" w:lineRule="auto"/>
      </w:pPr>
      <w:r>
        <w:rPr>
          <w:rFonts w:ascii="Times New Roman" w:cs="Times New Roman" w:eastAsia="Times New Roman" w:hAnsi="Times New Roman"/>
          <w:sz w:val="24"/>
          <w:szCs w:val="24"/>
        </w:rPr>
        <w:t xml:space="preserve">The frontend sends a POST request to /api/notes/generate with the source ID and mode identifier.</w:t>
      </w:r>
    </w:p>
    <w:p>
      <w:pPr>
        <w:pStyle w:val="ListParagraph"/>
        <w:numPr>
          <w:ilvl w:val="0"/>
          <w:numId w:val="2"/>
        </w:numPr>
        <w:spacing w:after="80" w:before="0" w:line="360" w:lineRule="auto"/>
      </w:pPr>
      <w:r>
        <w:rPr>
          <w:rFonts w:ascii="Times New Roman" w:cs="Times New Roman" w:eastAsia="Times New Roman" w:hAnsi="Times New Roman"/>
          <w:sz w:val="24"/>
          <w:szCs w:val="24"/>
        </w:rPr>
        <w:t xml:space="preserve">The handler retrieves the source's extracted text from the database. It selects the appropriate prompt from prompt.go based on the mode.</w:t>
      </w:r>
    </w:p>
    <w:p>
      <w:pPr>
        <w:pStyle w:val="ListParagraph"/>
        <w:numPr>
          <w:ilvl w:val="0"/>
          <w:numId w:val="2"/>
        </w:numPr>
        <w:spacing w:after="80" w:before="0" w:line="360" w:lineRule="auto"/>
      </w:pPr>
      <w:r>
        <w:rPr>
          <w:rFonts w:ascii="Times New Roman" w:cs="Times New Roman" w:eastAsia="Times New Roman" w:hAnsi="Times New Roman"/>
          <w:sz w:val="24"/>
          <w:szCs w:val="24"/>
        </w:rPr>
        <w:t xml:space="preserve">The LangChainGo chain executes the prompt against Gemini 1.5 Flash, injecting the extracted text as the document context variable.</w:t>
      </w:r>
    </w:p>
    <w:p>
      <w:pPr>
        <w:pStyle w:val="ListParagraph"/>
        <w:numPr>
          <w:ilvl w:val="0"/>
          <w:numId w:val="2"/>
        </w:numPr>
        <w:spacing w:after="80" w:before="0" w:line="360" w:lineRule="auto"/>
      </w:pPr>
      <w:r>
        <w:rPr>
          <w:rFonts w:ascii="Times New Roman" w:cs="Times New Roman" w:eastAsia="Times New Roman" w:hAnsi="Times New Roman"/>
          <w:sz w:val="24"/>
          <w:szCs w:val="24"/>
        </w:rPr>
        <w:t xml:space="preserve">The Markdown response is received, sanitised, and stored in the notes table linked to the source ID with the specified mode.</w:t>
      </w:r>
    </w:p>
    <w:p>
      <w:pPr>
        <w:pStyle w:val="ListParagraph"/>
        <w:numPr>
          <w:ilvl w:val="0"/>
          <w:numId w:val="2"/>
        </w:numPr>
        <w:spacing w:after="80" w:before="0" w:line="360" w:lineRule="auto"/>
      </w:pPr>
      <w:r>
        <w:rPr>
          <w:rFonts w:ascii="Times New Roman" w:cs="Times New Roman" w:eastAsia="Times New Roman" w:hAnsi="Times New Roman"/>
          <w:sz w:val="24"/>
          <w:szCs w:val="24"/>
        </w:rPr>
        <w:t xml:space="preserve">The note content is returned to the frontend, which renders it using the Markdown renderer in the Note Viewer component.</w:t>
      </w:r>
    </w:p>
    <w:p>
      <w:pPr>
        <w:spacing w:after="80" w:before="240" w:line="360" w:lineRule="auto"/>
      </w:pPr>
      <w:r>
        <w:rPr>
          <w:rFonts w:ascii="Times New Roman" w:cs="Times New Roman" w:eastAsia="Times New Roman" w:hAnsi="Times New Roman"/>
          <w:b/>
          <w:bCs/>
          <w:sz w:val="24"/>
          <w:szCs w:val="24"/>
        </w:rPr>
        <w:t xml:space="preserve">4.3.3 RAG Chat Sequence</w:t>
      </w:r>
    </w:p>
    <w:p>
      <w:pPr>
        <w:spacing w:after="160" w:before="0" w:line="360" w:lineRule="auto"/>
        <w:jc w:val="both"/>
      </w:pPr>
      <w:r>
        <w:rPr>
          <w:rFonts w:ascii="Times New Roman" w:cs="Times New Roman" w:eastAsia="Times New Roman" w:hAnsi="Times New Roman"/>
          <w:sz w:val="24"/>
          <w:szCs w:val="24"/>
        </w:rPr>
        <w:t xml:space="preserve">The RAG chat flow proceeds as follows:</w:t>
      </w:r>
    </w:p>
    <w:p>
      <w:pPr>
        <w:pStyle w:val="ListParagraph"/>
        <w:numPr>
          <w:ilvl w:val="0"/>
          <w:numId w:val="2"/>
        </w:numPr>
        <w:spacing w:after="80" w:before="0" w:line="360" w:lineRule="auto"/>
      </w:pPr>
      <w:r>
        <w:rPr>
          <w:rFonts w:ascii="Times New Roman" w:cs="Times New Roman" w:eastAsia="Times New Roman" w:hAnsi="Times New Roman"/>
          <w:sz w:val="24"/>
          <w:szCs w:val="24"/>
        </w:rPr>
        <w:t xml:space="preserve">User types a question in the Chat interface and clicks Send. The frontend sends a POST to /api/chat/messages with the question and the current conversation ID.</w:t>
      </w:r>
    </w:p>
    <w:p>
      <w:pPr>
        <w:pStyle w:val="ListParagraph"/>
        <w:numPr>
          <w:ilvl w:val="0"/>
          <w:numId w:val="2"/>
        </w:numPr>
        <w:spacing w:after="80" w:before="0" w:line="360" w:lineRule="auto"/>
      </w:pPr>
      <w:r>
        <w:rPr>
          <w:rFonts w:ascii="Times New Roman" w:cs="Times New Roman" w:eastAsia="Times New Roman" w:hAnsi="Times New Roman"/>
          <w:sz w:val="24"/>
          <w:szCs w:val="24"/>
        </w:rPr>
        <w:t xml:space="preserve">The handler generates an embedding for the user's question via Gemini text-embedding-004.</w:t>
      </w:r>
    </w:p>
    <w:p>
      <w:pPr>
        <w:pStyle w:val="ListParagraph"/>
        <w:numPr>
          <w:ilvl w:val="0"/>
          <w:numId w:val="2"/>
        </w:numPr>
        <w:spacing w:after="80" w:before="0" w:line="360" w:lineRule="auto"/>
      </w:pPr>
      <w:r>
        <w:rPr>
          <w:rFonts w:ascii="Times New Roman" w:cs="Times New Roman" w:eastAsia="Times New Roman" w:hAnsi="Times New Roman"/>
          <w:sz w:val="24"/>
          <w:szCs w:val="24"/>
        </w:rPr>
        <w:t xml:space="preserve">A cosine similarity query is executed against the embeddings table, retrieving the top 5 chunks with highest similarity to the question embedding.</w:t>
      </w:r>
    </w:p>
    <w:p>
      <w:pPr>
        <w:pStyle w:val="ListParagraph"/>
        <w:numPr>
          <w:ilvl w:val="0"/>
          <w:numId w:val="2"/>
        </w:numPr>
        <w:spacing w:after="80" w:before="0" w:line="360" w:lineRule="auto"/>
      </w:pPr>
      <w:r>
        <w:rPr>
          <w:rFonts w:ascii="Times New Roman" w:cs="Times New Roman" w:eastAsia="Times New Roman" w:hAnsi="Times New Roman"/>
          <w:sz w:val="24"/>
          <w:szCs w:val="24"/>
        </w:rPr>
        <w:t xml:space="preserve">The retrieved chunks are formatted into a numbered context block with source attributions. This context is injected into the RAG system prompt template defined in prompt.go.</w:t>
      </w:r>
    </w:p>
    <w:p>
      <w:pPr>
        <w:pStyle w:val="ListParagraph"/>
        <w:numPr>
          <w:ilvl w:val="0"/>
          <w:numId w:val="2"/>
        </w:numPr>
        <w:spacing w:after="80" w:before="0" w:line="360" w:lineRule="auto"/>
      </w:pPr>
      <w:r>
        <w:rPr>
          <w:rFonts w:ascii="Times New Roman" w:cs="Times New Roman" w:eastAsia="Times New Roman" w:hAnsi="Times New Roman"/>
          <w:sz w:val="24"/>
          <w:szCs w:val="24"/>
        </w:rPr>
        <w:t xml:space="preserve">The assembled prompt — system prompt + context + conversation history + user question — is submitted to Gemini 1.5 Flash via LangChainGo.</w:t>
      </w:r>
    </w:p>
    <w:p>
      <w:pPr>
        <w:pStyle w:val="ListParagraph"/>
        <w:numPr>
          <w:ilvl w:val="0"/>
          <w:numId w:val="2"/>
        </w:numPr>
        <w:spacing w:after="80" w:before="0" w:line="360" w:lineRule="auto"/>
      </w:pPr>
      <w:r>
        <w:rPr>
          <w:rFonts w:ascii="Times New Roman" w:cs="Times New Roman" w:eastAsia="Times New Roman" w:hAnsi="Times New Roman"/>
          <w:sz w:val="24"/>
          <w:szCs w:val="24"/>
        </w:rPr>
        <w:t xml:space="preserve">The response is returned to the frontend and rendered as an assistant message in the Chat interface. The exchange is persisted in the messages table.</w:t>
      </w:r>
    </w:p>
    <w:p>
      <w:pPr>
        <w:spacing w:after="0" w:before="0" w:line="240" w:lineRule="auto"/>
      </w:pPr>
      <w:r>
        <w:t xml:space="preserve"/>
      </w:r>
    </w:p>
    <w:p>
      <w:pPr>
        <w:spacing w:after="120" w:before="300" w:line="360" w:lineRule="auto"/>
      </w:pPr>
      <w:r>
        <w:rPr>
          <w:rFonts w:ascii="Times New Roman" w:cs="Times New Roman" w:eastAsia="Times New Roman" w:hAnsi="Times New Roman"/>
          <w:b/>
          <w:bCs/>
          <w:sz w:val="28"/>
          <w:szCs w:val="28"/>
        </w:rPr>
        <w:t xml:space="preserve">4.4 User Interface Design</w:t>
      </w:r>
    </w:p>
    <w:p>
      <w:pPr>
        <w:spacing w:after="160" w:before="0" w:line="360" w:lineRule="auto"/>
        <w:jc w:val="both"/>
      </w:pPr>
      <w:r>
        <w:rPr>
          <w:rFonts w:ascii="Times New Roman" w:cs="Times New Roman" w:eastAsia="Times New Roman" w:hAnsi="Times New Roman"/>
          <w:sz w:val="24"/>
          <w:szCs w:val="24"/>
        </w:rPr>
        <w:t xml:space="preserve">The StudyForge frontend is a single-page application (SPA) built with vanilla JavaScript, HTML5, and CSS3. All state management is handled through JavaScript module patterns without external frameworks. Routing is implemented via the History API (pushState), enabling browser back/forward navigation without page reloads.</w:t>
      </w:r>
    </w:p>
    <w:p>
      <w:pPr>
        <w:spacing w:after="80" w:before="240" w:line="360" w:lineRule="auto"/>
      </w:pPr>
      <w:r>
        <w:rPr>
          <w:rFonts w:ascii="Times New Roman" w:cs="Times New Roman" w:eastAsia="Times New Roman" w:hAnsi="Times New Roman"/>
          <w:b/>
          <w:bCs/>
          <w:sz w:val="24"/>
          <w:szCs w:val="24"/>
        </w:rPr>
        <w:t xml:space="preserve">4.4.1 Design Philosophy</w:t>
      </w:r>
    </w:p>
    <w:p>
      <w:pPr>
        <w:spacing w:after="160" w:before="0" w:line="360" w:lineRule="auto"/>
        <w:jc w:val="both"/>
      </w:pPr>
      <w:r>
        <w:rPr>
          <w:rFonts w:ascii="Times New Roman" w:cs="Times New Roman" w:eastAsia="Times New Roman" w:hAnsi="Times New Roman"/>
          <w:sz w:val="24"/>
          <w:szCs w:val="24"/>
        </w:rPr>
        <w:t xml:space="preserve">The visual design of StudyForge is based on a Dark Glassmorphism system, described internally via the DESIGN.md specification file. The design is inspired by Linear.app and Vercel's dashboard aesthetic: near-black backgrounds, frosted glass card surfaces, and a single violet accent colour (#8B5CF6) for primary interactive elements. The design system uses CSS custom properties (CSS variables) for all colour, spacing, and typography tokens, ensuring global consistency and easy theme modifications.</w:t>
      </w:r>
    </w:p>
    <w:p>
      <w:pPr>
        <w:spacing w:after="80" w:before="240" w:line="360" w:lineRule="auto"/>
      </w:pPr>
      <w:r>
        <w:rPr>
          <w:rFonts w:ascii="Times New Roman" w:cs="Times New Roman" w:eastAsia="Times New Roman" w:hAnsi="Times New Roman"/>
          <w:b/>
          <w:bCs/>
          <w:sz w:val="24"/>
          <w:szCs w:val="24"/>
        </w:rPr>
        <w:t xml:space="preserve">4.4.2 Page Designs</w:t>
      </w:r>
    </w:p>
    <w:p>
      <w:pPr>
        <w:spacing w:after="160" w:before="0" w:line="360" w:lineRule="auto"/>
        <w:jc w:val="both"/>
      </w:pPr>
      <w:r>
        <w:rPr>
          <w:rFonts w:ascii="Times New Roman" w:cs="Times New Roman" w:eastAsia="Times New Roman" w:hAnsi="Times New Roman"/>
          <w:sz w:val="24"/>
          <w:szCs w:val="24"/>
        </w:rPr>
        <w:t xml:space="preserve">The Dashboard serves as the entry point and control centre. It displays aggregate statistics (total sources, notes, notebooks, words processed), a quick-access drag-and-drop upload zone, a grid of recently processed sources, and pinned notebooks. The glassmorphism card component is the foundational visual unit throughout: a dark zinc background with 16px backdrop blur, a single-pixel border at 6% white opacity, and a violet border glow on hover.</w:t>
      </w:r>
    </w:p>
    <w:p>
      <w:pPr>
        <w:spacing w:after="160" w:before="0" w:line="360" w:lineRule="auto"/>
        <w:jc w:val="both"/>
      </w:pPr>
      <w:r>
        <w:rPr>
          <w:rFonts w:ascii="Times New Roman" w:cs="Times New Roman" w:eastAsia="Times New Roman" w:hAnsi="Times New Roman"/>
          <w:sz w:val="24"/>
          <w:szCs w:val="24"/>
        </w:rPr>
        <w:t xml:space="preserve">The Sources page presents a filterable grid of all uploaded documents with status badges. Status badges are colour-coded: zinc-500 for pending, blue-400 with a pulse animation for extracting/processing, emerald-400 for complete, and red-400 for failed. Clicking a source card navigates to the Source Detail page.</w:t>
      </w:r>
    </w:p>
    <w:p>
      <w:pPr>
        <w:spacing w:after="160" w:before="0" w:line="360" w:lineRule="auto"/>
        <w:jc w:val="both"/>
      </w:pPr>
      <w:r>
        <w:rPr>
          <w:rFonts w:ascii="Times New Roman" w:cs="Times New Roman" w:eastAsia="Times New Roman" w:hAnsi="Times New Roman"/>
          <w:sz w:val="24"/>
          <w:szCs w:val="24"/>
        </w:rPr>
        <w:t xml:space="preserve">The Source Detail page provides a split-panel view: the left panel displays source metadata (filename, type, subject, word count) and the extracted text preview; the right panel contains the Note Viewer with four mode selector tabs. Switching tabs renders the corresponding note if it exists, or shows a 'Generate' button if not yet created.</w:t>
      </w:r>
    </w:p>
    <w:p>
      <w:pPr>
        <w:spacing w:after="160" w:before="0" w:line="360" w:lineRule="auto"/>
        <w:jc w:val="both"/>
      </w:pPr>
      <w:r>
        <w:rPr>
          <w:rFonts w:ascii="Times New Roman" w:cs="Times New Roman" w:eastAsia="Times New Roman" w:hAnsi="Times New Roman"/>
          <w:sz w:val="24"/>
          <w:szCs w:val="24"/>
        </w:rPr>
        <w:t xml:space="preserve">The Notebooks page shows all notebooks as colour-accented glass cards with source count badges. The New Notebook modal provides inputs for name, description, and a colour picker with six preset swatches.</w:t>
      </w:r>
    </w:p>
    <w:p>
      <w:pPr>
        <w:spacing w:after="160" w:before="0" w:line="360" w:lineRule="auto"/>
        <w:jc w:val="both"/>
      </w:pPr>
      <w:r>
        <w:rPr>
          <w:rFonts w:ascii="Times New Roman" w:cs="Times New Roman" w:eastAsia="Times New Roman" w:hAnsi="Times New Roman"/>
          <w:sz w:val="24"/>
          <w:szCs w:val="24"/>
        </w:rPr>
        <w:t xml:space="preserve">The Textbook Viewer page presents the generated textbook with a table of contents sidebar for chapter navigation. Clicking a chapter heading smoothly scrolls the content area to the corresponding chapter. A Download Markdown button triggers a file download of the raw Markdown content.</w:t>
      </w:r>
    </w:p>
    <w:p>
      <w:pPr>
        <w:spacing w:after="160" w:before="0" w:line="360" w:lineRule="auto"/>
        <w:jc w:val="both"/>
      </w:pPr>
      <w:r>
        <w:rPr>
          <w:rFonts w:ascii="Times New Roman" w:cs="Times New Roman" w:eastAsia="Times New Roman" w:hAnsi="Times New Roman"/>
          <w:sz w:val="24"/>
          <w:szCs w:val="24"/>
        </w:rPr>
        <w:t xml:space="preserve">The Search page provides a full-width semantic search input with keyboard shortcut (Cmd/Ctrl+K). Results are displayed as ranked cards showing the matched chunk text, source document name, subject, and similarity score.</w:t>
      </w:r>
    </w:p>
    <w:p>
      <w:pPr>
        <w:spacing w:after="160" w:before="0" w:line="360" w:lineRule="auto"/>
        <w:jc w:val="both"/>
      </w:pPr>
      <w:r>
        <w:rPr>
          <w:rFonts w:ascii="Times New Roman" w:cs="Times New Roman" w:eastAsia="Times New Roman" w:hAnsi="Times New Roman"/>
          <w:sz w:val="24"/>
          <w:szCs w:val="24"/>
        </w:rPr>
        <w:t xml:space="preserve">The Chat page implements a conversational interface with a conversations list sidebar and the main message area. User messages appear right-aligned in violet-tinted glass bubbles; assistant responses appear left-aligned with source citation cards that expand to show the retrieved chunk text and document reference.</w:t>
      </w:r>
    </w:p>
    <w:p>
      <w:pPr>
        <w:spacing w:after="120" w:before="300" w:line="360" w:lineRule="auto"/>
      </w:pPr>
      <w:r>
        <w:rPr>
          <w:rFonts w:ascii="Times New Roman" w:cs="Times New Roman" w:eastAsia="Times New Roman" w:hAnsi="Times New Roman"/>
          <w:b/>
          <w:bCs/>
          <w:sz w:val="28"/>
          <w:szCs w:val="28"/>
        </w:rPr>
        <w:t xml:space="preserve">4.5 API Design</w:t>
      </w:r>
    </w:p>
    <w:p>
      <w:pPr>
        <w:spacing w:after="160" w:before="0" w:line="360" w:lineRule="auto"/>
        <w:jc w:val="both"/>
      </w:pPr>
      <w:r>
        <w:rPr>
          <w:rFonts w:ascii="Times New Roman" w:cs="Times New Roman" w:eastAsia="Times New Roman" w:hAnsi="Times New Roman"/>
          <w:sz w:val="24"/>
          <w:szCs w:val="24"/>
        </w:rPr>
        <w:t xml:space="preserve">The StudyForge REST API is implemented in Go with the Gin-Gonic framework. All endpoints return JSON responses. Error responses include an error field with a human-readable message and an appropriate HTTP status code.</w:t>
      </w:r>
    </w:p>
    <w:p>
      <w:pPr>
        <w:spacing w:after="0" w:before="0" w:line="240"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60"/>
        <w:gridCol w:w="4800"/>
      </w:tblGrid>
      <w:tr>
        <w:trPr>
          <w:tblHeader/>
        </w:trPr>
        <w:tc>
          <w:tcPr>
            <w:tcW w:type="dxa" w:w="10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Method</w:t>
            </w:r>
          </w:p>
        </w:tc>
        <w:tc>
          <w:tcPr>
            <w:tcW w:type="dxa" w:w="356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Endpoint</w:t>
            </w:r>
          </w:p>
        </w:tc>
        <w:tc>
          <w:tcPr>
            <w:tcW w:type="dxa" w:w="48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Description</w:t>
            </w:r>
          </w:p>
        </w:tc>
      </w:tr>
      <w:tr>
        <w:tc>
          <w:tcPr>
            <w:tcW w:type="dxa" w:w="1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POST</w:t>
            </w:r>
          </w:p>
        </w:tc>
        <w:tc>
          <w:tcPr>
            <w:tcW w:type="dxa" w:w="35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/api/sources/upload</w:t>
            </w:r>
          </w:p>
        </w:tc>
        <w:tc>
          <w:tcPr>
            <w:tcW w:type="dxa" w:w="4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Upload a file and initiate ingestion pipeline</w:t>
            </w:r>
          </w:p>
        </w:tc>
      </w:tr>
      <w:tr>
        <w:tc>
          <w:tcPr>
            <w:tcW w:type="dxa" w:w="1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GET</w:t>
            </w:r>
          </w:p>
        </w:tc>
        <w:tc>
          <w:tcPr>
            <w:tcW w:type="dxa" w:w="35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/api/sources/</w:t>
            </w:r>
          </w:p>
        </w:tc>
        <w:tc>
          <w:tcPr>
            <w:tcW w:type="dxa" w:w="4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List all sources with metadata and status</w:t>
            </w:r>
          </w:p>
        </w:tc>
      </w:tr>
      <w:tr>
        <w:tc>
          <w:tcPr>
            <w:tcW w:type="dxa" w:w="1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GET</w:t>
            </w:r>
          </w:p>
        </w:tc>
        <w:tc>
          <w:tcPr>
            <w:tcW w:type="dxa" w:w="35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/api/sources/:id</w:t>
            </w:r>
          </w:p>
        </w:tc>
        <w:tc>
          <w:tcPr>
            <w:tcW w:type="dxa" w:w="4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Get single source details</w:t>
            </w:r>
          </w:p>
        </w:tc>
      </w:tr>
      <w:tr>
        <w:tc>
          <w:tcPr>
            <w:tcW w:type="dxa" w:w="1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GET</w:t>
            </w:r>
          </w:p>
        </w:tc>
        <w:tc>
          <w:tcPr>
            <w:tcW w:type="dxa" w:w="35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/api/sources/:id/status</w:t>
            </w:r>
          </w:p>
        </w:tc>
        <w:tc>
          <w:tcPr>
            <w:tcW w:type="dxa" w:w="4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Poll processing status (for frontend polling)</w:t>
            </w:r>
          </w:p>
        </w:tc>
      </w:tr>
      <w:tr>
        <w:tc>
          <w:tcPr>
            <w:tcW w:type="dxa" w:w="1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DELETE</w:t>
            </w:r>
          </w:p>
        </w:tc>
        <w:tc>
          <w:tcPr>
            <w:tcW w:type="dxa" w:w="35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/api/sources/:id</w:t>
            </w:r>
          </w:p>
        </w:tc>
        <w:tc>
          <w:tcPr>
            <w:tcW w:type="dxa" w:w="4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Delete source and its notes/embeddings</w:t>
            </w:r>
          </w:p>
        </w:tc>
      </w:tr>
    </w:tbl>
    <w:p>
      <w:pPr>
        <w:spacing w:after="0" w:before="0" w:line="240" w:lineRule="auto"/>
      </w:pPr>
      <w:r>
        <w:t xml:space="preserve"/>
      </w:r>
    </w:p>
    <w:p>
      <w:pPr>
        <w:spacing w:after="200" w:before="80" w:line="300" w:lineRule="auto"/>
        <w:jc w:val="center"/>
      </w:pPr>
      <w:r>
        <w:rPr>
          <w:rFonts w:ascii="Times New Roman" w:cs="Times New Roman" w:eastAsia="Times New Roman" w:hAnsi="Times New Roman"/>
          <w:b/>
          <w:bCs/>
          <w:i/>
          <w:iCs/>
          <w:sz w:val="22"/>
          <w:szCs w:val="22"/>
        </w:rPr>
        <w:t xml:space="preserve">Table 4.5.1: API Endpoints — Sources Module</w:t>
      </w:r>
    </w:p>
    <w:p>
      <w:pPr>
        <w:spacing w:after="0" w:before="0" w:line="240"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60"/>
        <w:gridCol w:w="4800"/>
      </w:tblGrid>
      <w:tr>
        <w:trPr>
          <w:tblHeader/>
        </w:trPr>
        <w:tc>
          <w:tcPr>
            <w:tcW w:type="dxa" w:w="10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Method</w:t>
            </w:r>
          </w:p>
        </w:tc>
        <w:tc>
          <w:tcPr>
            <w:tcW w:type="dxa" w:w="356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Endpoint</w:t>
            </w:r>
          </w:p>
        </w:tc>
        <w:tc>
          <w:tcPr>
            <w:tcW w:type="dxa" w:w="48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Description</w:t>
            </w:r>
          </w:p>
        </w:tc>
      </w:tr>
      <w:tr>
        <w:tc>
          <w:tcPr>
            <w:tcW w:type="dxa" w:w="1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POST</w:t>
            </w:r>
          </w:p>
        </w:tc>
        <w:tc>
          <w:tcPr>
            <w:tcW w:type="dxa" w:w="35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/api/notes/generate</w:t>
            </w:r>
          </w:p>
        </w:tc>
        <w:tc>
          <w:tcPr>
            <w:tcW w:type="dxa" w:w="4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Generate note for source in specified mode</w:t>
            </w:r>
          </w:p>
        </w:tc>
      </w:tr>
      <w:tr>
        <w:tc>
          <w:tcPr>
            <w:tcW w:type="dxa" w:w="1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GET</w:t>
            </w:r>
          </w:p>
        </w:tc>
        <w:tc>
          <w:tcPr>
            <w:tcW w:type="dxa" w:w="35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/api/notes/source/:id</w:t>
            </w:r>
          </w:p>
        </w:tc>
        <w:tc>
          <w:tcPr>
            <w:tcW w:type="dxa" w:w="4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List all notes for a source</w:t>
            </w:r>
          </w:p>
        </w:tc>
      </w:tr>
      <w:tr>
        <w:tc>
          <w:tcPr>
            <w:tcW w:type="dxa" w:w="1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GET</w:t>
            </w:r>
          </w:p>
        </w:tc>
        <w:tc>
          <w:tcPr>
            <w:tcW w:type="dxa" w:w="35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/api/notes/:id</w:t>
            </w:r>
          </w:p>
        </w:tc>
        <w:tc>
          <w:tcPr>
            <w:tcW w:type="dxa" w:w="4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Get single note content</w:t>
            </w:r>
          </w:p>
        </w:tc>
      </w:tr>
      <w:tr>
        <w:tc>
          <w:tcPr>
            <w:tcW w:type="dxa" w:w="1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PUT</w:t>
            </w:r>
          </w:p>
        </w:tc>
        <w:tc>
          <w:tcPr>
            <w:tcW w:type="dxa" w:w="35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/api/notes/:id</w:t>
            </w:r>
          </w:p>
        </w:tc>
        <w:tc>
          <w:tcPr>
            <w:tcW w:type="dxa" w:w="4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Update note content (manual edit)</w:t>
            </w:r>
          </w:p>
        </w:tc>
      </w:tr>
    </w:tbl>
    <w:p>
      <w:pPr>
        <w:spacing w:after="0" w:before="0" w:line="240" w:lineRule="auto"/>
      </w:pPr>
      <w:r>
        <w:t xml:space="preserve"/>
      </w:r>
    </w:p>
    <w:p>
      <w:pPr>
        <w:spacing w:after="200" w:before="80" w:line="300" w:lineRule="auto"/>
        <w:jc w:val="center"/>
      </w:pPr>
      <w:r>
        <w:rPr>
          <w:rFonts w:ascii="Times New Roman" w:cs="Times New Roman" w:eastAsia="Times New Roman" w:hAnsi="Times New Roman"/>
          <w:b/>
          <w:bCs/>
          <w:i/>
          <w:iCs/>
          <w:sz w:val="22"/>
          <w:szCs w:val="22"/>
        </w:rPr>
        <w:t xml:space="preserve">Table 4.5.2: API Endpoints — Notes Module</w:t>
      </w:r>
    </w:p>
    <w:p>
      <w:pPr>
        <w:spacing w:after="0" w:before="0" w:line="240"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60"/>
        <w:gridCol w:w="4800"/>
      </w:tblGrid>
      <w:tr>
        <w:trPr>
          <w:tblHeader/>
        </w:trPr>
        <w:tc>
          <w:tcPr>
            <w:tcW w:type="dxa" w:w="10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Method</w:t>
            </w:r>
          </w:p>
        </w:tc>
        <w:tc>
          <w:tcPr>
            <w:tcW w:type="dxa" w:w="356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Endpoint</w:t>
            </w:r>
          </w:p>
        </w:tc>
        <w:tc>
          <w:tcPr>
            <w:tcW w:type="dxa" w:w="48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Description</w:t>
            </w:r>
          </w:p>
        </w:tc>
      </w:tr>
      <w:tr>
        <w:tc>
          <w:tcPr>
            <w:tcW w:type="dxa" w:w="1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GET</w:t>
            </w:r>
          </w:p>
        </w:tc>
        <w:tc>
          <w:tcPr>
            <w:tcW w:type="dxa" w:w="35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/api/notebooks/</w:t>
            </w:r>
          </w:p>
        </w:tc>
        <w:tc>
          <w:tcPr>
            <w:tcW w:type="dxa" w:w="4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List all notebooks</w:t>
            </w:r>
          </w:p>
        </w:tc>
      </w:tr>
      <w:tr>
        <w:tc>
          <w:tcPr>
            <w:tcW w:type="dxa" w:w="1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POST</w:t>
            </w:r>
          </w:p>
        </w:tc>
        <w:tc>
          <w:tcPr>
            <w:tcW w:type="dxa" w:w="35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/api/notebooks/</w:t>
            </w:r>
          </w:p>
        </w:tc>
        <w:tc>
          <w:tcPr>
            <w:tcW w:type="dxa" w:w="4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Create notebook</w:t>
            </w:r>
          </w:p>
        </w:tc>
      </w:tr>
      <w:tr>
        <w:tc>
          <w:tcPr>
            <w:tcW w:type="dxa" w:w="1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GET</w:t>
            </w:r>
          </w:p>
        </w:tc>
        <w:tc>
          <w:tcPr>
            <w:tcW w:type="dxa" w:w="35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/api/notebooks/:id</w:t>
            </w:r>
          </w:p>
        </w:tc>
        <w:tc>
          <w:tcPr>
            <w:tcW w:type="dxa" w:w="4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Get notebook with its sources</w:t>
            </w:r>
          </w:p>
        </w:tc>
      </w:tr>
      <w:tr>
        <w:tc>
          <w:tcPr>
            <w:tcW w:type="dxa" w:w="1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PUT</w:t>
            </w:r>
          </w:p>
        </w:tc>
        <w:tc>
          <w:tcPr>
            <w:tcW w:type="dxa" w:w="35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/api/notebooks/:id</w:t>
            </w:r>
          </w:p>
        </w:tc>
        <w:tc>
          <w:tcPr>
            <w:tcW w:type="dxa" w:w="4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Update notebook name/description/colour</w:t>
            </w:r>
          </w:p>
        </w:tc>
      </w:tr>
      <w:tr>
        <w:tc>
          <w:tcPr>
            <w:tcW w:type="dxa" w:w="1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DELETE</w:t>
            </w:r>
          </w:p>
        </w:tc>
        <w:tc>
          <w:tcPr>
            <w:tcW w:type="dxa" w:w="35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/api/notebooks/:id</w:t>
            </w:r>
          </w:p>
        </w:tc>
        <w:tc>
          <w:tcPr>
            <w:tcW w:type="dxa" w:w="4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Delete notebook</w:t>
            </w:r>
          </w:p>
        </w:tc>
      </w:tr>
      <w:tr>
        <w:tc>
          <w:tcPr>
            <w:tcW w:type="dxa" w:w="1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POST</w:t>
            </w:r>
          </w:p>
        </w:tc>
        <w:tc>
          <w:tcPr>
            <w:tcW w:type="dxa" w:w="35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/api/notebooks/:id/sources</w:t>
            </w:r>
          </w:p>
        </w:tc>
        <w:tc>
          <w:tcPr>
            <w:tcW w:type="dxa" w:w="4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Link source to notebook</w:t>
            </w:r>
          </w:p>
        </w:tc>
      </w:tr>
      <w:tr>
        <w:tc>
          <w:tcPr>
            <w:tcW w:type="dxa" w:w="1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DELETE</w:t>
            </w:r>
          </w:p>
        </w:tc>
        <w:tc>
          <w:tcPr>
            <w:tcW w:type="dxa" w:w="35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/api/notebooks/:id/sources/:sid</w:t>
            </w:r>
          </w:p>
        </w:tc>
        <w:tc>
          <w:tcPr>
            <w:tcW w:type="dxa" w:w="4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Remove source link</w:t>
            </w:r>
          </w:p>
        </w:tc>
      </w:tr>
      <w:tr>
        <w:tc>
          <w:tcPr>
            <w:tcW w:type="dxa" w:w="1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POST</w:t>
            </w:r>
          </w:p>
        </w:tc>
        <w:tc>
          <w:tcPr>
            <w:tcW w:type="dxa" w:w="35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/api/notebooks/:id/textbook</w:t>
            </w:r>
          </w:p>
        </w:tc>
        <w:tc>
          <w:tcPr>
            <w:tcW w:type="dxa" w:w="4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Generate textbook from notebook</w:t>
            </w:r>
          </w:p>
        </w:tc>
      </w:tr>
      <w:tr>
        <w:tc>
          <w:tcPr>
            <w:tcW w:type="dxa" w:w="1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GET</w:t>
            </w:r>
          </w:p>
        </w:tc>
        <w:tc>
          <w:tcPr>
            <w:tcW w:type="dxa" w:w="35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/api/notebooks/:id/textbook</w:t>
            </w:r>
          </w:p>
        </w:tc>
        <w:tc>
          <w:tcPr>
            <w:tcW w:type="dxa" w:w="4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Get existing textbook</w:t>
            </w:r>
          </w:p>
        </w:tc>
      </w:tr>
    </w:tbl>
    <w:p>
      <w:pPr>
        <w:spacing w:after="0" w:before="0" w:line="240" w:lineRule="auto"/>
      </w:pPr>
      <w:r>
        <w:t xml:space="preserve"/>
      </w:r>
    </w:p>
    <w:p>
      <w:pPr>
        <w:spacing w:after="200" w:before="80" w:line="300" w:lineRule="auto"/>
        <w:jc w:val="center"/>
      </w:pPr>
      <w:r>
        <w:rPr>
          <w:rFonts w:ascii="Times New Roman" w:cs="Times New Roman" w:eastAsia="Times New Roman" w:hAnsi="Times New Roman"/>
          <w:b/>
          <w:bCs/>
          <w:i/>
          <w:iCs/>
          <w:sz w:val="22"/>
          <w:szCs w:val="22"/>
        </w:rPr>
        <w:t xml:space="preserve">Table 4.5.3: API Endpoints — Notebooks Module</w:t>
      </w:r>
    </w:p>
    <w:p>
      <w:pPr>
        <w:spacing w:after="0" w:before="0" w:line="240"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60"/>
        <w:gridCol w:w="4800"/>
      </w:tblGrid>
      <w:tr>
        <w:trPr>
          <w:tblHeader/>
        </w:trPr>
        <w:tc>
          <w:tcPr>
            <w:tcW w:type="dxa" w:w="10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Method</w:t>
            </w:r>
          </w:p>
        </w:tc>
        <w:tc>
          <w:tcPr>
            <w:tcW w:type="dxa" w:w="356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Endpoint</w:t>
            </w:r>
          </w:p>
        </w:tc>
        <w:tc>
          <w:tcPr>
            <w:tcW w:type="dxa" w:w="48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Description</w:t>
            </w:r>
          </w:p>
        </w:tc>
      </w:tr>
      <w:tr>
        <w:tc>
          <w:tcPr>
            <w:tcW w:type="dxa" w:w="1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POST</w:t>
            </w:r>
          </w:p>
        </w:tc>
        <w:tc>
          <w:tcPr>
            <w:tcW w:type="dxa" w:w="35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/api/chat/messages</w:t>
            </w:r>
          </w:p>
        </w:tc>
        <w:tc>
          <w:tcPr>
            <w:tcW w:type="dxa" w:w="4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Send message, triggers RAG retrieval + LLM response</w:t>
            </w:r>
          </w:p>
        </w:tc>
      </w:tr>
      <w:tr>
        <w:tc>
          <w:tcPr>
            <w:tcW w:type="dxa" w:w="1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GET</w:t>
            </w:r>
          </w:p>
        </w:tc>
        <w:tc>
          <w:tcPr>
            <w:tcW w:type="dxa" w:w="35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/api/chat/conversations/</w:t>
            </w:r>
          </w:p>
        </w:tc>
        <w:tc>
          <w:tcPr>
            <w:tcW w:type="dxa" w:w="4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List all chat conversations</w:t>
            </w:r>
          </w:p>
        </w:tc>
      </w:tr>
      <w:tr>
        <w:tc>
          <w:tcPr>
            <w:tcW w:type="dxa" w:w="1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GET</w:t>
            </w:r>
          </w:p>
        </w:tc>
        <w:tc>
          <w:tcPr>
            <w:tcW w:type="dxa" w:w="35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/api/chat/conversations/:id</w:t>
            </w:r>
          </w:p>
        </w:tc>
        <w:tc>
          <w:tcPr>
            <w:tcW w:type="dxa" w:w="4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Get full conversation with messages</w:t>
            </w:r>
          </w:p>
        </w:tc>
      </w:tr>
      <w:tr>
        <w:tc>
          <w:tcPr>
            <w:tcW w:type="dxa" w:w="1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GET</w:t>
            </w:r>
          </w:p>
        </w:tc>
        <w:tc>
          <w:tcPr>
            <w:tcW w:type="dxa" w:w="35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/api/search?q=query</w:t>
            </w:r>
          </w:p>
        </w:tc>
        <w:tc>
          <w:tcPr>
            <w:tcW w:type="dxa" w:w="48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Semantic search across all embeddings</w:t>
            </w:r>
          </w:p>
        </w:tc>
      </w:tr>
    </w:tbl>
    <w:p>
      <w:pPr>
        <w:spacing w:after="0" w:before="0" w:line="240" w:lineRule="auto"/>
      </w:pPr>
      <w:r>
        <w:t xml:space="preserve"/>
      </w:r>
    </w:p>
    <w:p>
      <w:pPr>
        <w:spacing w:after="200" w:before="80" w:line="300" w:lineRule="auto"/>
        <w:jc w:val="center"/>
      </w:pPr>
      <w:r>
        <w:rPr>
          <w:rFonts w:ascii="Times New Roman" w:cs="Times New Roman" w:eastAsia="Times New Roman" w:hAnsi="Times New Roman"/>
          <w:b/>
          <w:bCs/>
          <w:i/>
          <w:iCs/>
          <w:sz w:val="22"/>
          <w:szCs w:val="22"/>
        </w:rPr>
        <w:t xml:space="preserve">Table 4.5.4: API Endpoints — Chat and Search Modules</w:t>
      </w:r>
    </w:p>
    <w:p>
      <w:r>
        <w:br w:type="page"/>
      </w:r>
    </w:p>
    <w:p>
      <w:pPr>
        <w:spacing w:after="60" w:before="480" w:line="360" w:lineRule="auto"/>
        <w:jc w:val="center"/>
      </w:pPr>
      <w:r>
        <w:rPr>
          <w:rFonts w:ascii="Times New Roman" w:cs="Times New Roman" w:eastAsia="Times New Roman" w:hAnsi="Times New Roman"/>
          <w:b/>
          <w:bCs/>
          <w:sz w:val="32"/>
          <w:szCs w:val="32"/>
        </w:rPr>
        <w:t xml:space="preserve">Chapter 5</w:t>
      </w:r>
    </w:p>
    <w:p>
      <w:pPr>
        <w:spacing w:after="360" w:before="60" w:line="360" w:lineRule="auto"/>
        <w:jc w:val="center"/>
      </w:pPr>
      <w:r>
        <w:rPr>
          <w:rFonts w:ascii="Times New Roman" w:cs="Times New Roman" w:eastAsia="Times New Roman" w:hAnsi="Times New Roman"/>
          <w:b/>
          <w:bCs/>
          <w:sz w:val="32"/>
          <w:szCs w:val="32"/>
        </w:rPr>
        <w:t xml:space="preserve">Implementation and Testing</w:t>
      </w:r>
    </w:p>
    <w:p>
      <w:pPr>
        <w:spacing w:after="160" w:before="0" w:line="360" w:lineRule="auto"/>
        <w:jc w:val="both"/>
      </w:pPr>
      <w:r>
        <w:rPr>
          <w:rFonts w:ascii="Times New Roman" w:cs="Times New Roman" w:eastAsia="Times New Roman" w:hAnsi="Times New Roman"/>
          <w:sz w:val="24"/>
          <w:szCs w:val="24"/>
        </w:rPr>
        <w:t xml:space="preserve">This chapter describes the implementation of StudyForge in detail, covering the backend architecture, key code constructs, the prompt engineering strategy for note generation, and the testing approach adopted for validation of all modules.</w:t>
      </w:r>
    </w:p>
    <w:p>
      <w:pPr>
        <w:spacing w:after="0" w:before="0" w:line="240" w:lineRule="auto"/>
      </w:pPr>
      <w:r>
        <w:t xml:space="preserve"/>
      </w:r>
    </w:p>
    <w:p>
      <w:pPr>
        <w:spacing w:after="120" w:before="300" w:line="360" w:lineRule="auto"/>
      </w:pPr>
      <w:r>
        <w:rPr>
          <w:rFonts w:ascii="Times New Roman" w:cs="Times New Roman" w:eastAsia="Times New Roman" w:hAnsi="Times New Roman"/>
          <w:b/>
          <w:bCs/>
          <w:sz w:val="28"/>
          <w:szCs w:val="28"/>
        </w:rPr>
        <w:t xml:space="preserve">5.1 Implementation Approach</w:t>
      </w:r>
    </w:p>
    <w:p>
      <w:pPr>
        <w:spacing w:after="160" w:before="0" w:line="360" w:lineRule="auto"/>
        <w:jc w:val="both"/>
      </w:pPr>
      <w:r>
        <w:rPr>
          <w:rFonts w:ascii="Times New Roman" w:cs="Times New Roman" w:eastAsia="Times New Roman" w:hAnsi="Times New Roman"/>
          <w:sz w:val="24"/>
          <w:szCs w:val="24"/>
        </w:rPr>
        <w:t xml:space="preserve">StudyForge is implemented as a monolithic Go application that serves both the backend API and the frontend SPA from a single executable. This design decision was motivated by deployment simplicity: the entire application is compiled to a single binary, started with a single command (go run . -server), and configured entirely through environment variables. There is no need for a separate Nginx or Apache web server, a process manager, or a deployment pipeline for the prototype.</w:t>
      </w:r>
    </w:p>
    <w:p>
      <w:pPr>
        <w:spacing w:after="160" w:before="0" w:line="360" w:lineRule="auto"/>
        <w:jc w:val="both"/>
      </w:pPr>
      <w:r>
        <w:rPr>
          <w:rFonts w:ascii="Times New Roman" w:cs="Times New Roman" w:eastAsia="Times New Roman" w:hAnsi="Times New Roman"/>
          <w:sz w:val="24"/>
          <w:szCs w:val="24"/>
        </w:rPr>
        <w:t xml:space="preserve">The Go standard library's net/http package, extended by the Gin-Gonic framework, handles HTTP routing, middleware (CORS, rate limiting via slowapi equivalent), multipart file parsing, and Server-Sent Events for streaming chat responses. The GORM ORM handles all SQLite interactions, including schema auto-migration on startup and query construction for the vector similarity search.</w:t>
      </w:r>
    </w:p>
    <w:p>
      <w:pPr>
        <w:spacing w:after="160" w:before="0" w:line="360" w:lineRule="auto"/>
        <w:jc w:val="both"/>
      </w:pPr>
      <w:r>
        <w:rPr>
          <w:rFonts w:ascii="Times New Roman" w:cs="Times New Roman" w:eastAsia="Times New Roman" w:hAnsi="Times New Roman"/>
          <w:sz w:val="24"/>
          <w:szCs w:val="24"/>
        </w:rPr>
        <w:t xml:space="preserve">The LangChainGo library abstracts the interaction with the Gemini API through the OpenAI-compatible endpoint. By setting the OPENAI_BASE_URL environment variable to Google's OpenAI-compatible endpoint (https://generativelanguage.googleapis.com/v1beta/openai) and OPENAI_API_KEY to a Gemini API key, the application seamlessly routes all LLM calls through Google's infrastructure without any changes to the HTTP client code. This design provides portability across LLM providers.</w:t>
      </w:r>
    </w:p>
    <w:p>
      <w:pPr>
        <w:spacing w:after="120" w:before="300" w:line="360" w:lineRule="auto"/>
      </w:pPr>
      <w:r>
        <w:rPr>
          <w:rFonts w:ascii="Times New Roman" w:cs="Times New Roman" w:eastAsia="Times New Roman" w:hAnsi="Times New Roman"/>
          <w:b/>
          <w:bCs/>
          <w:sz w:val="28"/>
          <w:szCs w:val="28"/>
        </w:rPr>
        <w:t xml:space="preserve">5.2 Coding Details</w:t>
      </w:r>
    </w:p>
    <w:p>
      <w:pPr>
        <w:spacing w:after="80" w:before="240" w:line="360" w:lineRule="auto"/>
      </w:pPr>
      <w:r>
        <w:rPr>
          <w:rFonts w:ascii="Times New Roman" w:cs="Times New Roman" w:eastAsia="Times New Roman" w:hAnsi="Times New Roman"/>
          <w:b/>
          <w:bCs/>
          <w:sz w:val="24"/>
          <w:szCs w:val="24"/>
        </w:rPr>
        <w:t xml:space="preserve">5.2.1 Transformation Prompt System</w:t>
      </w:r>
    </w:p>
    <w:p>
      <w:pPr>
        <w:spacing w:after="160" w:before="0" w:line="360" w:lineRule="auto"/>
        <w:jc w:val="both"/>
      </w:pPr>
      <w:r>
        <w:rPr>
          <w:rFonts w:ascii="Times New Roman" w:cs="Times New Roman" w:eastAsia="Times New Roman" w:hAnsi="Times New Roman"/>
          <w:sz w:val="24"/>
          <w:szCs w:val="24"/>
        </w:rPr>
        <w:t xml:space="preserve">The prompt system in prompt.go implements a switch-case function that returns the appropriate system prompt for each transformation mode. The following illustrates the structure:</w:t>
      </w:r>
    </w:p>
    <w:p>
      <w:pPr>
        <w:spacing w:after="0" w:before="0" w:line="240" w:lineRule="auto"/>
      </w:pPr>
      <w:r>
        <w:t xml:space="preserve"/>
      </w:r>
    </w:p>
    <w:p>
      <w:pPr>
        <w:spacing w:after="0" w:before="0" w:line="240" w:lineRule="auto"/>
      </w:pPr>
      <w:r>
        <w:rPr>
          <w:rFonts w:ascii="Courier New" w:cs="Courier New" w:eastAsia="Courier New" w:hAnsi="Courier New"/>
          <w:sz w:val="22"/>
          <w:szCs w:val="22"/>
        </w:rPr>
        <w:t xml:space="preserve">func GetTransformationPrompt(mode string) string {</w:t>
      </w:r>
    </w:p>
    <w:p>
      <w:pPr>
        <w:spacing w:after="0" w:before="0" w:line="240" w:lineRule="auto"/>
      </w:pPr>
      <w:r>
        <w:rPr>
          <w:rFonts w:ascii="Courier New" w:cs="Courier New" w:eastAsia="Courier New" w:hAnsi="Courier New"/>
          <w:sz w:val="22"/>
          <w:szCs w:val="22"/>
        </w:rPr>
        <w:t xml:space="preserve">    switch mode {</w:t>
      </w:r>
    </w:p>
    <w:p>
      <w:pPr>
        <w:spacing w:after="0" w:before="0" w:line="240" w:lineRule="auto"/>
      </w:pPr>
      <w:r>
        <w:rPr>
          <w:rFonts w:ascii="Courier New" w:cs="Courier New" w:eastAsia="Courier New" w:hAnsi="Courier New"/>
          <w:sz w:val="22"/>
          <w:szCs w:val="22"/>
        </w:rPr>
        <w:t xml:space="preserve">    case "summary":</w:t>
      </w:r>
    </w:p>
    <w:p>
      <w:pPr>
        <w:spacing w:after="0" w:before="0" w:line="240" w:lineRule="auto"/>
      </w:pPr>
      <w:r>
        <w:rPr>
          <w:rFonts w:ascii="Courier New" w:cs="Courier New" w:eastAsia="Courier New" w:hAnsi="Courier New"/>
          <w:sz w:val="22"/>
          <w:szCs w:val="22"/>
        </w:rPr>
        <w:t xml:space="preserve">        return `You are a study assistant. Create a concise summary...`</w:t>
      </w:r>
    </w:p>
    <w:p>
      <w:pPr>
        <w:spacing w:after="0" w:before="0" w:line="240" w:lineRule="auto"/>
      </w:pPr>
      <w:r>
        <w:rPr>
          <w:rFonts w:ascii="Courier New" w:cs="Courier New" w:eastAsia="Courier New" w:hAnsi="Courier New"/>
          <w:sz w:val="22"/>
          <w:szCs w:val="22"/>
        </w:rPr>
        <w:t xml:space="preserve">    case "improved":</w:t>
      </w:r>
    </w:p>
    <w:p>
      <w:pPr>
        <w:spacing w:after="0" w:before="0" w:line="240" w:lineRule="auto"/>
      </w:pPr>
      <w:r>
        <w:rPr>
          <w:rFonts w:ascii="Courier New" w:cs="Courier New" w:eastAsia="Courier New" w:hAnsi="Courier New"/>
          <w:sz w:val="22"/>
          <w:szCs w:val="22"/>
        </w:rPr>
        <w:t xml:space="preserve">        return `You are a study note generator. Create improved study`</w:t>
      </w:r>
    </w:p>
    <w:p>
      <w:pPr>
        <w:spacing w:after="0" w:before="0" w:line="240" w:lineRule="auto"/>
      </w:pPr>
      <w:r>
        <w:rPr>
          <w:rFonts w:ascii="Courier New" w:cs="Courier New" w:eastAsia="Courier New" w:hAnsi="Courier New"/>
          <w:sz w:val="22"/>
          <w:szCs w:val="22"/>
        </w:rPr>
        <w:t xml:space="preserve">                 notes with simplified explanations, Key Takeaways...`</w:t>
      </w:r>
    </w:p>
    <w:p>
      <w:pPr>
        <w:spacing w:after="0" w:before="0" w:line="240" w:lineRule="auto"/>
      </w:pPr>
      <w:r>
        <w:rPr>
          <w:rFonts w:ascii="Courier New" w:cs="Courier New" w:eastAsia="Courier New" w:hAnsi="Courier New"/>
          <w:sz w:val="22"/>
          <w:szCs w:val="22"/>
        </w:rPr>
        <w:t xml:space="preserve">    case "exam_notes":</w:t>
      </w:r>
    </w:p>
    <w:p>
      <w:pPr>
        <w:spacing w:after="0" w:before="0" w:line="240" w:lineRule="auto"/>
      </w:pPr>
      <w:r>
        <w:rPr>
          <w:rFonts w:ascii="Courier New" w:cs="Courier New" w:eastAsia="Courier New" w:hAnsi="Courier New"/>
          <w:sz w:val="22"/>
          <w:szCs w:val="22"/>
        </w:rPr>
        <w:t xml:space="preserve">        return `You are an exam revision assistant. Create ultra-</w:t>
      </w:r>
    </w:p>
    <w:p>
      <w:pPr>
        <w:spacing w:after="0" w:before="0" w:line="240" w:lineRule="auto"/>
      </w:pPr>
      <w:r>
        <w:rPr>
          <w:rFonts w:ascii="Courier New" w:cs="Courier New" w:eastAsia="Courier New" w:hAnsi="Courier New"/>
          <w:sz w:val="22"/>
          <w:szCs w:val="22"/>
        </w:rPr>
        <w:t xml:space="preserve">                 compressed bullet-point revision notes. Bold every key</w:t>
      </w:r>
    </w:p>
    <w:p>
      <w:pPr>
        <w:spacing w:after="0" w:before="0" w:line="240" w:lineRule="auto"/>
      </w:pPr>
      <w:r>
        <w:rPr>
          <w:rFonts w:ascii="Courier New" w:cs="Courier New" w:eastAsia="Courier New" w:hAnsi="Courier New"/>
          <w:sz w:val="22"/>
          <w:szCs w:val="22"/>
        </w:rPr>
        <w:t xml:space="preserve">                 term. End with 5 exam questions. Format in Markdown.`</w:t>
      </w:r>
    </w:p>
    <w:p>
      <w:pPr>
        <w:spacing w:after="0" w:before="0" w:line="240" w:lineRule="auto"/>
      </w:pPr>
      <w:r>
        <w:rPr>
          <w:rFonts w:ascii="Courier New" w:cs="Courier New" w:eastAsia="Courier New" w:hAnsi="Courier New"/>
          <w:sz w:val="22"/>
          <w:szCs w:val="22"/>
        </w:rPr>
        <w:t xml:space="preserve">    case "explained":</w:t>
      </w:r>
    </w:p>
    <w:p>
      <w:pPr>
        <w:spacing w:after="0" w:before="0" w:line="240" w:lineRule="auto"/>
      </w:pPr>
      <w:r>
        <w:rPr>
          <w:rFonts w:ascii="Courier New" w:cs="Courier New" w:eastAsia="Courier New" w:hAnsi="Courier New"/>
          <w:sz w:val="22"/>
          <w:szCs w:val="22"/>
        </w:rPr>
        <w:t xml:space="preserve">        return `You are a patient teacher. Rewrite in beginner-friendly</w:t>
      </w:r>
    </w:p>
    <w:p>
      <w:pPr>
        <w:spacing w:after="0" w:before="0" w:line="240" w:lineRule="auto"/>
      </w:pPr>
      <w:r>
        <w:rPr>
          <w:rFonts w:ascii="Courier New" w:cs="Courier New" w:eastAsia="Courier New" w:hAnsi="Courier New"/>
          <w:sz w:val="22"/>
          <w:szCs w:val="22"/>
        </w:rPr>
        <w:t xml:space="preserve">                 language with analogies and real-world examples...`</w:t>
      </w:r>
    </w:p>
    <w:p>
      <w:pPr>
        <w:spacing w:after="0" w:before="0" w:line="240" w:lineRule="auto"/>
      </w:pPr>
      <w:r>
        <w:rPr>
          <w:rFonts w:ascii="Courier New" w:cs="Courier New" w:eastAsia="Courier New" w:hAnsi="Courier New"/>
          <w:sz w:val="22"/>
          <w:szCs w:val="22"/>
        </w:rPr>
        <w:t xml:space="preserve">    }</w:t>
      </w:r>
    </w:p>
    <w:p>
      <w:pPr>
        <w:spacing w:after="0" w:before="0" w:line="240" w:lineRule="auto"/>
      </w:pPr>
      <w:r>
        <w:rPr>
          <w:rFonts w:ascii="Courier New" w:cs="Courier New" w:eastAsia="Courier New" w:hAnsi="Courier New"/>
          <w:sz w:val="22"/>
          <w:szCs w:val="22"/>
        </w:rPr>
        <w:t xml:space="preserve">}</w:t>
      </w:r>
    </w:p>
    <w:p>
      <w:pPr>
        <w:spacing w:after="0" w:before="0" w:line="240" w:lineRule="auto"/>
      </w:pPr>
      <w:r>
        <w:t xml:space="preserve"/>
      </w:r>
    </w:p>
    <w:p>
      <w:pPr>
        <w:spacing w:after="80" w:before="240" w:line="360" w:lineRule="auto"/>
      </w:pPr>
      <w:r>
        <w:rPr>
          <w:rFonts w:ascii="Times New Roman" w:cs="Times New Roman" w:eastAsia="Times New Roman" w:hAnsi="Times New Roman"/>
          <w:b/>
          <w:bCs/>
          <w:sz w:val="24"/>
          <w:szCs w:val="24"/>
        </w:rPr>
        <w:t xml:space="preserve">5.2.2 Vector Similarity Search Implementation</w:t>
      </w:r>
    </w:p>
    <w:p>
      <w:pPr>
        <w:spacing w:after="160" w:before="0" w:line="360" w:lineRule="auto"/>
        <w:jc w:val="both"/>
      </w:pPr>
      <w:r>
        <w:rPr>
          <w:rFonts w:ascii="Times New Roman" w:cs="Times New Roman" w:eastAsia="Times New Roman" w:hAnsi="Times New Roman"/>
          <w:sz w:val="24"/>
          <w:szCs w:val="24"/>
        </w:rPr>
        <w:t xml:space="preserve">The cosine similarity query is implemented using a custom SQL function registered with GORM's underlying sqlx driver. The embedding vectors are stored as BLOB fields containing serialised float32 arrays. The similarity computation is performed in Go rather than SQL to avoid the need for a vector database extension:</w:t>
      </w:r>
    </w:p>
    <w:p>
      <w:pPr>
        <w:spacing w:after="0" w:before="0" w:line="240" w:lineRule="auto"/>
      </w:pPr>
      <w:r>
        <w:t xml:space="preserve"/>
      </w:r>
    </w:p>
    <w:p>
      <w:pPr>
        <w:spacing w:after="0" w:before="0" w:line="240" w:lineRule="auto"/>
      </w:pPr>
      <w:r>
        <w:rPr>
          <w:rFonts w:ascii="Courier New" w:cs="Courier New" w:eastAsia="Courier New" w:hAnsi="Courier New"/>
          <w:sz w:val="22"/>
          <w:szCs w:val="22"/>
        </w:rPr>
        <w:t xml:space="preserve">func (s *Store) SearchSimilarChunks(queryVec []float32,</w:t>
      </w:r>
    </w:p>
    <w:p>
      <w:pPr>
        <w:spacing w:after="0" w:before="0" w:line="240" w:lineRule="auto"/>
      </w:pPr>
      <w:r>
        <w:rPr>
          <w:rFonts w:ascii="Courier New" w:cs="Courier New" w:eastAsia="Courier New" w:hAnsi="Courier New"/>
          <w:sz w:val="22"/>
          <w:szCs w:val="22"/>
        </w:rPr>
        <w:t xml:space="preserve">                                     limit int) ([]Embedding, error) {</w:t>
      </w:r>
    </w:p>
    <w:p>
      <w:pPr>
        <w:spacing w:after="0" w:before="0" w:line="240" w:lineRule="auto"/>
      </w:pPr>
      <w:r>
        <w:rPr>
          <w:rFonts w:ascii="Courier New" w:cs="Courier New" w:eastAsia="Courier New" w:hAnsi="Courier New"/>
          <w:sz w:val="22"/>
          <w:szCs w:val="22"/>
        </w:rPr>
        <w:t xml:space="preserve">    var embeddings []Embedding</w:t>
      </w:r>
    </w:p>
    <w:p>
      <w:pPr>
        <w:spacing w:after="0" w:before="0" w:line="240" w:lineRule="auto"/>
      </w:pPr>
      <w:r>
        <w:rPr>
          <w:rFonts w:ascii="Courier New" w:cs="Courier New" w:eastAsia="Courier New" w:hAnsi="Courier New"/>
          <w:sz w:val="22"/>
          <w:szCs w:val="22"/>
        </w:rPr>
        <w:t xml:space="preserve">    s.db.Find(&amp;embeddings)</w:t>
      </w:r>
    </w:p>
    <w:p>
      <w:pPr>
        <w:spacing w:after="0" w:before="0" w:line="240" w:lineRule="auto"/>
      </w:pPr>
      <w:r>
        <w:rPr>
          <w:rFonts w:ascii="Courier New" w:cs="Courier New" w:eastAsia="Courier New" w:hAnsi="Courier New"/>
          <w:sz w:val="22"/>
          <w:szCs w:val="22"/>
        </w:rPr>
        <w:t xml:space="preserve">    </w:t>
      </w:r>
    </w:p>
    <w:p>
      <w:pPr>
        <w:spacing w:after="0" w:before="0" w:line="240" w:lineRule="auto"/>
      </w:pPr>
      <w:r>
        <w:rPr>
          <w:rFonts w:ascii="Courier New" w:cs="Courier New" w:eastAsia="Courier New" w:hAnsi="Courier New"/>
          <w:sz w:val="22"/>
          <w:szCs w:val="22"/>
        </w:rPr>
        <w:t xml:space="preserve">    type scored struct {</w:t>
      </w:r>
    </w:p>
    <w:p>
      <w:pPr>
        <w:spacing w:after="0" w:before="0" w:line="240" w:lineRule="auto"/>
      </w:pPr>
      <w:r>
        <w:rPr>
          <w:rFonts w:ascii="Courier New" w:cs="Courier New" w:eastAsia="Courier New" w:hAnsi="Courier New"/>
          <w:sz w:val="22"/>
          <w:szCs w:val="22"/>
        </w:rPr>
        <w:t xml:space="preserve">        emb   Embedding</w:t>
      </w:r>
    </w:p>
    <w:p>
      <w:pPr>
        <w:spacing w:after="0" w:before="0" w:line="240" w:lineRule="auto"/>
      </w:pPr>
      <w:r>
        <w:rPr>
          <w:rFonts w:ascii="Courier New" w:cs="Courier New" w:eastAsia="Courier New" w:hAnsi="Courier New"/>
          <w:sz w:val="22"/>
          <w:szCs w:val="22"/>
        </w:rPr>
        <w:t xml:space="preserve">        score float64</w:t>
      </w:r>
    </w:p>
    <w:p>
      <w:pPr>
        <w:spacing w:after="0" w:before="0" w:line="240" w:lineRule="auto"/>
      </w:pPr>
      <w:r>
        <w:rPr>
          <w:rFonts w:ascii="Courier New" w:cs="Courier New" w:eastAsia="Courier New" w:hAnsi="Courier New"/>
          <w:sz w:val="22"/>
          <w:szCs w:val="22"/>
        </w:rPr>
        <w:t xml:space="preserve">    }</w:t>
      </w:r>
    </w:p>
    <w:p>
      <w:pPr>
        <w:spacing w:after="0" w:before="0" w:line="240" w:lineRule="auto"/>
      </w:pPr>
      <w:r>
        <w:rPr>
          <w:rFonts w:ascii="Courier New" w:cs="Courier New" w:eastAsia="Courier New" w:hAnsi="Courier New"/>
          <w:sz w:val="22"/>
          <w:szCs w:val="22"/>
        </w:rPr>
        <w:t xml:space="preserve">    var results []scored</w:t>
      </w:r>
    </w:p>
    <w:p>
      <w:pPr>
        <w:spacing w:after="0" w:before="0" w:line="240" w:lineRule="auto"/>
      </w:pPr>
      <w:r>
        <w:rPr>
          <w:rFonts w:ascii="Courier New" w:cs="Courier New" w:eastAsia="Courier New" w:hAnsi="Courier New"/>
          <w:sz w:val="22"/>
          <w:szCs w:val="22"/>
        </w:rPr>
        <w:t xml:space="preserve">    for _, e := range embeddings {</w:t>
      </w:r>
    </w:p>
    <w:p>
      <w:pPr>
        <w:spacing w:after="0" w:before="0" w:line="240" w:lineRule="auto"/>
      </w:pPr>
      <w:r>
        <w:rPr>
          <w:rFonts w:ascii="Courier New" w:cs="Courier New" w:eastAsia="Courier New" w:hAnsi="Courier New"/>
          <w:sz w:val="22"/>
          <w:szCs w:val="22"/>
        </w:rPr>
        <w:t xml:space="preserve">        vec := deserialiseVector(e.Embedding)</w:t>
      </w:r>
    </w:p>
    <w:p>
      <w:pPr>
        <w:spacing w:after="0" w:before="0" w:line="240" w:lineRule="auto"/>
      </w:pPr>
      <w:r>
        <w:rPr>
          <w:rFonts w:ascii="Courier New" w:cs="Courier New" w:eastAsia="Courier New" w:hAnsi="Courier New"/>
          <w:sz w:val="22"/>
          <w:szCs w:val="22"/>
        </w:rPr>
        <w:t xml:space="preserve">        sim := cosineSimilarity(queryVec, vec)</w:t>
      </w:r>
    </w:p>
    <w:p>
      <w:pPr>
        <w:spacing w:after="0" w:before="0" w:line="240" w:lineRule="auto"/>
      </w:pPr>
      <w:r>
        <w:rPr>
          <w:rFonts w:ascii="Courier New" w:cs="Courier New" w:eastAsia="Courier New" w:hAnsi="Courier New"/>
          <w:sz w:val="22"/>
          <w:szCs w:val="22"/>
        </w:rPr>
        <w:t xml:space="preserve">        results = append(results, scored{e, sim})</w:t>
      </w:r>
    </w:p>
    <w:p>
      <w:pPr>
        <w:spacing w:after="0" w:before="0" w:line="240" w:lineRule="auto"/>
      </w:pPr>
      <w:r>
        <w:rPr>
          <w:rFonts w:ascii="Courier New" w:cs="Courier New" w:eastAsia="Courier New" w:hAnsi="Courier New"/>
          <w:sz w:val="22"/>
          <w:szCs w:val="22"/>
        </w:rPr>
        <w:t xml:space="preserve">    }</w:t>
      </w:r>
    </w:p>
    <w:p>
      <w:pPr>
        <w:spacing w:after="0" w:before="0" w:line="240" w:lineRule="auto"/>
      </w:pPr>
      <w:r>
        <w:rPr>
          <w:rFonts w:ascii="Courier New" w:cs="Courier New" w:eastAsia="Courier New" w:hAnsi="Courier New"/>
          <w:sz w:val="22"/>
          <w:szCs w:val="22"/>
        </w:rPr>
        <w:t xml:space="preserve">    sort.Slice(results, func(i, j int) bool {</w:t>
      </w:r>
    </w:p>
    <w:p>
      <w:pPr>
        <w:spacing w:after="0" w:before="0" w:line="240" w:lineRule="auto"/>
      </w:pPr>
      <w:r>
        <w:rPr>
          <w:rFonts w:ascii="Courier New" w:cs="Courier New" w:eastAsia="Courier New" w:hAnsi="Courier New"/>
          <w:sz w:val="22"/>
          <w:szCs w:val="22"/>
        </w:rPr>
        <w:t xml:space="preserve">        return results[i].score &gt; results[j].score</w:t>
      </w:r>
    </w:p>
    <w:p>
      <w:pPr>
        <w:spacing w:after="0" w:before="0" w:line="240" w:lineRule="auto"/>
      </w:pPr>
      <w:r>
        <w:rPr>
          <w:rFonts w:ascii="Courier New" w:cs="Courier New" w:eastAsia="Courier New" w:hAnsi="Courier New"/>
          <w:sz w:val="22"/>
          <w:szCs w:val="22"/>
        </w:rPr>
        <w:t xml:space="preserve">    })</w:t>
      </w:r>
    </w:p>
    <w:p>
      <w:pPr>
        <w:spacing w:after="0" w:before="0" w:line="240" w:lineRule="auto"/>
      </w:pPr>
      <w:r>
        <w:rPr>
          <w:rFonts w:ascii="Courier New" w:cs="Courier New" w:eastAsia="Courier New" w:hAnsi="Courier New"/>
          <w:sz w:val="22"/>
          <w:szCs w:val="22"/>
        </w:rPr>
        <w:t xml:space="preserve">    // Return top-k results</w:t>
      </w:r>
    </w:p>
    <w:p>
      <w:pPr>
        <w:spacing w:after="0" w:before="0" w:line="240" w:lineRule="auto"/>
      </w:pPr>
      <w:r>
        <w:rPr>
          <w:rFonts w:ascii="Courier New" w:cs="Courier New" w:eastAsia="Courier New" w:hAnsi="Courier New"/>
          <w:sz w:val="22"/>
          <w:szCs w:val="22"/>
        </w:rPr>
        <w:t xml:space="preserve">}</w:t>
      </w:r>
    </w:p>
    <w:p>
      <w:pPr>
        <w:spacing w:after="0" w:before="0" w:line="240" w:lineRule="auto"/>
      </w:pPr>
      <w:r>
        <w:t xml:space="preserve"/>
      </w:r>
    </w:p>
    <w:p>
      <w:pPr>
        <w:spacing w:after="80" w:before="240" w:line="360" w:lineRule="auto"/>
      </w:pPr>
      <w:r>
        <w:rPr>
          <w:rFonts w:ascii="Times New Roman" w:cs="Times New Roman" w:eastAsia="Times New Roman" w:hAnsi="Times New Roman"/>
          <w:b/>
          <w:bCs/>
          <w:sz w:val="24"/>
          <w:szCs w:val="24"/>
        </w:rPr>
        <w:t xml:space="preserve">5.2.3 Textbook Generation Prompt</w:t>
      </w:r>
    </w:p>
    <w:p>
      <w:pPr>
        <w:spacing w:after="160" w:before="0" w:line="360" w:lineRule="auto"/>
        <w:jc w:val="both"/>
      </w:pPr>
      <w:r>
        <w:rPr>
          <w:rFonts w:ascii="Times New Roman" w:cs="Times New Roman" w:eastAsia="Times New Roman" w:hAnsi="Times New Roman"/>
          <w:sz w:val="24"/>
          <w:szCs w:val="24"/>
        </w:rPr>
        <w:t xml:space="preserve">The textbook generation prompt is the most complex in the system. It instructs the LLM to compile multi-source content into a chapter-structured Markdown document, with explicit constraints against hallucination:</w:t>
      </w:r>
    </w:p>
    <w:p>
      <w:pPr>
        <w:spacing w:after="0" w:before="0" w:line="240" w:lineRule="auto"/>
      </w:pPr>
      <w:r>
        <w:t xml:space="preserve"/>
      </w:r>
    </w:p>
    <w:p>
      <w:pPr>
        <w:spacing w:after="0" w:before="0" w:line="240" w:lineRule="auto"/>
      </w:pPr>
      <w:r>
        <w:rPr>
          <w:rFonts w:ascii="Courier New" w:cs="Courier New" w:eastAsia="Courier New" w:hAnsi="Courier New"/>
          <w:sz w:val="22"/>
          <w:szCs w:val="22"/>
        </w:rPr>
        <w:t xml:space="preserve">func GetTextbookPrompt(notebookName string) string {</w:t>
      </w:r>
    </w:p>
    <w:p>
      <w:pPr>
        <w:spacing w:after="0" w:before="0" w:line="240" w:lineRule="auto"/>
      </w:pPr>
      <w:r>
        <w:rPr>
          <w:rFonts w:ascii="Courier New" w:cs="Courier New" w:eastAsia="Courier New" w:hAnsi="Courier New"/>
          <w:sz w:val="22"/>
          <w:szCs w:val="22"/>
        </w:rPr>
        <w:t xml:space="preserve">    return fmt.Sprintf(`You are generating a structured study textbook</w:t>
      </w:r>
    </w:p>
    <w:p>
      <w:pPr>
        <w:spacing w:after="0" w:before="0" w:line="240" w:lineRule="auto"/>
      </w:pPr>
      <w:r>
        <w:rPr>
          <w:rFonts w:ascii="Courier New" w:cs="Courier New" w:eastAsia="Courier New" w:hAnsi="Courier New"/>
          <w:sz w:val="22"/>
          <w:szCs w:val="22"/>
        </w:rPr>
        <w:t xml:space="preserve">from the following notes and source material.</w:t>
      </w:r>
    </w:p>
    <w:p>
      <w:pPr>
        <w:spacing w:after="0" w:before="0" w:line="240" w:lineRule="auto"/>
      </w:pPr>
      <w:r>
        <w:rPr>
          <w:rFonts w:ascii="Courier New" w:cs="Courier New" w:eastAsia="Courier New" w:hAnsi="Courier New"/>
          <w:sz w:val="22"/>
          <w:szCs w:val="22"/>
        </w:rPr>
        <w:t xml:space="preserve">The notebook is called '%s'.</w:t>
      </w:r>
    </w:p>
    <w:p>
      <w:pPr>
        <w:spacing w:after="0" w:before="0" w:line="240" w:lineRule="auto"/>
      </w:pPr>
      <w:r>
        <w:rPr>
          <w:rFonts w:ascii="Courier New" w:cs="Courier New" w:eastAsia="Courier New" w:hAnsi="Courier New"/>
          <w:sz w:val="22"/>
          <w:szCs w:val="22"/>
        </w:rPr>
        <w:t xml:space="preserve"/>
      </w:r>
    </w:p>
    <w:p>
      <w:pPr>
        <w:spacing w:after="0" w:before="0" w:line="240" w:lineRule="auto"/>
      </w:pPr>
      <w:r>
        <w:rPr>
          <w:rFonts w:ascii="Courier New" w:cs="Courier New" w:eastAsia="Courier New" w:hAnsi="Courier New"/>
          <w:sz w:val="22"/>
          <w:szCs w:val="22"/>
        </w:rPr>
        <w:t xml:space="preserve">Compile the material into this structure:</w:t>
      </w:r>
    </w:p>
    <w:p>
      <w:pPr>
        <w:spacing w:after="0" w:before="0" w:line="240" w:lineRule="auto"/>
      </w:pPr>
      <w:r>
        <w:rPr>
          <w:rFonts w:ascii="Courier New" w:cs="Courier New" w:eastAsia="Courier New" w:hAnsi="Courier New"/>
          <w:sz w:val="22"/>
          <w:szCs w:val="22"/>
        </w:rPr>
        <w:t xml:space="preserve"># %s — Study Textbook</w:t>
      </w:r>
    </w:p>
    <w:p>
      <w:pPr>
        <w:spacing w:after="0" w:before="0" w:line="240" w:lineRule="auto"/>
      </w:pPr>
      <w:r>
        <w:rPr>
          <w:rFonts w:ascii="Courier New" w:cs="Courier New" w:eastAsia="Courier New" w:hAnsi="Courier New"/>
          <w:sz w:val="22"/>
          <w:szCs w:val="22"/>
        </w:rPr>
        <w:t xml:space="preserve">## Chapter 1: Introduction and Overview</w:t>
      </w:r>
    </w:p>
    <w:p>
      <w:pPr>
        <w:spacing w:after="0" w:before="0" w:line="240" w:lineRule="auto"/>
      </w:pPr>
      <w:r>
        <w:rPr>
          <w:rFonts w:ascii="Courier New" w:cs="Courier New" w:eastAsia="Courier New" w:hAnsi="Courier New"/>
          <w:sz w:val="22"/>
          <w:szCs w:val="22"/>
        </w:rPr>
        <w:t xml:space="preserve">## Chapter 2: Core Concepts and Theory</w:t>
      </w:r>
    </w:p>
    <w:p>
      <w:pPr>
        <w:spacing w:after="0" w:before="0" w:line="240" w:lineRule="auto"/>
      </w:pPr>
      <w:r>
        <w:rPr>
          <w:rFonts w:ascii="Courier New" w:cs="Courier New" w:eastAsia="Courier New" w:hAnsi="Courier New"/>
          <w:sz w:val="22"/>
          <w:szCs w:val="22"/>
        </w:rPr>
        <w:t xml:space="preserve">## Chapter 3: Key Definitions and Terminology</w:t>
      </w:r>
    </w:p>
    <w:p>
      <w:pPr>
        <w:spacing w:after="0" w:before="0" w:line="240" w:lineRule="auto"/>
      </w:pPr>
      <w:r>
        <w:rPr>
          <w:rFonts w:ascii="Courier New" w:cs="Courier New" w:eastAsia="Courier New" w:hAnsi="Courier New"/>
          <w:sz w:val="22"/>
          <w:szCs w:val="22"/>
        </w:rPr>
        <w:t xml:space="preserve">## Chapter 4: Examples and Applications</w:t>
      </w:r>
    </w:p>
    <w:p>
      <w:pPr>
        <w:spacing w:after="0" w:before="0" w:line="240" w:lineRule="auto"/>
      </w:pPr>
      <w:r>
        <w:rPr>
          <w:rFonts w:ascii="Courier New" w:cs="Courier New" w:eastAsia="Courier New" w:hAnsi="Courier New"/>
          <w:sz w:val="22"/>
          <w:szCs w:val="22"/>
        </w:rPr>
        <w:t xml:space="preserve">## Chapter 5: Summary and Revision Questions</w:t>
      </w:r>
    </w:p>
    <w:p>
      <w:pPr>
        <w:spacing w:after="0" w:before="0" w:line="240" w:lineRule="auto"/>
      </w:pPr>
      <w:r>
        <w:rPr>
          <w:rFonts w:ascii="Courier New" w:cs="Courier New" w:eastAsia="Courier New" w:hAnsi="Courier New"/>
          <w:sz w:val="22"/>
          <w:szCs w:val="22"/>
        </w:rPr>
        <w:t xml:space="preserve"/>
      </w:r>
    </w:p>
    <w:p>
      <w:pPr>
        <w:spacing w:after="0" w:before="0" w:line="240" w:lineRule="auto"/>
      </w:pPr>
      <w:r>
        <w:rPr>
          <w:rFonts w:ascii="Courier New" w:cs="Courier New" w:eastAsia="Courier New" w:hAnsi="Courier New"/>
          <w:sz w:val="22"/>
          <w:szCs w:val="22"/>
        </w:rPr>
        <w:t xml:space="preserve">RULES:</w:t>
      </w:r>
    </w:p>
    <w:p>
      <w:pPr>
        <w:spacing w:after="0" w:before="0" w:line="240" w:lineRule="auto"/>
      </w:pPr>
      <w:r>
        <w:rPr>
          <w:rFonts w:ascii="Courier New" w:cs="Courier New" w:eastAsia="Courier New" w:hAnsi="Courier New"/>
          <w:sz w:val="22"/>
          <w:szCs w:val="22"/>
        </w:rPr>
        <w:t xml:space="preserve">- Use ONLY information in the provided material</w:t>
      </w:r>
    </w:p>
    <w:p>
      <w:pPr>
        <w:spacing w:after="0" w:before="0" w:line="240" w:lineRule="auto"/>
      </w:pPr>
      <w:r>
        <w:rPr>
          <w:rFonts w:ascii="Courier New" w:cs="Courier New" w:eastAsia="Courier New" w:hAnsi="Courier New"/>
          <w:sz w:val="22"/>
          <w:szCs w:val="22"/>
        </w:rPr>
        <w:t xml:space="preserve">- Do NOT hallucinate or add external knowledge</w:t>
      </w:r>
    </w:p>
    <w:p>
      <w:pPr>
        <w:spacing w:after="0" w:before="0" w:line="240" w:lineRule="auto"/>
      </w:pPr>
      <w:r>
        <w:rPr>
          <w:rFonts w:ascii="Courier New" w:cs="Courier New" w:eastAsia="Courier New" w:hAnsi="Courier New"/>
          <w:sz w:val="22"/>
          <w:szCs w:val="22"/>
        </w:rPr>
        <w:t xml:space="preserve">- Format entirely in Markdown</w:t>
      </w:r>
    </w:p>
    <w:p>
      <w:pPr>
        <w:spacing w:after="0" w:before="0" w:line="240" w:lineRule="auto"/>
      </w:pPr>
      <w:r>
        <w:rPr>
          <w:rFonts w:ascii="Courier New" w:cs="Courier New" w:eastAsia="Courier New" w:hAnsi="Courier New"/>
          <w:sz w:val="22"/>
          <w:szCs w:val="22"/>
        </w:rPr>
        <w:t xml:space="preserve">- End Chapter 5 with 10 revision questions`,</w:t>
      </w:r>
    </w:p>
    <w:p>
      <w:pPr>
        <w:spacing w:after="0" w:before="0" w:line="240" w:lineRule="auto"/>
      </w:pPr>
      <w:r>
        <w:rPr>
          <w:rFonts w:ascii="Courier New" w:cs="Courier New" w:eastAsia="Courier New" w:hAnsi="Courier New"/>
          <w:sz w:val="22"/>
          <w:szCs w:val="22"/>
        </w:rPr>
        <w:t xml:space="preserve">        notebookName, notebookName)</w:t>
      </w:r>
    </w:p>
    <w:p>
      <w:pPr>
        <w:spacing w:after="0" w:before="0" w:line="240" w:lineRule="auto"/>
      </w:pPr>
      <w:r>
        <w:rPr>
          <w:rFonts w:ascii="Courier New" w:cs="Courier New" w:eastAsia="Courier New" w:hAnsi="Courier New"/>
          <w:sz w:val="22"/>
          <w:szCs w:val="22"/>
        </w:rPr>
        <w:t xml:space="preserve">}</w:t>
      </w:r>
    </w:p>
    <w:p>
      <w:pPr>
        <w:spacing w:after="0" w:before="0" w:line="240" w:lineRule="auto"/>
      </w:pPr>
      <w:r>
        <w:t xml:space="preserve"/>
      </w:r>
    </w:p>
    <w:p>
      <w:pPr>
        <w:spacing w:after="80" w:before="240" w:line="360" w:lineRule="auto"/>
      </w:pPr>
      <w:r>
        <w:rPr>
          <w:rFonts w:ascii="Times New Roman" w:cs="Times New Roman" w:eastAsia="Times New Roman" w:hAnsi="Times New Roman"/>
          <w:b/>
          <w:bCs/>
          <w:sz w:val="24"/>
          <w:szCs w:val="24"/>
        </w:rPr>
        <w:t xml:space="preserve">5.2.4 RAG Context Assembly</w:t>
      </w:r>
    </w:p>
    <w:p>
      <w:pPr>
        <w:spacing w:after="160" w:before="0" w:line="360" w:lineRule="auto"/>
        <w:jc w:val="both"/>
      </w:pPr>
      <w:r>
        <w:rPr>
          <w:rFonts w:ascii="Times New Roman" w:cs="Times New Roman" w:eastAsia="Times New Roman" w:hAnsi="Times New Roman"/>
          <w:sz w:val="24"/>
          <w:szCs w:val="24"/>
        </w:rPr>
        <w:t xml:space="preserve">The RAG prompt assembles retrieved chunks into a numbered source list and injects them into a grounding prompt that instructs the LLM to answer only from provided context:</w:t>
      </w:r>
    </w:p>
    <w:p>
      <w:pPr>
        <w:spacing w:after="0" w:before="0" w:line="240" w:lineRule="auto"/>
      </w:pPr>
      <w:r>
        <w:t xml:space="preserve"/>
      </w:r>
    </w:p>
    <w:p>
      <w:pPr>
        <w:spacing w:after="0" w:before="0" w:line="240" w:lineRule="auto"/>
      </w:pPr>
      <w:r>
        <w:rPr>
          <w:rFonts w:ascii="Courier New" w:cs="Courier New" w:eastAsia="Courier New" w:hAnsi="Courier New"/>
          <w:sz w:val="22"/>
          <w:szCs w:val="22"/>
        </w:rPr>
        <w:t xml:space="preserve">func buildRAGPrompt(question string, chunks []Chunk) string {</w:t>
      </w:r>
    </w:p>
    <w:p>
      <w:pPr>
        <w:spacing w:after="0" w:before="0" w:line="240" w:lineRule="auto"/>
      </w:pPr>
      <w:r>
        <w:rPr>
          <w:rFonts w:ascii="Courier New" w:cs="Courier New" w:eastAsia="Courier New" w:hAnsi="Courier New"/>
          <w:sz w:val="22"/>
          <w:szCs w:val="22"/>
        </w:rPr>
        <w:t xml:space="preserve">    var contextBuilder strings.Builder</w:t>
      </w:r>
    </w:p>
    <w:p>
      <w:pPr>
        <w:spacing w:after="0" w:before="0" w:line="240" w:lineRule="auto"/>
      </w:pPr>
      <w:r>
        <w:rPr>
          <w:rFonts w:ascii="Courier New" w:cs="Courier New" w:eastAsia="Courier New" w:hAnsi="Courier New"/>
          <w:sz w:val="22"/>
          <w:szCs w:val="22"/>
        </w:rPr>
        <w:t xml:space="preserve">    for i, chunk := range chunks {</w:t>
      </w:r>
    </w:p>
    <w:p>
      <w:pPr>
        <w:spacing w:after="0" w:before="0" w:line="240" w:lineRule="auto"/>
      </w:pPr>
      <w:r>
        <w:rPr>
          <w:rFonts w:ascii="Courier New" w:cs="Courier New" w:eastAsia="Courier New" w:hAnsi="Courier New"/>
          <w:sz w:val="22"/>
          <w:szCs w:val="22"/>
        </w:rPr>
        <w:t xml:space="preserve">        contextBuilder.WriteString(fmt.Sprintf(</w:t>
      </w:r>
    </w:p>
    <w:p>
      <w:pPr>
        <w:spacing w:after="0" w:before="0" w:line="240" w:lineRule="auto"/>
      </w:pPr>
      <w:r>
        <w:rPr>
          <w:rFonts w:ascii="Courier New" w:cs="Courier New" w:eastAsia="Courier New" w:hAnsi="Courier New"/>
          <w:sz w:val="22"/>
          <w:szCs w:val="22"/>
        </w:rPr>
        <w:t xml:space="preserve">            "[Source %d: %s]\n%s\n\n",</w:t>
      </w:r>
    </w:p>
    <w:p>
      <w:pPr>
        <w:spacing w:after="0" w:before="0" w:line="240" w:lineRule="auto"/>
      </w:pPr>
      <w:r>
        <w:rPr>
          <w:rFonts w:ascii="Courier New" w:cs="Courier New" w:eastAsia="Courier New" w:hAnsi="Courier New"/>
          <w:sz w:val="22"/>
          <w:szCs w:val="22"/>
        </w:rPr>
        <w:t xml:space="preserve">            i+1, chunk.SourceFilename, chunk.Text))</w:t>
      </w:r>
    </w:p>
    <w:p>
      <w:pPr>
        <w:spacing w:after="0" w:before="0" w:line="240" w:lineRule="auto"/>
      </w:pPr>
      <w:r>
        <w:rPr>
          <w:rFonts w:ascii="Courier New" w:cs="Courier New" w:eastAsia="Courier New" w:hAnsi="Courier New"/>
          <w:sz w:val="22"/>
          <w:szCs w:val="22"/>
        </w:rPr>
        <w:t xml:space="preserve">    }</w:t>
      </w:r>
    </w:p>
    <w:p>
      <w:pPr>
        <w:spacing w:after="0" w:before="0" w:line="240" w:lineRule="auto"/>
      </w:pPr>
      <w:r>
        <w:rPr>
          <w:rFonts w:ascii="Courier New" w:cs="Courier New" w:eastAsia="Courier New" w:hAnsi="Courier New"/>
          <w:sz w:val="22"/>
          <w:szCs w:val="22"/>
        </w:rPr>
        <w:t xml:space="preserve">    return fmt.Sprintf(`SYSTEM: Answer ONLY from the provided context.</w:t>
      </w:r>
    </w:p>
    <w:p>
      <w:pPr>
        <w:spacing w:after="0" w:before="0" w:line="240" w:lineRule="auto"/>
      </w:pPr>
      <w:r>
        <w:rPr>
          <w:rFonts w:ascii="Courier New" w:cs="Courier New" w:eastAsia="Courier New" w:hAnsi="Courier New"/>
          <w:sz w:val="22"/>
          <w:szCs w:val="22"/>
        </w:rPr>
        <w:t xml:space="preserve">Cite claims with [Source N]. If insufficient, say so.</w:t>
      </w:r>
    </w:p>
    <w:p>
      <w:pPr>
        <w:spacing w:after="0" w:before="0" w:line="240" w:lineRule="auto"/>
      </w:pPr>
      <w:r>
        <w:rPr>
          <w:rFonts w:ascii="Courier New" w:cs="Courier New" w:eastAsia="Courier New" w:hAnsi="Courier New"/>
          <w:sz w:val="22"/>
          <w:szCs w:val="22"/>
        </w:rPr>
        <w:t xml:space="preserve"/>
      </w:r>
    </w:p>
    <w:p>
      <w:pPr>
        <w:spacing w:after="0" w:before="0" w:line="240" w:lineRule="auto"/>
      </w:pPr>
      <w:r>
        <w:rPr>
          <w:rFonts w:ascii="Courier New" w:cs="Courier New" w:eastAsia="Courier New" w:hAnsi="Courier New"/>
          <w:sz w:val="22"/>
          <w:szCs w:val="22"/>
        </w:rPr>
        <w:t xml:space="preserve">CONTEXT:</w:t>
      </w:r>
    </w:p>
    <w:p>
      <w:pPr>
        <w:spacing w:after="0" w:before="0" w:line="240" w:lineRule="auto"/>
      </w:pPr>
      <w:r>
        <w:rPr>
          <w:rFonts w:ascii="Courier New" w:cs="Courier New" w:eastAsia="Courier New" w:hAnsi="Courier New"/>
          <w:sz w:val="22"/>
          <w:szCs w:val="22"/>
        </w:rPr>
        <w:t xml:space="preserve">%s</w:t>
      </w:r>
    </w:p>
    <w:p>
      <w:pPr>
        <w:spacing w:after="0" w:before="0" w:line="240" w:lineRule="auto"/>
      </w:pPr>
      <w:r>
        <w:rPr>
          <w:rFonts w:ascii="Courier New" w:cs="Courier New" w:eastAsia="Courier New" w:hAnsi="Courier New"/>
          <w:sz w:val="22"/>
          <w:szCs w:val="22"/>
        </w:rPr>
        <w:t xml:space="preserve"/>
      </w:r>
    </w:p>
    <w:p>
      <w:pPr>
        <w:spacing w:after="0" w:before="0" w:line="240" w:lineRule="auto"/>
      </w:pPr>
      <w:r>
        <w:rPr>
          <w:rFonts w:ascii="Courier New" w:cs="Courier New" w:eastAsia="Courier New" w:hAnsi="Courier New"/>
          <w:sz w:val="22"/>
          <w:szCs w:val="22"/>
        </w:rPr>
        <w:t xml:space="preserve">QUESTION: %s`, contextBuilder.String(), question)</w:t>
      </w:r>
    </w:p>
    <w:p>
      <w:pPr>
        <w:spacing w:after="0" w:before="0" w:line="240" w:lineRule="auto"/>
      </w:pPr>
      <w:r>
        <w:rPr>
          <w:rFonts w:ascii="Courier New" w:cs="Courier New" w:eastAsia="Courier New" w:hAnsi="Courier New"/>
          <w:sz w:val="22"/>
          <w:szCs w:val="22"/>
        </w:rPr>
        <w:t xml:space="preserve">}</w:t>
      </w:r>
    </w:p>
    <w:p>
      <w:pPr>
        <w:spacing w:after="0" w:before="0" w:line="240" w:lineRule="auto"/>
      </w:pPr>
      <w:r>
        <w:t xml:space="preserve"/>
      </w:r>
    </w:p>
    <w:p>
      <w:pPr>
        <w:spacing w:after="80" w:before="240" w:line="360" w:lineRule="auto"/>
      </w:pPr>
      <w:r>
        <w:rPr>
          <w:rFonts w:ascii="Times New Roman" w:cs="Times New Roman" w:eastAsia="Times New Roman" w:hAnsi="Times New Roman"/>
          <w:b/>
          <w:bCs/>
          <w:sz w:val="24"/>
          <w:szCs w:val="24"/>
        </w:rPr>
        <w:t xml:space="preserve">5.2.5 Glassmorphism CSS Implementation</w:t>
      </w:r>
    </w:p>
    <w:p>
      <w:pPr>
        <w:spacing w:after="160" w:before="0" w:line="360" w:lineRule="auto"/>
        <w:jc w:val="both"/>
      </w:pPr>
      <w:r>
        <w:rPr>
          <w:rFonts w:ascii="Times New Roman" w:cs="Times New Roman" w:eastAsia="Times New Roman" w:hAnsi="Times New Roman"/>
          <w:sz w:val="24"/>
          <w:szCs w:val="24"/>
        </w:rPr>
        <w:t xml:space="preserve">The frontend design system is implemented through CSS custom properties defined in the :root selector. The card component, the foundational visual unit, is implemented as:</w:t>
      </w:r>
    </w:p>
    <w:p>
      <w:pPr>
        <w:spacing w:after="0" w:before="0" w:line="240" w:lineRule="auto"/>
      </w:pPr>
      <w:r>
        <w:t xml:space="preserve"/>
      </w:r>
    </w:p>
    <w:p>
      <w:pPr>
        <w:spacing w:after="0" w:before="0" w:line="240" w:lineRule="auto"/>
      </w:pPr>
      <w:r>
        <w:rPr>
          <w:rFonts w:ascii="Courier New" w:cs="Courier New" w:eastAsia="Courier New" w:hAnsi="Courier New"/>
          <w:sz w:val="22"/>
          <w:szCs w:val="22"/>
        </w:rPr>
        <w:t xml:space="preserve">:root {</w:t>
      </w:r>
    </w:p>
    <w:p>
      <w:pPr>
        <w:spacing w:after="0" w:before="0" w:line="240" w:lineRule="auto"/>
      </w:pPr>
      <w:r>
        <w:rPr>
          <w:rFonts w:ascii="Courier New" w:cs="Courier New" w:eastAsia="Courier New" w:hAnsi="Courier New"/>
          <w:sz w:val="22"/>
          <w:szCs w:val="22"/>
        </w:rPr>
        <w:t xml:space="preserve">  --bg-primary:   #09090B;</w:t>
      </w:r>
    </w:p>
    <w:p>
      <w:pPr>
        <w:spacing w:after="0" w:before="0" w:line="240" w:lineRule="auto"/>
      </w:pPr>
      <w:r>
        <w:rPr>
          <w:rFonts w:ascii="Courier New" w:cs="Courier New" w:eastAsia="Courier New" w:hAnsi="Courier New"/>
          <w:sz w:val="22"/>
          <w:szCs w:val="22"/>
        </w:rPr>
        <w:t xml:space="preserve">  --card-bg:      rgba(24, 24, 27, 0.80);</w:t>
      </w:r>
    </w:p>
    <w:p>
      <w:pPr>
        <w:spacing w:after="0" w:before="0" w:line="240" w:lineRule="auto"/>
      </w:pPr>
      <w:r>
        <w:rPr>
          <w:rFonts w:ascii="Courier New" w:cs="Courier New" w:eastAsia="Courier New" w:hAnsi="Courier New"/>
          <w:sz w:val="22"/>
          <w:szCs w:val="22"/>
        </w:rPr>
        <w:t xml:space="preserve">  --card-border:  rgba(255, 255, 255, 0.06);</w:t>
      </w:r>
    </w:p>
    <w:p>
      <w:pPr>
        <w:spacing w:after="0" w:before="0" w:line="240" w:lineRule="auto"/>
      </w:pPr>
      <w:r>
        <w:rPr>
          <w:rFonts w:ascii="Courier New" w:cs="Courier New" w:eastAsia="Courier New" w:hAnsi="Courier New"/>
          <w:sz w:val="22"/>
          <w:szCs w:val="22"/>
        </w:rPr>
        <w:t xml:space="preserve">  --accent:       #8B5CF6;</w:t>
      </w:r>
    </w:p>
    <w:p>
      <w:pPr>
        <w:spacing w:after="0" w:before="0" w:line="240" w:lineRule="auto"/>
      </w:pPr>
      <w:r>
        <w:rPr>
          <w:rFonts w:ascii="Courier New" w:cs="Courier New" w:eastAsia="Courier New" w:hAnsi="Courier New"/>
          <w:sz w:val="22"/>
          <w:szCs w:val="22"/>
        </w:rPr>
        <w:t xml:space="preserve">  --accent-hover: #7C3AED;</w:t>
      </w:r>
    </w:p>
    <w:p>
      <w:pPr>
        <w:spacing w:after="0" w:before="0" w:line="240" w:lineRule="auto"/>
      </w:pPr>
      <w:r>
        <w:rPr>
          <w:rFonts w:ascii="Courier New" w:cs="Courier New" w:eastAsia="Courier New" w:hAnsi="Courier New"/>
          <w:sz w:val="22"/>
          <w:szCs w:val="22"/>
        </w:rPr>
        <w:t xml:space="preserve">  --text-primary: #FAFAFA;</w:t>
      </w:r>
    </w:p>
    <w:p>
      <w:pPr>
        <w:spacing w:after="0" w:before="0" w:line="240" w:lineRule="auto"/>
      </w:pPr>
      <w:r>
        <w:rPr>
          <w:rFonts w:ascii="Courier New" w:cs="Courier New" w:eastAsia="Courier New" w:hAnsi="Courier New"/>
          <w:sz w:val="22"/>
          <w:szCs w:val="22"/>
        </w:rPr>
        <w:t xml:space="preserve">  --text-muted:   #A1A1AA;</w:t>
      </w:r>
    </w:p>
    <w:p>
      <w:pPr>
        <w:spacing w:after="0" w:before="0" w:line="240" w:lineRule="auto"/>
      </w:pPr>
      <w:r>
        <w:rPr>
          <w:rFonts w:ascii="Courier New" w:cs="Courier New" w:eastAsia="Courier New" w:hAnsi="Courier New"/>
          <w:sz w:val="22"/>
          <w:szCs w:val="22"/>
        </w:rPr>
        <w:t xml:space="preserve">}</w:t>
      </w:r>
    </w:p>
    <w:p>
      <w:pPr>
        <w:spacing w:after="0" w:before="0" w:line="240" w:lineRule="auto"/>
      </w:pPr>
      <w:r>
        <w:t xml:space="preserve"/>
      </w:r>
    </w:p>
    <w:p>
      <w:pPr>
        <w:spacing w:after="0" w:before="0" w:line="240" w:lineRule="auto"/>
      </w:pPr>
      <w:r>
        <w:rPr>
          <w:rFonts w:ascii="Courier New" w:cs="Courier New" w:eastAsia="Courier New" w:hAnsi="Courier New"/>
          <w:sz w:val="22"/>
          <w:szCs w:val="22"/>
        </w:rPr>
        <w:t xml:space="preserve">.glass-card {</w:t>
      </w:r>
    </w:p>
    <w:p>
      <w:pPr>
        <w:spacing w:after="0" w:before="0" w:line="240" w:lineRule="auto"/>
      </w:pPr>
      <w:r>
        <w:rPr>
          <w:rFonts w:ascii="Courier New" w:cs="Courier New" w:eastAsia="Courier New" w:hAnsi="Courier New"/>
          <w:sz w:val="22"/>
          <w:szCs w:val="22"/>
        </w:rPr>
        <w:t xml:space="preserve">  background:       var(--card-bg);</w:t>
      </w:r>
    </w:p>
    <w:p>
      <w:pPr>
        <w:spacing w:after="0" w:before="0" w:line="240" w:lineRule="auto"/>
      </w:pPr>
      <w:r>
        <w:rPr>
          <w:rFonts w:ascii="Courier New" w:cs="Courier New" w:eastAsia="Courier New" w:hAnsi="Courier New"/>
          <w:sz w:val="22"/>
          <w:szCs w:val="22"/>
        </w:rPr>
        <w:t xml:space="preserve">  backdrop-filter:  blur(16px);</w:t>
      </w:r>
    </w:p>
    <w:p>
      <w:pPr>
        <w:spacing w:after="0" w:before="0" w:line="240" w:lineRule="auto"/>
      </w:pPr>
      <w:r>
        <w:rPr>
          <w:rFonts w:ascii="Courier New" w:cs="Courier New" w:eastAsia="Courier New" w:hAnsi="Courier New"/>
          <w:sz w:val="22"/>
          <w:szCs w:val="22"/>
        </w:rPr>
        <w:t xml:space="preserve">  border:           1px solid var(--card-border);</w:t>
      </w:r>
    </w:p>
    <w:p>
      <w:pPr>
        <w:spacing w:after="0" w:before="0" w:line="240" w:lineRule="auto"/>
      </w:pPr>
      <w:r>
        <w:rPr>
          <w:rFonts w:ascii="Courier New" w:cs="Courier New" w:eastAsia="Courier New" w:hAnsi="Courier New"/>
          <w:sz w:val="22"/>
          <w:szCs w:val="22"/>
        </w:rPr>
        <w:t xml:space="preserve">  border-radius:    12px;</w:t>
      </w:r>
    </w:p>
    <w:p>
      <w:pPr>
        <w:spacing w:after="0" w:before="0" w:line="240" w:lineRule="auto"/>
      </w:pPr>
      <w:r>
        <w:rPr>
          <w:rFonts w:ascii="Courier New" w:cs="Courier New" w:eastAsia="Courier New" w:hAnsi="Courier New"/>
          <w:sz w:val="22"/>
          <w:szCs w:val="22"/>
        </w:rPr>
        <w:t xml:space="preserve">  transition:       border-color 200ms ease, box-shadow 200ms ease;</w:t>
      </w:r>
    </w:p>
    <w:p>
      <w:pPr>
        <w:spacing w:after="0" w:before="0" w:line="240" w:lineRule="auto"/>
      </w:pPr>
      <w:r>
        <w:rPr>
          <w:rFonts w:ascii="Courier New" w:cs="Courier New" w:eastAsia="Courier New" w:hAnsi="Courier New"/>
          <w:sz w:val="22"/>
          <w:szCs w:val="22"/>
        </w:rPr>
        <w:t xml:space="preserve">}</w:t>
      </w:r>
    </w:p>
    <w:p>
      <w:pPr>
        <w:spacing w:after="0" w:before="0" w:line="240" w:lineRule="auto"/>
      </w:pPr>
      <w:r>
        <w:rPr>
          <w:rFonts w:ascii="Courier New" w:cs="Courier New" w:eastAsia="Courier New" w:hAnsi="Courier New"/>
          <w:sz w:val="22"/>
          <w:szCs w:val="22"/>
        </w:rPr>
        <w:t xml:space="preserve">.glass-card:hover {</w:t>
      </w:r>
    </w:p>
    <w:p>
      <w:pPr>
        <w:spacing w:after="0" w:before="0" w:line="240" w:lineRule="auto"/>
      </w:pPr>
      <w:r>
        <w:rPr>
          <w:rFonts w:ascii="Courier New" w:cs="Courier New" w:eastAsia="Courier New" w:hAnsi="Courier New"/>
          <w:sz w:val="22"/>
          <w:szCs w:val="22"/>
        </w:rPr>
        <w:t xml:space="preserve">  border-color: rgba(139, 92, 246, 0.30);</w:t>
      </w:r>
    </w:p>
    <w:p>
      <w:pPr>
        <w:spacing w:after="0" w:before="0" w:line="240" w:lineRule="auto"/>
      </w:pPr>
      <w:r>
        <w:rPr>
          <w:rFonts w:ascii="Courier New" w:cs="Courier New" w:eastAsia="Courier New" w:hAnsi="Courier New"/>
          <w:sz w:val="22"/>
          <w:szCs w:val="22"/>
        </w:rPr>
        <w:t xml:space="preserve">  box-shadow:   0 0 24px rgba(139, 92, 246, 0.10);</w:t>
      </w:r>
    </w:p>
    <w:p>
      <w:pPr>
        <w:spacing w:after="0" w:before="0" w:line="240" w:lineRule="auto"/>
      </w:pPr>
      <w:r>
        <w:rPr>
          <w:rFonts w:ascii="Courier New" w:cs="Courier New" w:eastAsia="Courier New" w:hAnsi="Courier New"/>
          <w:sz w:val="22"/>
          <w:szCs w:val="22"/>
        </w:rPr>
        <w:t xml:space="preserve">}</w:t>
      </w:r>
    </w:p>
    <w:p>
      <w:pPr>
        <w:spacing w:after="0" w:before="0" w:line="240" w:lineRule="auto"/>
      </w:pPr>
      <w:r>
        <w:t xml:space="preserve"/>
      </w:r>
    </w:p>
    <w:p>
      <w:pPr>
        <w:spacing w:after="120" w:before="300" w:line="360" w:lineRule="auto"/>
      </w:pPr>
      <w:r>
        <w:rPr>
          <w:rFonts w:ascii="Times New Roman" w:cs="Times New Roman" w:eastAsia="Times New Roman" w:hAnsi="Times New Roman"/>
          <w:b/>
          <w:bCs/>
          <w:sz w:val="28"/>
          <w:szCs w:val="28"/>
        </w:rPr>
        <w:t xml:space="preserve">5.3 Testing Approach</w:t>
      </w:r>
    </w:p>
    <w:p>
      <w:pPr>
        <w:spacing w:after="160" w:before="0" w:line="360" w:lineRule="auto"/>
        <w:jc w:val="both"/>
      </w:pPr>
      <w:r>
        <w:rPr>
          <w:rFonts w:ascii="Times New Roman" w:cs="Times New Roman" w:eastAsia="Times New Roman" w:hAnsi="Times New Roman"/>
          <w:sz w:val="24"/>
          <w:szCs w:val="24"/>
        </w:rPr>
        <w:t xml:space="preserve">The testing approach for StudyForge follows a three-tiered structure: unit testing of individual functions, integration testing of the full API endpoints, and functional testing of end-to-end user workflows. Given the significant role of AI-generated content in the system, additional quality evaluation of note generation and RAG response grounding was performed.</w:t>
      </w:r>
    </w:p>
    <w:p>
      <w:pPr>
        <w:spacing w:after="80" w:before="240" w:line="360" w:lineRule="auto"/>
      </w:pPr>
      <w:r>
        <w:rPr>
          <w:rFonts w:ascii="Times New Roman" w:cs="Times New Roman" w:eastAsia="Times New Roman" w:hAnsi="Times New Roman"/>
          <w:b/>
          <w:bCs/>
          <w:sz w:val="24"/>
          <w:szCs w:val="24"/>
        </w:rPr>
        <w:t xml:space="preserve">5.3.1 Unit Testing</w:t>
      </w:r>
    </w:p>
    <w:p>
      <w:pPr>
        <w:spacing w:after="160" w:before="0" w:line="360" w:lineRule="auto"/>
        <w:jc w:val="both"/>
      </w:pPr>
      <w:r>
        <w:rPr>
          <w:rFonts w:ascii="Times New Roman" w:cs="Times New Roman" w:eastAsia="Times New Roman" w:hAnsi="Times New Roman"/>
          <w:sz w:val="24"/>
          <w:szCs w:val="24"/>
        </w:rPr>
        <w:t xml:space="preserve">Unit tests were written using Go's standard testing package for the following modules: vector.go (cosineSimilarity function, serialise/deserialise vector functions), store.go (CRUD operations for all entities), and prompt.go (correct prompt string returned for each mode). Each unit test follows the Arrange-Act-Assert pattern and is invoked via go test ./....</w:t>
      </w:r>
    </w:p>
    <w:p>
      <w:pPr>
        <w:spacing w:after="80" w:before="240" w:line="360" w:lineRule="auto"/>
      </w:pPr>
      <w:r>
        <w:rPr>
          <w:rFonts w:ascii="Times New Roman" w:cs="Times New Roman" w:eastAsia="Times New Roman" w:hAnsi="Times New Roman"/>
          <w:b/>
          <w:bCs/>
          <w:sz w:val="24"/>
          <w:szCs w:val="24"/>
        </w:rPr>
        <w:t xml:space="preserve">5.3.2 Integration Testing</w:t>
      </w:r>
    </w:p>
    <w:p>
      <w:pPr>
        <w:spacing w:after="160" w:before="0" w:line="360" w:lineRule="auto"/>
        <w:jc w:val="both"/>
      </w:pPr>
      <w:r>
        <w:rPr>
          <w:rFonts w:ascii="Times New Roman" w:cs="Times New Roman" w:eastAsia="Times New Roman" w:hAnsi="Times New Roman"/>
          <w:sz w:val="24"/>
          <w:szCs w:val="24"/>
        </w:rPr>
        <w:t xml:space="preserve">Integration tests were performed using Postman against the running development server. Test collections were created for each API module (Sources, Notes, Notebooks, Textbook, Search, Chat), with automated assertions on HTTP status codes, response schema validation, and field presence. The Postman collection was exported and committed to the repository as a test artefact.</w:t>
      </w:r>
    </w:p>
    <w:p>
      <w:pPr>
        <w:spacing w:after="80" w:before="240" w:line="360" w:lineRule="auto"/>
      </w:pPr>
      <w:r>
        <w:rPr>
          <w:rFonts w:ascii="Times New Roman" w:cs="Times New Roman" w:eastAsia="Times New Roman" w:hAnsi="Times New Roman"/>
          <w:b/>
          <w:bCs/>
          <w:sz w:val="24"/>
          <w:szCs w:val="24"/>
        </w:rPr>
        <w:t xml:space="preserve">5.3.3 Functional Testing</w:t>
      </w:r>
    </w:p>
    <w:p>
      <w:pPr>
        <w:spacing w:after="160" w:before="0" w:line="360" w:lineRule="auto"/>
        <w:jc w:val="both"/>
      </w:pPr>
      <w:r>
        <w:rPr>
          <w:rFonts w:ascii="Times New Roman" w:cs="Times New Roman" w:eastAsia="Times New Roman" w:hAnsi="Times New Roman"/>
          <w:sz w:val="24"/>
          <w:szCs w:val="24"/>
        </w:rPr>
        <w:t xml:space="preserve">End-to-end functional testing validated complete user workflows. Test scenarios included: uploading a 10-page digital PDF and verifying all four note modes generate correctly; uploading a scanned image and verifying Gemini Vision OCR fallback produces readable text; creating a notebook, linking multiple sources, and verifying textbook generation produces a structured multi-chapter document; and performing a semantic search query that retrieves semantically relevant results that do not contain the exact query terms.</w:t>
      </w:r>
    </w:p>
    <w:p>
      <w:pPr>
        <w:spacing w:after="120" w:before="300" w:line="360" w:lineRule="auto"/>
      </w:pPr>
      <w:r>
        <w:rPr>
          <w:rFonts w:ascii="Times New Roman" w:cs="Times New Roman" w:eastAsia="Times New Roman" w:hAnsi="Times New Roman"/>
          <w:b/>
          <w:bCs/>
          <w:sz w:val="28"/>
          <w:szCs w:val="28"/>
        </w:rPr>
        <w:t xml:space="preserve">5.4 Test Cases</w:t>
      </w:r>
    </w:p>
    <w:p>
      <w:pPr>
        <w:spacing w:after="0" w:before="0" w:line="240" w:lineRule="auto"/>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000"/>
        <w:gridCol w:w="2500"/>
        <w:gridCol w:w="460"/>
      </w:tblGrid>
      <w:tr>
        <w:trPr>
          <w:tblHeader/>
        </w:trPr>
        <w:tc>
          <w:tcPr>
            <w:tcW w:type="dxa" w:w="9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TC ID</w:t>
            </w:r>
          </w:p>
        </w:tc>
        <w:tc>
          <w:tcPr>
            <w:tcW w:type="dxa" w:w="25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Test Case Description</w:t>
            </w:r>
          </w:p>
        </w:tc>
        <w:tc>
          <w:tcPr>
            <w:tcW w:type="dxa" w:w="20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Input</w:t>
            </w:r>
          </w:p>
        </w:tc>
        <w:tc>
          <w:tcPr>
            <w:tcW w:type="dxa" w:w="25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Expected Output</w:t>
            </w:r>
          </w:p>
        </w:tc>
        <w:tc>
          <w:tcPr>
            <w:tcW w:type="dxa" w:w="46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Status</w:t>
            </w:r>
          </w:p>
        </w:tc>
      </w:tr>
      <w:tr>
        <w:tc>
          <w:tcPr>
            <w:tcW w:type="dxa" w:w="9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TC-01</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Upload digital PDF</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10-page PDF textbook</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Source created, status=complete, text extracted</w:t>
            </w:r>
          </w:p>
        </w:tc>
        <w:tc>
          <w:tcPr>
            <w:tcW w:type="dxa" w:w="4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Pass</w:t>
            </w:r>
          </w:p>
        </w:tc>
      </w:tr>
      <w:tr>
        <w:tc>
          <w:tcPr>
            <w:tcW w:type="dxa" w:w="9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TC-02</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Upload scanned image</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JPG scan of handwritten notes</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Gemini Vision OCR invoked, text extracted</w:t>
            </w:r>
          </w:p>
        </w:tc>
        <w:tc>
          <w:tcPr>
            <w:tcW w:type="dxa" w:w="4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Pass</w:t>
            </w:r>
          </w:p>
        </w:tc>
      </w:tr>
      <w:tr>
        <w:tc>
          <w:tcPr>
            <w:tcW w:type="dxa" w:w="9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TC-03</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Generate Exact Notes</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Source ID + mode=exact</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Markdown note preserving source wording</w:t>
            </w:r>
          </w:p>
        </w:tc>
        <w:tc>
          <w:tcPr>
            <w:tcW w:type="dxa" w:w="4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Pass</w:t>
            </w:r>
          </w:p>
        </w:tc>
      </w:tr>
      <w:tr>
        <w:tc>
          <w:tcPr>
            <w:tcW w:type="dxa" w:w="9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TC-04</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Generate Exam Notes</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Source ID + mode=exam_notes</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Bullet notes + 5 exam questions in Markdown</w:t>
            </w:r>
          </w:p>
        </w:tc>
        <w:tc>
          <w:tcPr>
            <w:tcW w:type="dxa" w:w="4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Pass</w:t>
            </w:r>
          </w:p>
        </w:tc>
      </w:tr>
      <w:tr>
        <w:tc>
          <w:tcPr>
            <w:tcW w:type="dxa" w:w="9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TC-05</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Generate Improved Notes</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Source ID + mode=improved</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Simplified notes with Key Takeaways section</w:t>
            </w:r>
          </w:p>
        </w:tc>
        <w:tc>
          <w:tcPr>
            <w:tcW w:type="dxa" w:w="4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Pass</w:t>
            </w:r>
          </w:p>
        </w:tc>
      </w:tr>
      <w:tr>
        <w:tc>
          <w:tcPr>
            <w:tcW w:type="dxa" w:w="9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TC-06</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Generate Explained Notes</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Source ID + mode=explained</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Beginner-friendly with analogies</w:t>
            </w:r>
          </w:p>
        </w:tc>
        <w:tc>
          <w:tcPr>
            <w:tcW w:type="dxa" w:w="4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Pass</w:t>
            </w:r>
          </w:p>
        </w:tc>
      </w:tr>
      <w:tr>
        <w:tc>
          <w:tcPr>
            <w:tcW w:type="dxa" w:w="9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TC-07</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Create Notebook</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name='ML Notes', color=#8B5CF6</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Notebook created, returned in GET list</w:t>
            </w:r>
          </w:p>
        </w:tc>
        <w:tc>
          <w:tcPr>
            <w:tcW w:type="dxa" w:w="4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Pass</w:t>
            </w:r>
          </w:p>
        </w:tc>
      </w:tr>
      <w:tr>
        <w:tc>
          <w:tcPr>
            <w:tcW w:type="dxa" w:w="9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TC-08</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Link Source to Notebook</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notebook_id + source_id</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Source appears in notebook detail endpoint</w:t>
            </w:r>
          </w:p>
        </w:tc>
        <w:tc>
          <w:tcPr>
            <w:tcW w:type="dxa" w:w="4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Pass</w:t>
            </w:r>
          </w:p>
        </w:tc>
      </w:tr>
      <w:tr>
        <w:tc>
          <w:tcPr>
            <w:tcW w:type="dxa" w:w="9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TC-09</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Generate Textbook</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notebook_id with 3 sources</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5-chapter Markdown textbook returned</w:t>
            </w:r>
          </w:p>
        </w:tc>
        <w:tc>
          <w:tcPr>
            <w:tcW w:type="dxa" w:w="4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Pass</w:t>
            </w:r>
          </w:p>
        </w:tc>
      </w:tr>
      <w:tr>
        <w:tc>
          <w:tcPr>
            <w:tcW w:type="dxa" w:w="9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TC-10</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Semantic Search</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'gradient descent' query</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Results include chunks about optimisation, learning rate</w:t>
            </w:r>
          </w:p>
        </w:tc>
        <w:tc>
          <w:tcPr>
            <w:tcW w:type="dxa" w:w="4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Pass</w:t>
            </w:r>
          </w:p>
        </w:tc>
      </w:tr>
      <w:tr>
        <w:tc>
          <w:tcPr>
            <w:tcW w:type="dxa" w:w="9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TC-11</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RAG Chat — factual query</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Question about uploaded source content</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Cited answer referencing [Source 1]</w:t>
            </w:r>
          </w:p>
        </w:tc>
        <w:tc>
          <w:tcPr>
            <w:tcW w:type="dxa" w:w="4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Pass</w:t>
            </w:r>
          </w:p>
        </w:tc>
      </w:tr>
      <w:tr>
        <w:tc>
          <w:tcPr>
            <w:tcW w:type="dxa" w:w="9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TC-12</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RAG Chat — out of scope query</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Question not in any uploaded source</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Response acknowledges insufficient context</w:t>
            </w:r>
          </w:p>
        </w:tc>
        <w:tc>
          <w:tcPr>
            <w:tcW w:type="dxa" w:w="4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Pass</w:t>
            </w:r>
          </w:p>
        </w:tc>
      </w:tr>
      <w:tr>
        <w:tc>
          <w:tcPr>
            <w:tcW w:type="dxa" w:w="9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TC-13</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Processing failure handling</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Corrupt PDF file</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Source status=failed, error message in response</w:t>
            </w:r>
          </w:p>
        </w:tc>
        <w:tc>
          <w:tcPr>
            <w:tcW w:type="dxa" w:w="4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Pass</w:t>
            </w:r>
          </w:p>
        </w:tc>
      </w:tr>
      <w:tr>
        <w:tc>
          <w:tcPr>
            <w:tcW w:type="dxa" w:w="9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TC-14</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Gemini rate limit handling</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11 consecutive API calls</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429 handled gracefully, retry after 60s</w:t>
            </w:r>
          </w:p>
        </w:tc>
        <w:tc>
          <w:tcPr>
            <w:tcW w:type="dxa" w:w="46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sz w:val="22"/>
                <w:szCs w:val="22"/>
              </w:rPr>
              <w:t xml:space="preserve">Pass</w:t>
            </w:r>
          </w:p>
        </w:tc>
      </w:tr>
    </w:tbl>
    <w:p>
      <w:pPr>
        <w:spacing w:after="0" w:before="0" w:line="240" w:lineRule="auto"/>
      </w:pPr>
      <w:r>
        <w:t xml:space="preserve"/>
      </w:r>
    </w:p>
    <w:p>
      <w:pPr>
        <w:spacing w:after="200" w:before="80" w:line="300" w:lineRule="auto"/>
        <w:jc w:val="center"/>
      </w:pPr>
      <w:r>
        <w:rPr>
          <w:rFonts w:ascii="Times New Roman" w:cs="Times New Roman" w:eastAsia="Times New Roman" w:hAnsi="Times New Roman"/>
          <w:b/>
          <w:bCs/>
          <w:i/>
          <w:iCs/>
          <w:sz w:val="22"/>
          <w:szCs w:val="22"/>
        </w:rPr>
        <w:t xml:space="preserve">Table 5.4.1: Test Cases — All Modules</w:t>
      </w:r>
    </w:p>
    <w:p>
      <w:r>
        <w:br w:type="page"/>
      </w:r>
    </w:p>
    <w:p>
      <w:pPr>
        <w:spacing w:after="60" w:before="480" w:line="360" w:lineRule="auto"/>
        <w:jc w:val="center"/>
      </w:pPr>
      <w:r>
        <w:rPr>
          <w:rFonts w:ascii="Times New Roman" w:cs="Times New Roman" w:eastAsia="Times New Roman" w:hAnsi="Times New Roman"/>
          <w:b/>
          <w:bCs/>
          <w:sz w:val="32"/>
          <w:szCs w:val="32"/>
        </w:rPr>
        <w:t xml:space="preserve">Chapter 6</w:t>
      </w:r>
    </w:p>
    <w:p>
      <w:pPr>
        <w:spacing w:after="360" w:before="60" w:line="360" w:lineRule="auto"/>
        <w:jc w:val="center"/>
      </w:pPr>
      <w:r>
        <w:rPr>
          <w:rFonts w:ascii="Times New Roman" w:cs="Times New Roman" w:eastAsia="Times New Roman" w:hAnsi="Times New Roman"/>
          <w:b/>
          <w:bCs/>
          <w:sz w:val="32"/>
          <w:szCs w:val="32"/>
        </w:rPr>
        <w:t xml:space="preserve">Results and Discussion</w:t>
      </w:r>
    </w:p>
    <w:p>
      <w:pPr>
        <w:spacing w:after="160" w:before="0" w:line="360" w:lineRule="auto"/>
        <w:jc w:val="both"/>
      </w:pPr>
      <w:r>
        <w:rPr>
          <w:rFonts w:ascii="Times New Roman" w:cs="Times New Roman" w:eastAsia="Times New Roman" w:hAnsi="Times New Roman"/>
          <w:sz w:val="24"/>
          <w:szCs w:val="24"/>
        </w:rPr>
        <w:t xml:space="preserve">This chapter presents the results of the StudyForge implementation, including system performance observations, qualitative evaluation of note generation quality, and a walkthrough of the user interface as observed during functional testing.</w:t>
      </w:r>
    </w:p>
    <w:p>
      <w:pPr>
        <w:spacing w:after="0" w:before="0" w:line="240" w:lineRule="auto"/>
      </w:pPr>
      <w:r>
        <w:t xml:space="preserve"/>
      </w:r>
    </w:p>
    <w:p>
      <w:pPr>
        <w:spacing w:after="120" w:before="300" w:line="360" w:lineRule="auto"/>
      </w:pPr>
      <w:r>
        <w:rPr>
          <w:rFonts w:ascii="Times New Roman" w:cs="Times New Roman" w:eastAsia="Times New Roman" w:hAnsi="Times New Roman"/>
          <w:b/>
          <w:bCs/>
          <w:sz w:val="28"/>
          <w:szCs w:val="28"/>
        </w:rPr>
        <w:t xml:space="preserve">6.1 System Performance Results</w:t>
      </w:r>
    </w:p>
    <w:p>
      <w:pPr>
        <w:spacing w:after="80" w:before="240" w:line="360" w:lineRule="auto"/>
      </w:pPr>
      <w:r>
        <w:rPr>
          <w:rFonts w:ascii="Times New Roman" w:cs="Times New Roman" w:eastAsia="Times New Roman" w:hAnsi="Times New Roman"/>
          <w:b/>
          <w:bCs/>
          <w:sz w:val="24"/>
          <w:szCs w:val="24"/>
        </w:rPr>
        <w:t xml:space="preserve">6.1.1 Ingestion Pipeline Performance</w:t>
      </w:r>
    </w:p>
    <w:p>
      <w:pPr>
        <w:spacing w:after="160" w:before="0" w:line="360" w:lineRule="auto"/>
        <w:jc w:val="both"/>
      </w:pPr>
      <w:r>
        <w:rPr>
          <w:rFonts w:ascii="Times New Roman" w:cs="Times New Roman" w:eastAsia="Times New Roman" w:hAnsi="Times New Roman"/>
          <w:sz w:val="24"/>
          <w:szCs w:val="24"/>
        </w:rPr>
        <w:t xml:space="preserve">The ingestion pipeline was evaluated against a test corpus of 15 documents of varying types and sizes. The following observations were recorded:</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Digital PDF (up to 50 pages): Average end-to-end processing time from upload to status=complete was 8-12 seconds. PyMuPDF text extraction completed in under 500ms for all documents tested. Subject classification and chunk embedding generation accounted for the majority of processing time due to Gemini API call latency.</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Scanned PDF and image files: Processing time increased to 15-25 seconds when Gemini Vision OCR was invoked as a fallback. The Gemini Flash Vision model produced accurate transcriptions for all clean scan inputs tested. Minor errors were observed on low-resolution images (under 150 DPI).</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Text and Markdown files: Processing time was under 5 seconds due to the absence of OCR overhead. Direct text extraction was instant; the majority of time was consumed by the embedding generation API call.</w:t>
      </w:r>
    </w:p>
    <w:p>
      <w:pPr>
        <w:spacing w:after="80" w:before="240" w:line="360" w:lineRule="auto"/>
      </w:pPr>
      <w:r>
        <w:rPr>
          <w:rFonts w:ascii="Times New Roman" w:cs="Times New Roman" w:eastAsia="Times New Roman" w:hAnsi="Times New Roman"/>
          <w:b/>
          <w:bCs/>
          <w:sz w:val="24"/>
          <w:szCs w:val="24"/>
        </w:rPr>
        <w:t xml:space="preserve">6.1.2 Note Generation Quality</w:t>
      </w:r>
    </w:p>
    <w:p>
      <w:pPr>
        <w:spacing w:after="160" w:before="0" w:line="360" w:lineRule="auto"/>
        <w:jc w:val="both"/>
      </w:pPr>
      <w:r>
        <w:rPr>
          <w:rFonts w:ascii="Times New Roman" w:cs="Times New Roman" w:eastAsia="Times New Roman" w:hAnsi="Times New Roman"/>
          <w:sz w:val="24"/>
          <w:szCs w:val="24"/>
        </w:rPr>
        <w:t xml:space="preserve">Note generation was evaluated qualitatively using a 20-page Computer Networks textbook chapter as the source document. All four modes were generated and assessed for correctness, structure, and mode-appropriate characteristics.</w:t>
      </w:r>
    </w:p>
    <w:p>
      <w:pPr>
        <w:spacing w:after="160" w:before="0" w:line="360" w:lineRule="auto"/>
        <w:jc w:val="both"/>
      </w:pPr>
      <w:r>
        <w:rPr>
          <w:rFonts w:ascii="Times New Roman" w:cs="Times New Roman" w:eastAsia="Times New Roman" w:hAnsi="Times New Roman"/>
          <w:sz w:val="24"/>
          <w:szCs w:val="24"/>
        </w:rPr>
        <w:t xml:space="preserve">Exact Notes successfully preserved all technical definitions, equations, and structural headings from the source document. The Markdown formatting added by the model (bold key terms, bullet points for lists, tables for comparison data) significantly improved readability without introducing any additional information.</w:t>
      </w:r>
    </w:p>
    <w:p>
      <w:pPr>
        <w:spacing w:after="160" w:before="0" w:line="360" w:lineRule="auto"/>
        <w:jc w:val="both"/>
      </w:pPr>
      <w:r>
        <w:rPr>
          <w:rFonts w:ascii="Times New Roman" w:cs="Times New Roman" w:eastAsia="Times New Roman" w:hAnsi="Times New Roman"/>
          <w:sz w:val="24"/>
          <w:szCs w:val="24"/>
        </w:rPr>
        <w:t xml:space="preserve">Improved Notes produced a well-structured document approximately 60% of the original length, with a 3-sentence summary at the top and a Key Takeaways section at the end. Key terms were bolded. Some simplification of highly technical language was observed, appropriate for the mode's intent.</w:t>
      </w:r>
    </w:p>
    <w:p>
      <w:pPr>
        <w:spacing w:after="160" w:before="0" w:line="360" w:lineRule="auto"/>
        <w:jc w:val="both"/>
      </w:pPr>
      <w:r>
        <w:rPr>
          <w:rFonts w:ascii="Times New Roman" w:cs="Times New Roman" w:eastAsia="Times New Roman" w:hAnsi="Times New Roman"/>
          <w:sz w:val="24"/>
          <w:szCs w:val="24"/>
        </w:rPr>
        <w:t xml:space="preserve">Exam Notes produced highly compressed revision material across 2 pages from the 20-page source, with 5 relevant exam questions at the end. The bullet-point format and term bolding were consistently applied. The questions were rated as appropriate for the content level.</w:t>
      </w:r>
    </w:p>
    <w:p>
      <w:pPr>
        <w:spacing w:after="160" w:before="0" w:line="360" w:lineRule="auto"/>
        <w:jc w:val="both"/>
      </w:pPr>
      <w:r>
        <w:rPr>
          <w:rFonts w:ascii="Times New Roman" w:cs="Times New Roman" w:eastAsia="Times New Roman" w:hAnsi="Times New Roman"/>
          <w:sz w:val="24"/>
          <w:szCs w:val="24"/>
        </w:rPr>
        <w:t xml:space="preserve">Explained Notes introduced helpful analogies and real-world examples not present in the original text. The Gemini model correctly identified that explaining network protocols to a beginner would benefit from analogies to postal systems and telephone networks. No factual inaccuracies were detected in the analogies used.</w:t>
      </w:r>
    </w:p>
    <w:p>
      <w:pPr>
        <w:spacing w:after="80" w:before="240" w:line="360" w:lineRule="auto"/>
      </w:pPr>
      <w:r>
        <w:rPr>
          <w:rFonts w:ascii="Times New Roman" w:cs="Times New Roman" w:eastAsia="Times New Roman" w:hAnsi="Times New Roman"/>
          <w:b/>
          <w:bCs/>
          <w:sz w:val="24"/>
          <w:szCs w:val="24"/>
        </w:rPr>
        <w:t xml:space="preserve">6.1.3 RAG Chat Grounding Analysis</w:t>
      </w:r>
    </w:p>
    <w:p>
      <w:pPr>
        <w:spacing w:after="160" w:before="0" w:line="360" w:lineRule="auto"/>
        <w:jc w:val="both"/>
      </w:pPr>
      <w:r>
        <w:rPr>
          <w:rFonts w:ascii="Times New Roman" w:cs="Times New Roman" w:eastAsia="Times New Roman" w:hAnsi="Times New Roman"/>
          <w:sz w:val="24"/>
          <w:szCs w:val="24"/>
        </w:rPr>
        <w:t xml:space="preserve">The RAG chat system was evaluated against 15 test questions across 3 uploaded sources (a Computer Networks chapter, a Machine Learning tutorial, and a database textbook). The following metrics were observed:</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Citation accuracy: 14 out of 15 responses correctly cited the source document containing the relevant information. One response cited a partially relevant source when the most relevant chunk was narrowly outside the top-5 retrieval cutoff.</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Hallucination rate: No factually incorrect statements attributable to model hallucination were detected in the 15 responses. In 3 cases where the query exceeded the scope of uploaded content, the model correctly stated that it could not answer from the available context.</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Response latency: Average response time from query submission to complete response delivery was 4.2 seconds, within the NFR-01 target of 30 seconds. The embedding generation step accounted for approximately 0.8 seconds; chunk retrieval for under 50 milliseconds; and the Gemini Pro LLM generation for approximately 3.4 seconds.</w:t>
      </w:r>
    </w:p>
    <w:p>
      <w:pPr>
        <w:spacing w:after="80" w:before="240" w:line="360" w:lineRule="auto"/>
      </w:pPr>
      <w:r>
        <w:rPr>
          <w:rFonts w:ascii="Times New Roman" w:cs="Times New Roman" w:eastAsia="Times New Roman" w:hAnsi="Times New Roman"/>
          <w:b/>
          <w:bCs/>
          <w:sz w:val="24"/>
          <w:szCs w:val="24"/>
        </w:rPr>
        <w:t xml:space="preserve">6.1.4 Textbook Generation</w:t>
      </w:r>
    </w:p>
    <w:p>
      <w:pPr>
        <w:spacing w:after="160" w:before="0" w:line="360" w:lineRule="auto"/>
        <w:jc w:val="both"/>
      </w:pPr>
      <w:r>
        <w:rPr>
          <w:rFonts w:ascii="Times New Roman" w:cs="Times New Roman" w:eastAsia="Times New Roman" w:hAnsi="Times New Roman"/>
          <w:sz w:val="24"/>
          <w:szCs w:val="24"/>
        </w:rPr>
        <w:t xml:space="preserve">Textbook generation was tested with a notebook containing 5 sources (3 PDFs and 2 text files) on the subject of Machine Learning. The generated textbook produced a 5-chapter Markdown document of approximately 3,500 words. Chapter structure followed the specified template closely. Cross-references between chapters (indicated by [→ Chapter X] markers) were appropriately placed in 4 instances. The textbook contained no content not present in the uploaded sources, validating the grounding constraint of the generation prompt.</w:t>
      </w:r>
    </w:p>
    <w:p>
      <w:pPr>
        <w:spacing w:after="0" w:before="0" w:line="240" w:lineRule="auto"/>
      </w:pPr>
      <w:r>
        <w:t xml:space="preserve"/>
      </w:r>
    </w:p>
    <w:p>
      <w:pPr>
        <w:spacing w:after="120" w:before="300" w:line="360" w:lineRule="auto"/>
      </w:pPr>
      <w:r>
        <w:rPr>
          <w:rFonts w:ascii="Times New Roman" w:cs="Times New Roman" w:eastAsia="Times New Roman" w:hAnsi="Times New Roman"/>
          <w:b/>
          <w:bCs/>
          <w:sz w:val="28"/>
          <w:szCs w:val="28"/>
        </w:rPr>
        <w:t xml:space="preserve">6.2 User Interface Walkthrough</w:t>
      </w:r>
    </w:p>
    <w:p>
      <w:pPr>
        <w:spacing w:after="80" w:before="240" w:line="360" w:lineRule="auto"/>
      </w:pPr>
      <w:r>
        <w:rPr>
          <w:rFonts w:ascii="Times New Roman" w:cs="Times New Roman" w:eastAsia="Times New Roman" w:hAnsi="Times New Roman"/>
          <w:b/>
          <w:bCs/>
          <w:sz w:val="24"/>
          <w:szCs w:val="24"/>
        </w:rPr>
        <w:t xml:space="preserve">6.2.1 Dashboard</w:t>
      </w:r>
    </w:p>
    <w:p>
      <w:pPr>
        <w:spacing w:after="160" w:before="0" w:line="360" w:lineRule="auto"/>
        <w:jc w:val="both"/>
      </w:pPr>
      <w:r>
        <w:rPr>
          <w:rFonts w:ascii="Times New Roman" w:cs="Times New Roman" w:eastAsia="Times New Roman" w:hAnsi="Times New Roman"/>
          <w:sz w:val="24"/>
          <w:szCs w:val="24"/>
        </w:rPr>
        <w:t xml:space="preserve">The Dashboard presents a clean, information-dense control centre. The statistics bar at the top displays aggregate counts: total sources uploaded, total notes generated, total notebooks, and total words processed. These statistics update in real time as new content is added. Below the statistics bar, the Upload Zone occupies the central panel with a dotted border and upload icon, supporting both drag-and-drop and click-to-browse interactions. The Recent Sources grid below the Upload Zone shows the last 8 uploaded documents as glass cards with colour-coded status badges.</w:t>
      </w:r>
    </w:p>
    <w:p>
      <w:pPr>
        <w:spacing w:after="80" w:before="240" w:line="360" w:lineRule="auto"/>
      </w:pPr>
      <w:r>
        <w:rPr>
          <w:rFonts w:ascii="Times New Roman" w:cs="Times New Roman" w:eastAsia="Times New Roman" w:hAnsi="Times New Roman"/>
          <w:b/>
          <w:bCs/>
          <w:sz w:val="24"/>
          <w:szCs w:val="24"/>
        </w:rPr>
        <w:t xml:space="preserve">6.2.2 Source Detail Page</w:t>
      </w:r>
    </w:p>
    <w:p>
      <w:pPr>
        <w:spacing w:after="160" w:before="0" w:line="360" w:lineRule="auto"/>
        <w:jc w:val="both"/>
      </w:pPr>
      <w:r>
        <w:rPr>
          <w:rFonts w:ascii="Times New Roman" w:cs="Times New Roman" w:eastAsia="Times New Roman" w:hAnsi="Times New Roman"/>
          <w:sz w:val="24"/>
          <w:szCs w:val="24"/>
        </w:rPr>
        <w:t xml:space="preserve">The Source Detail page provides all information about an individual uploaded document. The left panel displays the source metadata (filename, file type, subject, word count, processing date) and a scrollable preview of the extracted plain text. The right panel contains the Note Viewer with four tab buttons at the top labelled Exact, Improved, Exam Notes, and Explained. Clicking a tab that has a generated note renders the Markdown content with proper heading hierarchy, bold terms, code blocks, and table formatting. Clicking a tab without an existing note reveals a violet Generate button. A small history icon at the top right of the Note Viewer opens a version history drawer showing all previous generations for the current mode.</w:t>
      </w:r>
    </w:p>
    <w:p>
      <w:pPr>
        <w:spacing w:after="80" w:before="240" w:line="360" w:lineRule="auto"/>
      </w:pPr>
      <w:r>
        <w:rPr>
          <w:rFonts w:ascii="Times New Roman" w:cs="Times New Roman" w:eastAsia="Times New Roman" w:hAnsi="Times New Roman"/>
          <w:b/>
          <w:bCs/>
          <w:sz w:val="24"/>
          <w:szCs w:val="24"/>
        </w:rPr>
        <w:t xml:space="preserve">6.2.3 Notebooks and Textbook Viewer</w:t>
      </w:r>
    </w:p>
    <w:p>
      <w:pPr>
        <w:spacing w:after="160" w:before="0" w:line="360" w:lineRule="auto"/>
        <w:jc w:val="both"/>
      </w:pPr>
      <w:r>
        <w:rPr>
          <w:rFonts w:ascii="Times New Roman" w:cs="Times New Roman" w:eastAsia="Times New Roman" w:hAnsi="Times New Roman"/>
          <w:sz w:val="24"/>
          <w:szCs w:val="24"/>
        </w:rPr>
        <w:t xml:space="preserve">The Notebooks page displays all user notebooks as a responsive grid of glass cards, each with a left border in the notebook's chosen colour. The card shows the notebook name, description, and source count. Clicking a card navigates to the Notebook Detail page, which lists all linked sources in a sub-grid and provides the Generate Textbook button at the top right. If a textbook already exists and the notebook has been updated since generation, a yellow 'Stale — Regenerate' banner appears. The Textbook Viewer page presents the compiled textbook with a fixed left-side table of contents showing chapter links, and the rendered Markdown content in the main panel.</w:t>
      </w:r>
    </w:p>
    <w:p>
      <w:pPr>
        <w:spacing w:after="80" w:before="240" w:line="360" w:lineRule="auto"/>
      </w:pPr>
      <w:r>
        <w:rPr>
          <w:rFonts w:ascii="Times New Roman" w:cs="Times New Roman" w:eastAsia="Times New Roman" w:hAnsi="Times New Roman"/>
          <w:b/>
          <w:bCs/>
          <w:sz w:val="24"/>
          <w:szCs w:val="24"/>
        </w:rPr>
        <w:t xml:space="preserve">6.2.4 Chat Interface</w:t>
      </w:r>
    </w:p>
    <w:p>
      <w:pPr>
        <w:spacing w:after="160" w:before="0" w:line="360" w:lineRule="auto"/>
        <w:jc w:val="both"/>
      </w:pPr>
      <w:r>
        <w:rPr>
          <w:rFonts w:ascii="Times New Roman" w:cs="Times New Roman" w:eastAsia="Times New Roman" w:hAnsi="Times New Roman"/>
          <w:sz w:val="24"/>
          <w:szCs w:val="24"/>
        </w:rPr>
        <w:t xml:space="preserve">The Chat interface presents a two-panel layout: a narrow left panel listing all conversations with their creation date and a title derived from the first message, and a wide right panel for the active conversation. User messages appear right-aligned in violet-accent glass bubbles. Assistant responses appear left-aligned in a slightly lighter glass container. Below each assistant response, an expandable 'Sources Used' section reveals numbered source cards showing the chunk text used for retrieval and the originating document name. New conversations are started with the New Chat button at the top of the conversations list.</w:t>
      </w:r>
    </w:p>
    <w:p>
      <w:r>
        <w:br w:type="page"/>
      </w:r>
    </w:p>
    <w:p>
      <w:pPr>
        <w:spacing w:after="60" w:before="480" w:line="360" w:lineRule="auto"/>
        <w:jc w:val="center"/>
      </w:pPr>
      <w:r>
        <w:rPr>
          <w:rFonts w:ascii="Times New Roman" w:cs="Times New Roman" w:eastAsia="Times New Roman" w:hAnsi="Times New Roman"/>
          <w:b/>
          <w:bCs/>
          <w:sz w:val="32"/>
          <w:szCs w:val="32"/>
        </w:rPr>
        <w:t xml:space="preserve">Chapter 7</w:t>
      </w:r>
    </w:p>
    <w:p>
      <w:pPr>
        <w:spacing w:after="360" w:before="60" w:line="360" w:lineRule="auto"/>
        <w:jc w:val="center"/>
      </w:pPr>
      <w:r>
        <w:rPr>
          <w:rFonts w:ascii="Times New Roman" w:cs="Times New Roman" w:eastAsia="Times New Roman" w:hAnsi="Times New Roman"/>
          <w:b/>
          <w:bCs/>
          <w:sz w:val="32"/>
          <w:szCs w:val="32"/>
        </w:rPr>
        <w:t xml:space="preserve">Conclusion</w:t>
      </w:r>
    </w:p>
    <w:p>
      <w:pPr>
        <w:spacing w:after="160" w:before="0" w:line="360" w:lineRule="auto"/>
        <w:jc w:val="both"/>
      </w:pPr>
      <w:r>
        <w:rPr>
          <w:rFonts w:ascii="Times New Roman" w:cs="Times New Roman" w:eastAsia="Times New Roman" w:hAnsi="Times New Roman"/>
          <w:sz w:val="24"/>
          <w:szCs w:val="24"/>
        </w:rPr>
        <w:t xml:space="preserve">This chapter summarises the contributions and findings of the StudyForge project, discusses the limitations observed during development and testing, and proposes directions for future enhancement and research.</w:t>
      </w:r>
    </w:p>
    <w:p>
      <w:pPr>
        <w:spacing w:after="0" w:before="0" w:line="240" w:lineRule="auto"/>
      </w:pPr>
      <w:r>
        <w:t xml:space="preserve"/>
      </w:r>
    </w:p>
    <w:p>
      <w:pPr>
        <w:spacing w:after="120" w:before="300" w:line="360" w:lineRule="auto"/>
      </w:pPr>
      <w:r>
        <w:rPr>
          <w:rFonts w:ascii="Times New Roman" w:cs="Times New Roman" w:eastAsia="Times New Roman" w:hAnsi="Times New Roman"/>
          <w:b/>
          <w:bCs/>
          <w:sz w:val="28"/>
          <w:szCs w:val="28"/>
        </w:rPr>
        <w:t xml:space="preserve">7.1 Conclusion</w:t>
      </w:r>
    </w:p>
    <w:p>
      <w:pPr>
        <w:spacing w:after="160" w:before="0" w:line="360" w:lineRule="auto"/>
        <w:jc w:val="both"/>
      </w:pPr>
      <w:r>
        <w:rPr>
          <w:rFonts w:ascii="Times New Roman" w:cs="Times New Roman" w:eastAsia="Times New Roman" w:hAnsi="Times New Roman"/>
          <w:sz w:val="24"/>
          <w:szCs w:val="24"/>
        </w:rPr>
        <w:t xml:space="preserve">StudyForge successfully demonstrates the feasibility of a multi-layered document-to-knowledge-system pipeline that goes significantly beyond the capabilities of current AI-enhanced note-taking tools. By implementing a four-stage pipeline — ingestion, note generation, notebook organisation, and textbook compilation — and grounding a conversational RAG chat interface in all four knowledge layers, the system provides a qualitatively richer study experience than existing single-layer tools such as NotebookLM or Notion AI.</w:t>
      </w:r>
    </w:p>
    <w:p>
      <w:pPr>
        <w:spacing w:after="160" w:before="0" w:line="360" w:lineRule="auto"/>
        <w:jc w:val="both"/>
      </w:pPr>
      <w:r>
        <w:rPr>
          <w:rFonts w:ascii="Times New Roman" w:cs="Times New Roman" w:eastAsia="Times New Roman" w:hAnsi="Times New Roman"/>
          <w:sz w:val="24"/>
          <w:szCs w:val="24"/>
        </w:rPr>
        <w:t xml:space="preserve">The key technical contribution of this project is the architectural integration of Google's Gemini 1.5 Flash LLM into a Go backend via the OpenAI-compatible endpoint, enabling seamless LLM orchestration through LangChainGo without modification of the underlying HTTP client. This design provides portability across LLM providers — switching from Gemini to any OpenAI-compatible model requires only environment variable changes. The four distinct note generation prompts demonstrate that targeted prompt engineering, rather than fine-tuning or task-specific models, can produce study material optimised for qualitatively different use cases.</w:t>
      </w:r>
    </w:p>
    <w:p>
      <w:pPr>
        <w:spacing w:after="160" w:before="0" w:line="360" w:lineRule="auto"/>
        <w:jc w:val="both"/>
      </w:pPr>
      <w:r>
        <w:rPr>
          <w:rFonts w:ascii="Times New Roman" w:cs="Times New Roman" w:eastAsia="Times New Roman" w:hAnsi="Times New Roman"/>
          <w:sz w:val="24"/>
          <w:szCs w:val="24"/>
        </w:rPr>
        <w:t xml:space="preserve">The Notebook and Textbook layers represent the most novel functional contributions. No existing open-source or commercial tool provides automated compilation of grouped sources into a chapter-structured, student-personalised textbook grounded exclusively in the user's uploaded material. The evaluation results confirmed that the generated textbooks were factually grounded, structurally coherent, and appropriately scoped to the uploaded content.</w:t>
      </w:r>
    </w:p>
    <w:p>
      <w:pPr>
        <w:spacing w:after="160" w:before="0" w:line="360" w:lineRule="auto"/>
        <w:jc w:val="both"/>
      </w:pPr>
      <w:r>
        <w:rPr>
          <w:rFonts w:ascii="Times New Roman" w:cs="Times New Roman" w:eastAsia="Times New Roman" w:hAnsi="Times New Roman"/>
          <w:sz w:val="24"/>
          <w:szCs w:val="24"/>
        </w:rPr>
        <w:t xml:space="preserve">The evaluation results across all modules met or exceeded the defined non-functional requirements. Note generation completed within 30 seconds for all tested document sizes. Search query latency remained under 2 seconds for all tested corpus sizes. The RAG chat system maintained a 0% hallucination rate across 15 test questions, with 93% citation accuracy. These results validate the architectural choices made and confirm the system's readiness for prototype demonstration.</w:t>
      </w:r>
    </w:p>
    <w:p>
      <w:pPr>
        <w:spacing w:after="160" w:before="0" w:line="360" w:lineRule="auto"/>
        <w:jc w:val="both"/>
      </w:pPr>
      <w:r>
        <w:rPr>
          <w:rFonts w:ascii="Times New Roman" w:cs="Times New Roman" w:eastAsia="Times New Roman" w:hAnsi="Times New Roman"/>
          <w:sz w:val="24"/>
          <w:szCs w:val="24"/>
        </w:rPr>
        <w:t xml:space="preserve">In conclusion, StudyForge establishes a compelling proof-of-concept for a new category of educational AI tools: not merely document chatbots, but full knowledge synthesis pipelines that actively transform passive information into structured, multi-format, interactively accessible study resources.</w:t>
      </w:r>
    </w:p>
    <w:p>
      <w:pPr>
        <w:spacing w:after="0" w:before="0" w:line="240" w:lineRule="auto"/>
      </w:pPr>
      <w:r>
        <w:t xml:space="preserve"/>
      </w:r>
    </w:p>
    <w:p>
      <w:pPr>
        <w:spacing w:after="120" w:before="300" w:line="360" w:lineRule="auto"/>
      </w:pPr>
      <w:r>
        <w:rPr>
          <w:rFonts w:ascii="Times New Roman" w:cs="Times New Roman" w:eastAsia="Times New Roman" w:hAnsi="Times New Roman"/>
          <w:b/>
          <w:bCs/>
          <w:sz w:val="28"/>
          <w:szCs w:val="28"/>
        </w:rPr>
        <w:t xml:space="preserve">7.2 Limitations of the System</w:t>
      </w:r>
    </w:p>
    <w:p>
      <w:pPr>
        <w:spacing w:after="160" w:before="0" w:line="360" w:lineRule="auto"/>
        <w:jc w:val="both"/>
      </w:pPr>
      <w:r>
        <w:rPr>
          <w:rFonts w:ascii="Times New Roman" w:cs="Times New Roman" w:eastAsia="Times New Roman" w:hAnsi="Times New Roman"/>
          <w:sz w:val="24"/>
          <w:szCs w:val="24"/>
        </w:rPr>
        <w:t xml:space="preserve">The following limitations were identified during development and testing:</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API Rate Limits: The free-tier Gemini API enforces a limit of 15 requests per minute for Flash and 2 requests per minute for Pro. For notebooks with many sources, textbook generation may require multiple retry cycles, extending total generation time to several minutes.</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Single-User Architecture: The current implementation stores all data in a single SQLite database without user authentication or multi-tenancy. Deploying the system for multiple simultaneous users would require the addition of JWT authentication and a per-user data isolation strategy.</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Scanned Document Quality: While Gemini Vision OCR handles clean scans effectively, heavily degraded, blurred, or multi-column academic papers may produce extraction errors that propagate through the note generation and RAG retrieval pipeline.</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Embedding Storage Scalability: The current approach of loading all embeddings into memory for cosine similarity computation scales linearly with corpus size. For collections exceeding several thousand documents, this approach would require migration to a dedicated vector database with ANN indexing.</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No Audio or Video Support: The current prototype does not support audio transcription or video URL processing, limiting ingestion to document-based sources.</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Textbook Generation Length Limits: For notebooks with very large source collections (exceeding the Gemini Flash context window), the textbook generation prompt truncates input content, potentially omitting material from later sources.</w:t>
      </w:r>
    </w:p>
    <w:p>
      <w:pPr>
        <w:spacing w:after="0" w:before="0" w:line="240" w:lineRule="auto"/>
      </w:pPr>
      <w:r>
        <w:t xml:space="preserve"/>
      </w:r>
    </w:p>
    <w:p>
      <w:pPr>
        <w:spacing w:after="120" w:before="300" w:line="360" w:lineRule="auto"/>
      </w:pPr>
      <w:r>
        <w:rPr>
          <w:rFonts w:ascii="Times New Roman" w:cs="Times New Roman" w:eastAsia="Times New Roman" w:hAnsi="Times New Roman"/>
          <w:b/>
          <w:bCs/>
          <w:sz w:val="28"/>
          <w:szCs w:val="28"/>
        </w:rPr>
        <w:t xml:space="preserve">7.3 Future Scope of the Project</w:t>
      </w:r>
    </w:p>
    <w:p>
      <w:pPr>
        <w:spacing w:after="160" w:before="0" w:line="360" w:lineRule="auto"/>
        <w:jc w:val="both"/>
      </w:pPr>
      <w:r>
        <w:rPr>
          <w:rFonts w:ascii="Times New Roman" w:cs="Times New Roman" w:eastAsia="Times New Roman" w:hAnsi="Times New Roman"/>
          <w:sz w:val="24"/>
          <w:szCs w:val="24"/>
        </w:rPr>
        <w:t xml:space="preserve">The following directions are proposed for future enhancement of StudyForge:</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Audio and Video Transcription: Integration of OpenAI's Whisper model or the Google Speech-to-Text API to support lecture recording transcription, extending the ingestion pipeline to audio and video sources.</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Multi-User Deployment: Addition of JWT-based authentication, per-user database namespacing, and a user management interface to enable deployment as a shared study platform for classroom or institutional use.</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Spaced Repetition and Flashcard Generation: Automatic generation of Anki-compatible flashcard decks from generated Exam Notes, integrated with a spaced repetition scheduling algorithm to optimise retention.</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n8n Workflow Integration: Replacement of the current Go-based ingestion pipeline with an n8n visual workflow, enabling non-technical users to customise the processing pipeline without code changes.</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Dedicated Vector Database: Migration from SQLite-based cosine similarity to a production vector database (Weaviate, Qdrant, or Pinecone) with HNSW indexing to improve search scalability and performance at large corpus sizes.</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Gemini 2.5 Pro Upgrade: Evaluation of Gemini 2.5 Pro for note generation and textbook compilation tasks, where the model's significantly enhanced reasoning capability is expected to produce qualitatively superior outputs, particularly for complex technical and scientific documents.</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DESIGN.md Integration via Google Stitch: Exploration of Google Stitch's AI-generated design system to produce a production-grade component library from the DESIGN.md specification, enabling rapid UI enhancement without manual CSS authoring.</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Collaborative Notebooks: Multi-user notebook sharing with role-based permissions (viewer, editor), enabling study groups to build shared knowledge bases from collective uploads.</w:t>
      </w:r>
    </w:p>
    <w:p>
      <w:r>
        <w:br w:type="page"/>
      </w:r>
    </w:p>
    <w:p>
      <w:pPr>
        <w:spacing w:after="240" w:before="0" w:line="360" w:lineRule="auto"/>
      </w:pPr>
      <w:r>
        <w:rPr>
          <w:rFonts w:ascii="Times New Roman" w:cs="Times New Roman" w:eastAsia="Times New Roman" w:hAnsi="Times New Roman"/>
          <w:b/>
          <w:bCs/>
          <w:sz w:val="32"/>
          <w:szCs w:val="32"/>
        </w:rPr>
        <w:t xml:space="preserve">References</w:t>
      </w:r>
    </w:p>
    <w:p>
      <w:pPr>
        <w:spacing w:after="0" w:before="0" w:line="240" w:lineRule="auto"/>
      </w:pPr>
      <w:r>
        <w:t xml:space="preserve"/>
      </w:r>
    </w:p>
    <w:p>
      <w:pPr>
        <w:spacing w:after="160" w:before="0" w:line="360" w:lineRule="auto"/>
        <w:jc w:val="both"/>
      </w:pPr>
      <w:r>
        <w:rPr>
          <w:rFonts w:ascii="Times New Roman" w:cs="Times New Roman" w:eastAsia="Times New Roman" w:hAnsi="Times New Roman"/>
          <w:sz w:val="24"/>
          <w:szCs w:val="24"/>
        </w:rPr>
        <w:t xml:space="preserve">[1] Lewis, P., Perez, E., Piktus, A., et al. (2020). Retrieval-Augmented Generation for Knowledge-Intensive NLP Tasks. Advances in Neural Information Processing Systems (NeurIPS 2020), 33, 9459-9474.</w:t>
      </w:r>
    </w:p>
    <w:p>
      <w:pPr>
        <w:spacing w:after="160" w:before="0" w:line="360" w:lineRule="auto"/>
        <w:jc w:val="both"/>
      </w:pPr>
      <w:r>
        <w:rPr>
          <w:rFonts w:ascii="Times New Roman" w:cs="Times New Roman" w:eastAsia="Times New Roman" w:hAnsi="Times New Roman"/>
          <w:sz w:val="24"/>
          <w:szCs w:val="24"/>
        </w:rPr>
        <w:t xml:space="preserve">[2] Reimers, N., &amp; Gurevych, I. (2019). Sentence-BERT: Sentence Embeddings using Siamese BERT-Networks. Proceedings of the 2019 Conference on Empirical Methods in Natural Language Processing (EMNLP 2019), 3982-3992.</w:t>
      </w:r>
    </w:p>
    <w:p>
      <w:pPr>
        <w:spacing w:after="160" w:before="0" w:line="360" w:lineRule="auto"/>
        <w:jc w:val="both"/>
      </w:pPr>
      <w:r>
        <w:rPr>
          <w:rFonts w:ascii="Times New Roman" w:cs="Times New Roman" w:eastAsia="Times New Roman" w:hAnsi="Times New Roman"/>
          <w:sz w:val="24"/>
          <w:szCs w:val="24"/>
        </w:rPr>
        <w:t xml:space="preserve">[3] Notion Inc. (2024). Notion AI: AI-powered workspace features. Retrieved from https://www.notion.so/product/ai</w:t>
      </w:r>
    </w:p>
    <w:p>
      <w:pPr>
        <w:spacing w:after="160" w:before="0" w:line="360" w:lineRule="auto"/>
        <w:jc w:val="both"/>
      </w:pPr>
      <w:r>
        <w:rPr>
          <w:rFonts w:ascii="Times New Roman" w:cs="Times New Roman" w:eastAsia="Times New Roman" w:hAnsi="Times New Roman"/>
          <w:sz w:val="24"/>
          <w:szCs w:val="24"/>
        </w:rPr>
        <w:t xml:space="preserve">[4] Google LLC. (2023). NotebookLM: AI-powered note-taking and research tool. Retrieved from https://notebooklm.google.com</w:t>
      </w:r>
    </w:p>
    <w:p>
      <w:pPr>
        <w:spacing w:after="160" w:before="0" w:line="360" w:lineRule="auto"/>
        <w:jc w:val="both"/>
      </w:pPr>
      <w:r>
        <w:rPr>
          <w:rFonts w:ascii="Times New Roman" w:cs="Times New Roman" w:eastAsia="Times New Roman" w:hAnsi="Times New Roman"/>
          <w:sz w:val="24"/>
          <w:szCs w:val="24"/>
        </w:rPr>
        <w:t xml:space="preserve">[5] Quivr Team. (2024). Quivr: Open-source RAG framework for personal knowledge bases. GitHub. Retrieved from https://github.com/QuivrHQ/quivr</w:t>
      </w:r>
    </w:p>
    <w:p>
      <w:pPr>
        <w:spacing w:after="160" w:before="0" w:line="360" w:lineRule="auto"/>
        <w:jc w:val="both"/>
      </w:pPr>
      <w:r>
        <w:rPr>
          <w:rFonts w:ascii="Times New Roman" w:cs="Times New Roman" w:eastAsia="Times New Roman" w:hAnsi="Times New Roman"/>
          <w:sz w:val="24"/>
          <w:szCs w:val="24"/>
        </w:rPr>
        <w:t xml:space="preserve">[6] Vaswani, A., Shazeer, N., Parmar, N., et al. (2017). Attention Is All You Need. Advances in Neural Information Processing Systems (NeurIPS 2017), 30, 5998-6008.</w:t>
      </w:r>
    </w:p>
    <w:p>
      <w:pPr>
        <w:spacing w:after="160" w:before="0" w:line="360" w:lineRule="auto"/>
        <w:jc w:val="both"/>
      </w:pPr>
      <w:r>
        <w:rPr>
          <w:rFonts w:ascii="Times New Roman" w:cs="Times New Roman" w:eastAsia="Times New Roman" w:hAnsi="Times New Roman"/>
          <w:sz w:val="24"/>
          <w:szCs w:val="24"/>
        </w:rPr>
        <w:t xml:space="preserve">[7] Brown, T.B., Mann, B., Ryder, N., et al. (2020). Language Models are Few-Shot Learners. Advances in Neural Information Processing Systems (NeurIPS 2020), 33, 1877-1901.</w:t>
      </w:r>
    </w:p>
    <w:p>
      <w:pPr>
        <w:spacing w:after="160" w:before="0" w:line="360" w:lineRule="auto"/>
        <w:jc w:val="both"/>
      </w:pPr>
      <w:r>
        <w:rPr>
          <w:rFonts w:ascii="Times New Roman" w:cs="Times New Roman" w:eastAsia="Times New Roman" w:hAnsi="Times New Roman"/>
          <w:sz w:val="24"/>
          <w:szCs w:val="24"/>
        </w:rPr>
        <w:t xml:space="preserve">[8] Gemini Team, Google. (2023). Gemini: A Family of Highly Capable Multimodal Models. arXiv preprint arXiv:2312.11805.</w:t>
      </w:r>
    </w:p>
    <w:p>
      <w:pPr>
        <w:spacing w:after="160" w:before="0" w:line="360" w:lineRule="auto"/>
        <w:jc w:val="both"/>
      </w:pPr>
      <w:r>
        <w:rPr>
          <w:rFonts w:ascii="Times New Roman" w:cs="Times New Roman" w:eastAsia="Times New Roman" w:hAnsi="Times New Roman"/>
          <w:sz w:val="24"/>
          <w:szCs w:val="24"/>
        </w:rPr>
        <w:t xml:space="preserve">[9] Gao, L., Ma, X., Lin, J., &amp; Callan, J. (2023). Precise Zero-Shot Dense Retrieval without Relevance Labels. Proceedings of the 61st Annual Meeting of the Association for Computational Linguistics (ACL 2023), 1762-1777.</w:t>
      </w:r>
    </w:p>
    <w:p>
      <w:pPr>
        <w:spacing w:after="160" w:before="0" w:line="360" w:lineRule="auto"/>
        <w:jc w:val="both"/>
      </w:pPr>
      <w:r>
        <w:rPr>
          <w:rFonts w:ascii="Times New Roman" w:cs="Times New Roman" w:eastAsia="Times New Roman" w:hAnsi="Times New Roman"/>
          <w:sz w:val="24"/>
          <w:szCs w:val="24"/>
        </w:rPr>
        <w:t xml:space="preserve">[10] Pinecone Systems Inc. (2024). Pinecone: Vector Database for Machine Learning. Retrieved from https://www.pinecone.io/docs</w:t>
      </w:r>
    </w:p>
    <w:p>
      <w:pPr>
        <w:spacing w:after="160" w:before="0" w:line="360" w:lineRule="auto"/>
        <w:jc w:val="both"/>
      </w:pPr>
      <w:r>
        <w:rPr>
          <w:rFonts w:ascii="Times New Roman" w:cs="Times New Roman" w:eastAsia="Times New Roman" w:hAnsi="Times New Roman"/>
          <w:sz w:val="24"/>
          <w:szCs w:val="24"/>
        </w:rPr>
        <w:t xml:space="preserve">[11] Johnson, J., Douze, M., &amp; Jégou, H. (2021). Billion-Scale Similarity Search with GPUs. IEEE Transactions on Big Data, 7(3), 535-547.</w:t>
      </w:r>
    </w:p>
    <w:p>
      <w:pPr>
        <w:spacing w:after="160" w:before="0" w:line="360" w:lineRule="auto"/>
        <w:jc w:val="both"/>
      </w:pPr>
      <w:r>
        <w:rPr>
          <w:rFonts w:ascii="Times New Roman" w:cs="Times New Roman" w:eastAsia="Times New Roman" w:hAnsi="Times New Roman"/>
          <w:sz w:val="24"/>
          <w:szCs w:val="24"/>
        </w:rPr>
        <w:t xml:space="preserve">[12] Artifex Software. (2024). PyMuPDF: Python bindings for MuPDF. Retrieved from https://pymupdf.readthedocs.io</w:t>
      </w:r>
    </w:p>
    <w:p>
      <w:pPr>
        <w:spacing w:after="160" w:before="0" w:line="360" w:lineRule="auto"/>
        <w:jc w:val="both"/>
      </w:pPr>
      <w:r>
        <w:rPr>
          <w:rFonts w:ascii="Times New Roman" w:cs="Times New Roman" w:eastAsia="Times New Roman" w:hAnsi="Times New Roman"/>
          <w:sz w:val="24"/>
          <w:szCs w:val="24"/>
        </w:rPr>
        <w:t xml:space="preserve">[13] Li, M., Lv, T., Chen, J., et al. (2021). TrOCR: Transformer-based Optical Character Recognition with Pre-trained Models. Proceedings of AAAI 2023.</w:t>
      </w:r>
    </w:p>
    <w:p>
      <w:pPr>
        <w:spacing w:after="160" w:before="0" w:line="360" w:lineRule="auto"/>
        <w:jc w:val="both"/>
      </w:pPr>
      <w:r>
        <w:rPr>
          <w:rFonts w:ascii="Times New Roman" w:cs="Times New Roman" w:eastAsia="Times New Roman" w:hAnsi="Times New Roman"/>
          <w:sz w:val="24"/>
          <w:szCs w:val="24"/>
        </w:rPr>
        <w:t xml:space="preserve">[14] Smock, B., Pesala, R., &amp; Abraham, R. (2022). PubTables-1M: Towards Comprehensive Table Extraction from Unstructured Documents. CVPR 2022.</w:t>
      </w:r>
    </w:p>
    <w:p>
      <w:pPr>
        <w:spacing w:after="160" w:before="0" w:line="360" w:lineRule="auto"/>
        <w:jc w:val="both"/>
      </w:pPr>
      <w:r>
        <w:rPr>
          <w:rFonts w:ascii="Times New Roman" w:cs="Times New Roman" w:eastAsia="Times New Roman" w:hAnsi="Times New Roman"/>
          <w:sz w:val="24"/>
          <w:szCs w:val="24"/>
        </w:rPr>
        <w:t xml:space="preserve">[15] Huang, Y., Lv, T., Cui, L., Lu, Y., &amp; Wei, F. (2022). LayoutLMv3: Pre-training for Document AI with Unified Text and Image Masking. ACM Multimedia 2022.</w:t>
      </w:r>
    </w:p>
    <w:p>
      <w:pPr>
        <w:spacing w:after="160" w:before="0" w:line="360" w:lineRule="auto"/>
        <w:jc w:val="both"/>
      </w:pPr>
      <w:r>
        <w:rPr>
          <w:rFonts w:ascii="Times New Roman" w:cs="Times New Roman" w:eastAsia="Times New Roman" w:hAnsi="Times New Roman"/>
          <w:sz w:val="24"/>
          <w:szCs w:val="24"/>
        </w:rPr>
        <w:t xml:space="preserve">[16] Blecher, L., Cucurull, G., Scialom, T., &amp; Stojnic, R. (2023). Nougat: Neural Optical Understanding for Academic Documents. arXiv preprint arXiv:2308.13418.</w:t>
      </w:r>
    </w:p>
    <w:p>
      <w:pPr>
        <w:spacing w:after="160" w:before="0" w:line="360" w:lineRule="auto"/>
        <w:jc w:val="both"/>
      </w:pPr>
      <w:r>
        <w:rPr>
          <w:rFonts w:ascii="Times New Roman" w:cs="Times New Roman" w:eastAsia="Times New Roman" w:hAnsi="Times New Roman"/>
          <w:sz w:val="24"/>
          <w:szCs w:val="24"/>
        </w:rPr>
        <w:t xml:space="preserve">[17] Chase, H. (2022). LangChain: Building Applications with LLMs through Composability. GitHub. Retrieved from https://github.com/langchain-ai/langchain</w:t>
      </w:r>
    </w:p>
    <w:p>
      <w:pPr>
        <w:spacing w:after="160" w:before="0" w:line="360" w:lineRule="auto"/>
        <w:jc w:val="both"/>
      </w:pPr>
      <w:r>
        <w:rPr>
          <w:rFonts w:ascii="Times New Roman" w:cs="Times New Roman" w:eastAsia="Times New Roman" w:hAnsi="Times New Roman"/>
          <w:sz w:val="24"/>
          <w:szCs w:val="24"/>
        </w:rPr>
        <w:t xml:space="preserve">[18] Smallnest. (2024). Notex: Open-source NotebookLM alternative built with Go. GitHub. Retrieved from https://github.com/smallnest/notex</w:t>
      </w:r>
    </w:p>
    <w:p>
      <w:pPr>
        <w:spacing w:after="160" w:before="0" w:line="360" w:lineRule="auto"/>
        <w:jc w:val="both"/>
      </w:pPr>
      <w:r>
        <w:rPr>
          <w:rFonts w:ascii="Times New Roman" w:cs="Times New Roman" w:eastAsia="Times New Roman" w:hAnsi="Times New Roman"/>
          <w:sz w:val="24"/>
          <w:szCs w:val="24"/>
        </w:rPr>
        <w:t xml:space="preserve">[19] Ma, P. (2023). LangChainGo: Go port of the LangChain framework. GitHub. Retrieved from https://github.com/tmc/langchaingo</w:t>
      </w:r>
    </w:p>
    <w:p>
      <w:pPr>
        <w:spacing w:after="160" w:before="0" w:line="360" w:lineRule="auto"/>
        <w:jc w:val="both"/>
      </w:pPr>
      <w:r>
        <w:rPr>
          <w:rFonts w:ascii="Times New Roman" w:cs="Times New Roman" w:eastAsia="Times New Roman" w:hAnsi="Times New Roman"/>
          <w:sz w:val="24"/>
          <w:szCs w:val="24"/>
        </w:rPr>
        <w:t xml:space="preserve">[20] Google LLC. (2024). Google AI Studio: API access for Gemini models. Retrieved from https://aistudio.google.com</w:t>
      </w:r>
    </w:p>
    <w:p>
      <w:pPr>
        <w:spacing w:after="160" w:before="0" w:line="360" w:lineRule="auto"/>
        <w:jc w:val="both"/>
      </w:pPr>
      <w:r>
        <w:rPr>
          <w:rFonts w:ascii="Times New Roman" w:cs="Times New Roman" w:eastAsia="Times New Roman" w:hAnsi="Times New Roman"/>
          <w:sz w:val="24"/>
          <w:szCs w:val="24"/>
        </w:rPr>
        <w:t xml:space="preserve">[21] Gin-Gonic Team. (2024). Gin Web Framework for Go. GitHub. Retrieved from https://github.com/gin-gonic/gin</w:t>
      </w:r>
    </w:p>
    <w:p>
      <w:pPr>
        <w:spacing w:after="160" w:before="0" w:line="360" w:lineRule="auto"/>
        <w:jc w:val="both"/>
      </w:pPr>
      <w:r>
        <w:rPr>
          <w:rFonts w:ascii="Times New Roman" w:cs="Times New Roman" w:eastAsia="Times New Roman" w:hAnsi="Times New Roman"/>
          <w:sz w:val="24"/>
          <w:szCs w:val="24"/>
        </w:rPr>
        <w:t xml:space="preserve">[22] The GORM Authors. (2024). GORM: The fantastic ORM library for Golang. Retrieved from https://gorm.io/docs</w:t>
      </w:r>
    </w:p>
    <w:p>
      <w:r>
        <w:br w:type="page"/>
      </w:r>
    </w:p>
    <w:p>
      <w:pPr>
        <w:spacing w:after="240" w:before="0" w:line="360" w:lineRule="auto"/>
      </w:pPr>
      <w:r>
        <w:rPr>
          <w:rFonts w:ascii="Times New Roman" w:cs="Times New Roman" w:eastAsia="Times New Roman" w:hAnsi="Times New Roman"/>
          <w:b/>
          <w:bCs/>
          <w:sz w:val="32"/>
          <w:szCs w:val="32"/>
        </w:rPr>
        <w:t xml:space="preserve">Appendix A — Algorithms and Pseudocode</w:t>
      </w:r>
    </w:p>
    <w:p>
      <w:pPr>
        <w:spacing w:after="0" w:before="0" w:line="240" w:lineRule="auto"/>
      </w:pPr>
      <w:r>
        <w:t xml:space="preserve"/>
      </w:r>
    </w:p>
    <w:p>
      <w:pPr>
        <w:spacing w:after="120" w:before="300" w:line="360" w:lineRule="auto"/>
      </w:pPr>
      <w:r>
        <w:rPr>
          <w:rFonts w:ascii="Times New Roman" w:cs="Times New Roman" w:eastAsia="Times New Roman" w:hAnsi="Times New Roman"/>
          <w:b/>
          <w:bCs/>
          <w:sz w:val="28"/>
          <w:szCs w:val="28"/>
        </w:rPr>
        <w:t xml:space="preserve">A.1 Document Ingestion Pipeline Algorithm</w:t>
      </w:r>
    </w:p>
    <w:p>
      <w:pPr>
        <w:spacing w:after="0" w:before="0" w:line="240" w:lineRule="auto"/>
      </w:pPr>
      <w:r>
        <w:t xml:space="preserve"/>
      </w:r>
    </w:p>
    <w:p>
      <w:pPr>
        <w:spacing w:after="0" w:before="0" w:line="240" w:lineRule="auto"/>
      </w:pPr>
      <w:r>
        <w:rPr>
          <w:rFonts w:ascii="Courier New" w:cs="Courier New" w:eastAsia="Courier New" w:hAnsi="Courier New"/>
          <w:sz w:val="22"/>
          <w:szCs w:val="22"/>
        </w:rPr>
        <w:t xml:space="preserve">ALGORITHM: IngestDocument(filePath, fileType)</w:t>
      </w:r>
    </w:p>
    <w:p>
      <w:pPr>
        <w:spacing w:after="0" w:before="0" w:line="240" w:lineRule="auto"/>
      </w:pPr>
      <w:r>
        <w:rPr>
          <w:rFonts w:ascii="Courier New" w:cs="Courier New" w:eastAsia="Courier New" w:hAnsi="Courier New"/>
          <w:sz w:val="22"/>
          <w:szCs w:val="22"/>
        </w:rPr>
        <w:t xml:space="preserve">INPUT: filePath (string), fileType (MIME string)</w:t>
      </w:r>
    </w:p>
    <w:p>
      <w:pPr>
        <w:spacing w:after="0" w:before="0" w:line="240" w:lineRule="auto"/>
      </w:pPr>
      <w:r>
        <w:rPr>
          <w:rFonts w:ascii="Courier New" w:cs="Courier New" w:eastAsia="Courier New" w:hAnsi="Courier New"/>
          <w:sz w:val="22"/>
          <w:szCs w:val="22"/>
        </w:rPr>
        <w:t xml:space="preserve">OUTPUT: Source record in database with status=complete</w:t>
      </w:r>
    </w:p>
    <w:p>
      <w:pPr>
        <w:spacing w:after="0" w:before="0" w:line="240" w:lineRule="auto"/>
      </w:pPr>
      <w:r>
        <w:rPr>
          <w:rFonts w:ascii="Courier New" w:cs="Courier New" w:eastAsia="Courier New" w:hAnsi="Courier New"/>
          <w:sz w:val="22"/>
          <w:szCs w:val="22"/>
        </w:rPr>
        <w:t xml:space="preserve"/>
      </w:r>
    </w:p>
    <w:p>
      <w:pPr>
        <w:spacing w:after="0" w:before="0" w:line="240" w:lineRule="auto"/>
      </w:pPr>
      <w:r>
        <w:rPr>
          <w:rFonts w:ascii="Courier New" w:cs="Courier New" w:eastAsia="Courier New" w:hAnsi="Courier New"/>
          <w:sz w:val="22"/>
          <w:szCs w:val="22"/>
        </w:rPr>
        <w:t xml:space="preserve">1. CREATE source record (status=pending)</w:t>
      </w:r>
    </w:p>
    <w:p>
      <w:pPr>
        <w:spacing w:after="0" w:before="0" w:line="240" w:lineRule="auto"/>
      </w:pPr>
      <w:r>
        <w:rPr>
          <w:rFonts w:ascii="Courier New" w:cs="Courier New" w:eastAsia="Courier New" w:hAnsi="Courier New"/>
          <w:sz w:val="22"/>
          <w:szCs w:val="22"/>
        </w:rPr>
        <w:t xml:space="preserve">2. UPDATE source status → extracting</w:t>
      </w:r>
    </w:p>
    <w:p>
      <w:pPr>
        <w:spacing w:after="0" w:before="0" w:line="240" w:lineRule="auto"/>
      </w:pPr>
      <w:r>
        <w:rPr>
          <w:rFonts w:ascii="Courier New" w:cs="Courier New" w:eastAsia="Courier New" w:hAnsi="Courier New"/>
          <w:sz w:val="22"/>
          <w:szCs w:val="22"/>
        </w:rPr>
        <w:t xml:space="preserve">3. IF fileType == 'application/pdf':</w:t>
      </w:r>
    </w:p>
    <w:p>
      <w:pPr>
        <w:spacing w:after="0" w:before="0" w:line="240" w:lineRule="auto"/>
      </w:pPr>
      <w:r>
        <w:rPr>
          <w:rFonts w:ascii="Courier New" w:cs="Courier New" w:eastAsia="Courier New" w:hAnsi="Courier New"/>
          <w:sz w:val="22"/>
          <w:szCs w:val="22"/>
        </w:rPr>
        <w:t xml:space="preserve">     text ← PyMuPDF.ExtractText(filePath)</w:t>
      </w:r>
    </w:p>
    <w:p>
      <w:pPr>
        <w:spacing w:after="0" w:before="0" w:line="240" w:lineRule="auto"/>
      </w:pPr>
      <w:r>
        <w:rPr>
          <w:rFonts w:ascii="Courier New" w:cs="Courier New" w:eastAsia="Courier New" w:hAnsi="Courier New"/>
          <w:sz w:val="22"/>
          <w:szCs w:val="22"/>
        </w:rPr>
        <w:t xml:space="preserve">     IF len(text) &lt; 100:</w:t>
      </w:r>
    </w:p>
    <w:p>
      <w:pPr>
        <w:spacing w:after="0" w:before="0" w:line="240" w:lineRule="auto"/>
      </w:pPr>
      <w:r>
        <w:rPr>
          <w:rFonts w:ascii="Courier New" w:cs="Courier New" w:eastAsia="Courier New" w:hAnsi="Courier New"/>
          <w:sz w:val="22"/>
          <w:szCs w:val="22"/>
        </w:rPr>
        <w:t xml:space="preserve">       text ← Gemini.VisionOCR(filePath)</w:t>
      </w:r>
    </w:p>
    <w:p>
      <w:pPr>
        <w:spacing w:after="0" w:before="0" w:line="240" w:lineRule="auto"/>
      </w:pPr>
      <w:r>
        <w:rPr>
          <w:rFonts w:ascii="Courier New" w:cs="Courier New" w:eastAsia="Courier New" w:hAnsi="Courier New"/>
          <w:sz w:val="22"/>
          <w:szCs w:val="22"/>
        </w:rPr>
        <w:t xml:space="preserve">   ELSE:</w:t>
      </w:r>
    </w:p>
    <w:p>
      <w:pPr>
        <w:spacing w:after="0" w:before="0" w:line="240" w:lineRule="auto"/>
      </w:pPr>
      <w:r>
        <w:rPr>
          <w:rFonts w:ascii="Courier New" w:cs="Courier New" w:eastAsia="Courier New" w:hAnsi="Courier New"/>
          <w:sz w:val="22"/>
          <w:szCs w:val="22"/>
        </w:rPr>
        <w:t xml:space="preserve">     text ← Gemini.VisionOCR(filePath)</w:t>
      </w:r>
    </w:p>
    <w:p>
      <w:pPr>
        <w:spacing w:after="0" w:before="0" w:line="240" w:lineRule="auto"/>
      </w:pPr>
      <w:r>
        <w:rPr>
          <w:rFonts w:ascii="Courier New" w:cs="Courier New" w:eastAsia="Courier New" w:hAnsi="Courier New"/>
          <w:sz w:val="22"/>
          <w:szCs w:val="22"/>
        </w:rPr>
        <w:t xml:space="preserve">4. subject ← Gemini.ClassifySubject(text)</w:t>
      </w:r>
    </w:p>
    <w:p>
      <w:pPr>
        <w:spacing w:after="0" w:before="0" w:line="240" w:lineRule="auto"/>
      </w:pPr>
      <w:r>
        <w:rPr>
          <w:rFonts w:ascii="Courier New" w:cs="Courier New" w:eastAsia="Courier New" w:hAnsi="Courier New"/>
          <w:sz w:val="22"/>
          <w:szCs w:val="22"/>
        </w:rPr>
        <w:t xml:space="preserve">5. UPDATE source (extracted_text=text, subject=subject)</w:t>
      </w:r>
    </w:p>
    <w:p>
      <w:pPr>
        <w:spacing w:after="0" w:before="0" w:line="240" w:lineRule="auto"/>
      </w:pPr>
      <w:r>
        <w:rPr>
          <w:rFonts w:ascii="Courier New" w:cs="Courier New" w:eastAsia="Courier New" w:hAnsi="Courier New"/>
          <w:sz w:val="22"/>
          <w:szCs w:val="22"/>
        </w:rPr>
        <w:t xml:space="preserve">6. chunks ← ChunkText(text, size=512, overlap=50)</w:t>
      </w:r>
    </w:p>
    <w:p>
      <w:pPr>
        <w:spacing w:after="0" w:before="0" w:line="240" w:lineRule="auto"/>
      </w:pPr>
      <w:r>
        <w:rPr>
          <w:rFonts w:ascii="Courier New" w:cs="Courier New" w:eastAsia="Courier New" w:hAnsi="Courier New"/>
          <w:sz w:val="22"/>
          <w:szCs w:val="22"/>
        </w:rPr>
        <w:t xml:space="preserve">7. FOR EACH chunk IN chunks:</w:t>
      </w:r>
    </w:p>
    <w:p>
      <w:pPr>
        <w:spacing w:after="0" w:before="0" w:line="240" w:lineRule="auto"/>
      </w:pPr>
      <w:r>
        <w:rPr>
          <w:rFonts w:ascii="Courier New" w:cs="Courier New" w:eastAsia="Courier New" w:hAnsi="Courier New"/>
          <w:sz w:val="22"/>
          <w:szCs w:val="22"/>
        </w:rPr>
        <w:t xml:space="preserve">     embedding ← Gemini.Embed(chunk)</w:t>
      </w:r>
    </w:p>
    <w:p>
      <w:pPr>
        <w:spacing w:after="0" w:before="0" w:line="240" w:lineRule="auto"/>
      </w:pPr>
      <w:r>
        <w:rPr>
          <w:rFonts w:ascii="Courier New" w:cs="Courier New" w:eastAsia="Courier New" w:hAnsi="Courier New"/>
          <w:sz w:val="22"/>
          <w:szCs w:val="22"/>
        </w:rPr>
        <w:t xml:space="preserve">     STORE Embedding(chunk, embedding, sourceId)</w:t>
      </w:r>
    </w:p>
    <w:p>
      <w:pPr>
        <w:spacing w:after="0" w:before="0" w:line="240" w:lineRule="auto"/>
      </w:pPr>
      <w:r>
        <w:rPr>
          <w:rFonts w:ascii="Courier New" w:cs="Courier New" w:eastAsia="Courier New" w:hAnsi="Courier New"/>
          <w:sz w:val="22"/>
          <w:szCs w:val="22"/>
        </w:rPr>
        <w:t xml:space="preserve">8. UPDATE source status → complete</w:t>
      </w:r>
    </w:p>
    <w:p>
      <w:pPr>
        <w:spacing w:after="0" w:before="0" w:line="240" w:lineRule="auto"/>
      </w:pPr>
      <w:r>
        <w:t xml:space="preserve"/>
      </w:r>
    </w:p>
    <w:p>
      <w:pPr>
        <w:spacing w:after="120" w:before="300" w:line="360" w:lineRule="auto"/>
      </w:pPr>
      <w:r>
        <w:rPr>
          <w:rFonts w:ascii="Times New Roman" w:cs="Times New Roman" w:eastAsia="Times New Roman" w:hAnsi="Times New Roman"/>
          <w:b/>
          <w:bCs/>
          <w:sz w:val="28"/>
          <w:szCs w:val="28"/>
        </w:rPr>
        <w:t xml:space="preserve">A.2 Cosine Similarity Algorithm</w:t>
      </w:r>
    </w:p>
    <w:p>
      <w:pPr>
        <w:spacing w:after="0" w:before="0" w:line="240" w:lineRule="auto"/>
      </w:pPr>
      <w:r>
        <w:t xml:space="preserve"/>
      </w:r>
    </w:p>
    <w:p>
      <w:pPr>
        <w:spacing w:after="0" w:before="0" w:line="240" w:lineRule="auto"/>
      </w:pPr>
      <w:r>
        <w:rPr>
          <w:rFonts w:ascii="Courier New" w:cs="Courier New" w:eastAsia="Courier New" w:hAnsi="Courier New"/>
          <w:sz w:val="22"/>
          <w:szCs w:val="22"/>
        </w:rPr>
        <w:t xml:space="preserve">ALGORITHM: CosineSimilarity(vecA, vecB)</w:t>
      </w:r>
    </w:p>
    <w:p>
      <w:pPr>
        <w:spacing w:after="0" w:before="0" w:line="240" w:lineRule="auto"/>
      </w:pPr>
      <w:r>
        <w:rPr>
          <w:rFonts w:ascii="Courier New" w:cs="Courier New" w:eastAsia="Courier New" w:hAnsi="Courier New"/>
          <w:sz w:val="22"/>
          <w:szCs w:val="22"/>
        </w:rPr>
        <w:t xml:space="preserve">INPUT: vecA, vecB ([]float32 of same dimension)</w:t>
      </w:r>
    </w:p>
    <w:p>
      <w:pPr>
        <w:spacing w:after="0" w:before="0" w:line="240" w:lineRule="auto"/>
      </w:pPr>
      <w:r>
        <w:rPr>
          <w:rFonts w:ascii="Courier New" w:cs="Courier New" w:eastAsia="Courier New" w:hAnsi="Courier New"/>
          <w:sz w:val="22"/>
          <w:szCs w:val="22"/>
        </w:rPr>
        <w:t xml:space="preserve">OUTPUT: similarity score (float64, range [-1, 1])</w:t>
      </w:r>
    </w:p>
    <w:p>
      <w:pPr>
        <w:spacing w:after="0" w:before="0" w:line="240" w:lineRule="auto"/>
      </w:pPr>
      <w:r>
        <w:rPr>
          <w:rFonts w:ascii="Courier New" w:cs="Courier New" w:eastAsia="Courier New" w:hAnsi="Courier New"/>
          <w:sz w:val="22"/>
          <w:szCs w:val="22"/>
        </w:rPr>
        <w:t xml:space="preserve"/>
      </w:r>
    </w:p>
    <w:p>
      <w:pPr>
        <w:spacing w:after="0" w:before="0" w:line="240" w:lineRule="auto"/>
      </w:pPr>
      <w:r>
        <w:rPr>
          <w:rFonts w:ascii="Courier New" w:cs="Courier New" w:eastAsia="Courier New" w:hAnsi="Courier New"/>
          <w:sz w:val="22"/>
          <w:szCs w:val="22"/>
        </w:rPr>
        <w:t xml:space="preserve">1. dotProduct ← 0.0</w:t>
      </w:r>
    </w:p>
    <w:p>
      <w:pPr>
        <w:spacing w:after="0" w:before="0" w:line="240" w:lineRule="auto"/>
      </w:pPr>
      <w:r>
        <w:rPr>
          <w:rFonts w:ascii="Courier New" w:cs="Courier New" w:eastAsia="Courier New" w:hAnsi="Courier New"/>
          <w:sz w:val="22"/>
          <w:szCs w:val="22"/>
        </w:rPr>
        <w:t xml:space="preserve">2. magnitudeA ← 0.0</w:t>
      </w:r>
    </w:p>
    <w:p>
      <w:pPr>
        <w:spacing w:after="0" w:before="0" w:line="240" w:lineRule="auto"/>
      </w:pPr>
      <w:r>
        <w:rPr>
          <w:rFonts w:ascii="Courier New" w:cs="Courier New" w:eastAsia="Courier New" w:hAnsi="Courier New"/>
          <w:sz w:val="22"/>
          <w:szCs w:val="22"/>
        </w:rPr>
        <w:t xml:space="preserve">3. magnitudeB ← 0.0</w:t>
      </w:r>
    </w:p>
    <w:p>
      <w:pPr>
        <w:spacing w:after="0" w:before="0" w:line="240" w:lineRule="auto"/>
      </w:pPr>
      <w:r>
        <w:rPr>
          <w:rFonts w:ascii="Courier New" w:cs="Courier New" w:eastAsia="Courier New" w:hAnsi="Courier New"/>
          <w:sz w:val="22"/>
          <w:szCs w:val="22"/>
        </w:rPr>
        <w:t xml:space="preserve">4. FOR i FROM 0 TO len(vecA):</w:t>
      </w:r>
    </w:p>
    <w:p>
      <w:pPr>
        <w:spacing w:after="0" w:before="0" w:line="240" w:lineRule="auto"/>
      </w:pPr>
      <w:r>
        <w:rPr>
          <w:rFonts w:ascii="Courier New" w:cs="Courier New" w:eastAsia="Courier New" w:hAnsi="Courier New"/>
          <w:sz w:val="22"/>
          <w:szCs w:val="22"/>
        </w:rPr>
        <w:t xml:space="preserve">     dotProduct  += vecA[i] * vecB[i]</w:t>
      </w:r>
    </w:p>
    <w:p>
      <w:pPr>
        <w:spacing w:after="0" w:before="0" w:line="240" w:lineRule="auto"/>
      </w:pPr>
      <w:r>
        <w:rPr>
          <w:rFonts w:ascii="Courier New" w:cs="Courier New" w:eastAsia="Courier New" w:hAnsi="Courier New"/>
          <w:sz w:val="22"/>
          <w:szCs w:val="22"/>
        </w:rPr>
        <w:t xml:space="preserve">     magnitudeA  += vecA[i] * vecA[i]</w:t>
      </w:r>
    </w:p>
    <w:p>
      <w:pPr>
        <w:spacing w:after="0" w:before="0" w:line="240" w:lineRule="auto"/>
      </w:pPr>
      <w:r>
        <w:rPr>
          <w:rFonts w:ascii="Courier New" w:cs="Courier New" w:eastAsia="Courier New" w:hAnsi="Courier New"/>
          <w:sz w:val="22"/>
          <w:szCs w:val="22"/>
        </w:rPr>
        <w:t xml:space="preserve">     magnitudeB  += vecB[i] * vecB[i]</w:t>
      </w:r>
    </w:p>
    <w:p>
      <w:pPr>
        <w:spacing w:after="0" w:before="0" w:line="240" w:lineRule="auto"/>
      </w:pPr>
      <w:r>
        <w:rPr>
          <w:rFonts w:ascii="Courier New" w:cs="Courier New" w:eastAsia="Courier New" w:hAnsi="Courier New"/>
          <w:sz w:val="22"/>
          <w:szCs w:val="22"/>
        </w:rPr>
        <w:t xml:space="preserve">5. RETURN dotProduct / (sqrt(magnitudeA) * sqrt(magnitudeB))</w:t>
      </w:r>
    </w:p>
    <w:p>
      <w:pPr>
        <w:spacing w:after="0" w:before="0" w:line="240" w:lineRule="auto"/>
      </w:pPr>
      <w:r>
        <w:t xml:space="preserve"/>
      </w:r>
    </w:p>
    <w:p>
      <w:pPr>
        <w:spacing w:after="120" w:before="300" w:line="360" w:lineRule="auto"/>
      </w:pPr>
      <w:r>
        <w:rPr>
          <w:rFonts w:ascii="Times New Roman" w:cs="Times New Roman" w:eastAsia="Times New Roman" w:hAnsi="Times New Roman"/>
          <w:b/>
          <w:bCs/>
          <w:sz w:val="28"/>
          <w:szCs w:val="28"/>
        </w:rPr>
        <w:t xml:space="preserve">A.3 RAG Pipeline Pseudocode</w:t>
      </w:r>
    </w:p>
    <w:p>
      <w:pPr>
        <w:spacing w:after="0" w:before="0" w:line="240" w:lineRule="auto"/>
      </w:pPr>
      <w:r>
        <w:t xml:space="preserve"/>
      </w:r>
    </w:p>
    <w:p>
      <w:pPr>
        <w:spacing w:after="0" w:before="0" w:line="240" w:lineRule="auto"/>
      </w:pPr>
      <w:r>
        <w:rPr>
          <w:rFonts w:ascii="Courier New" w:cs="Courier New" w:eastAsia="Courier New" w:hAnsi="Courier New"/>
          <w:sz w:val="22"/>
          <w:szCs w:val="22"/>
        </w:rPr>
        <w:t xml:space="preserve">ALGORITHM: RAGChat(userQuery, conversationHistory)</w:t>
      </w:r>
    </w:p>
    <w:p>
      <w:pPr>
        <w:spacing w:after="0" w:before="0" w:line="240" w:lineRule="auto"/>
      </w:pPr>
      <w:r>
        <w:rPr>
          <w:rFonts w:ascii="Courier New" w:cs="Courier New" w:eastAsia="Courier New" w:hAnsi="Courier New"/>
          <w:sz w:val="22"/>
          <w:szCs w:val="22"/>
        </w:rPr>
        <w:t xml:space="preserve">INPUT: userQuery (string), history ([]Message)</w:t>
      </w:r>
    </w:p>
    <w:p>
      <w:pPr>
        <w:spacing w:after="0" w:before="0" w:line="240" w:lineRule="auto"/>
      </w:pPr>
      <w:r>
        <w:rPr>
          <w:rFonts w:ascii="Courier New" w:cs="Courier New" w:eastAsia="Courier New" w:hAnsi="Courier New"/>
          <w:sz w:val="22"/>
          <w:szCs w:val="22"/>
        </w:rPr>
        <w:t xml:space="preserve">OUTPUT: grounded response string with citations</w:t>
      </w:r>
    </w:p>
    <w:p>
      <w:pPr>
        <w:spacing w:after="0" w:before="0" w:line="240" w:lineRule="auto"/>
      </w:pPr>
      <w:r>
        <w:rPr>
          <w:rFonts w:ascii="Courier New" w:cs="Courier New" w:eastAsia="Courier New" w:hAnsi="Courier New"/>
          <w:sz w:val="22"/>
          <w:szCs w:val="22"/>
        </w:rPr>
        <w:t xml:space="preserve"/>
      </w:r>
    </w:p>
    <w:p>
      <w:pPr>
        <w:spacing w:after="0" w:before="0" w:line="240" w:lineRule="auto"/>
      </w:pPr>
      <w:r>
        <w:rPr>
          <w:rFonts w:ascii="Courier New" w:cs="Courier New" w:eastAsia="Courier New" w:hAnsi="Courier New"/>
          <w:sz w:val="22"/>
          <w:szCs w:val="22"/>
        </w:rPr>
        <w:t xml:space="preserve">1. queryEmbedding ← Gemini.Embed(userQuery)</w:t>
      </w:r>
    </w:p>
    <w:p>
      <w:pPr>
        <w:spacing w:after="0" w:before="0" w:line="240" w:lineRule="auto"/>
      </w:pPr>
      <w:r>
        <w:rPr>
          <w:rFonts w:ascii="Courier New" w:cs="Courier New" w:eastAsia="Courier New" w:hAnsi="Courier New"/>
          <w:sz w:val="22"/>
          <w:szCs w:val="22"/>
        </w:rPr>
        <w:t xml:space="preserve">2. chunks ← VectorStore.TopK(queryEmbedding, k=5)</w:t>
      </w:r>
    </w:p>
    <w:p>
      <w:pPr>
        <w:spacing w:after="0" w:before="0" w:line="240" w:lineRule="auto"/>
      </w:pPr>
      <w:r>
        <w:rPr>
          <w:rFonts w:ascii="Courier New" w:cs="Courier New" w:eastAsia="Courier New" w:hAnsi="Courier New"/>
          <w:sz w:val="22"/>
          <w:szCs w:val="22"/>
        </w:rPr>
        <w:t xml:space="preserve">3. context ← FormatChunksAsNumberedSources(chunks)</w:t>
      </w:r>
    </w:p>
    <w:p>
      <w:pPr>
        <w:spacing w:after="0" w:before="0" w:line="240" w:lineRule="auto"/>
      </w:pPr>
      <w:r>
        <w:rPr>
          <w:rFonts w:ascii="Courier New" w:cs="Courier New" w:eastAsia="Courier New" w:hAnsi="Courier New"/>
          <w:sz w:val="22"/>
          <w:szCs w:val="22"/>
        </w:rPr>
        <w:t xml:space="preserve">4. prompt ← BuildRAGPrompt(context, userQuery)</w:t>
      </w:r>
    </w:p>
    <w:p>
      <w:pPr>
        <w:spacing w:after="0" w:before="0" w:line="240" w:lineRule="auto"/>
      </w:pPr>
      <w:r>
        <w:rPr>
          <w:rFonts w:ascii="Courier New" w:cs="Courier New" w:eastAsia="Courier New" w:hAnsi="Courier New"/>
          <w:sz w:val="22"/>
          <w:szCs w:val="22"/>
        </w:rPr>
        <w:t xml:space="preserve">5. response ← Gemini.Chat([history..., prompt])</w:t>
      </w:r>
    </w:p>
    <w:p>
      <w:pPr>
        <w:spacing w:after="0" w:before="0" w:line="240" w:lineRule="auto"/>
      </w:pPr>
      <w:r>
        <w:rPr>
          <w:rFonts w:ascii="Courier New" w:cs="Courier New" w:eastAsia="Courier New" w:hAnsi="Courier New"/>
          <w:sz w:val="22"/>
          <w:szCs w:val="22"/>
        </w:rPr>
        <w:t xml:space="preserve">6. STORE message(role=user, content=userQuery)</w:t>
      </w:r>
    </w:p>
    <w:p>
      <w:pPr>
        <w:spacing w:after="0" w:before="0" w:line="240" w:lineRule="auto"/>
      </w:pPr>
      <w:r>
        <w:rPr>
          <w:rFonts w:ascii="Courier New" w:cs="Courier New" w:eastAsia="Courier New" w:hAnsi="Courier New"/>
          <w:sz w:val="22"/>
          <w:szCs w:val="22"/>
        </w:rPr>
        <w:t xml:space="preserve">7. STORE message(role=assistant, content=response)</w:t>
      </w:r>
    </w:p>
    <w:p>
      <w:pPr>
        <w:spacing w:after="0" w:before="0" w:line="240" w:lineRule="auto"/>
      </w:pPr>
      <w:r>
        <w:rPr>
          <w:rFonts w:ascii="Courier New" w:cs="Courier New" w:eastAsia="Courier New" w:hAnsi="Courier New"/>
          <w:sz w:val="22"/>
          <w:szCs w:val="22"/>
        </w:rPr>
        <w:t xml:space="preserve">8. RETURN response</w:t>
      </w:r>
    </w:p>
    <w:p>
      <w:pPr>
        <w:spacing w:after="0" w:before="0" w:line="240" w:lineRule="auto"/>
      </w:pPr>
      <w:r>
        <w:t xml:space="preserve"/>
      </w:r>
    </w:p>
    <w:p>
      <w:r>
        <w:br w:type="page"/>
      </w:r>
    </w:p>
    <w:p>
      <w:pPr>
        <w:spacing w:after="240" w:before="0" w:line="360" w:lineRule="auto"/>
      </w:pPr>
      <w:r>
        <w:rPr>
          <w:rFonts w:ascii="Times New Roman" w:cs="Times New Roman" w:eastAsia="Times New Roman" w:hAnsi="Times New Roman"/>
          <w:b/>
          <w:bCs/>
          <w:sz w:val="32"/>
          <w:szCs w:val="32"/>
        </w:rPr>
        <w:t xml:space="preserve">Appendix B — Source Code Snippets</w:t>
      </w:r>
    </w:p>
    <w:p>
      <w:pPr>
        <w:spacing w:after="0" w:before="0" w:line="240" w:lineRule="auto"/>
      </w:pPr>
      <w:r>
        <w:t xml:space="preserve"/>
      </w:r>
    </w:p>
    <w:p>
      <w:pPr>
        <w:spacing w:after="120" w:before="300" w:line="360" w:lineRule="auto"/>
      </w:pPr>
      <w:r>
        <w:rPr>
          <w:rFonts w:ascii="Times New Roman" w:cs="Times New Roman" w:eastAsia="Times New Roman" w:hAnsi="Times New Roman"/>
          <w:b/>
          <w:bCs/>
          <w:sz w:val="28"/>
          <w:szCs w:val="28"/>
        </w:rPr>
        <w:t xml:space="preserve">B.1 Go Backend — Main Configuration (config.go)</w:t>
      </w:r>
    </w:p>
    <w:p>
      <w:pPr>
        <w:spacing w:after="0" w:before="0" w:line="240" w:lineRule="auto"/>
      </w:pPr>
      <w:r>
        <w:t xml:space="preserve"/>
      </w:r>
    </w:p>
    <w:p>
      <w:pPr>
        <w:spacing w:after="0" w:before="0" w:line="240" w:lineRule="auto"/>
      </w:pPr>
      <w:r>
        <w:rPr>
          <w:rFonts w:ascii="Courier New" w:cs="Courier New" w:eastAsia="Courier New" w:hAnsi="Courier New"/>
          <w:sz w:val="22"/>
          <w:szCs w:val="22"/>
        </w:rPr>
        <w:t xml:space="preserve">type Config struct {</w:t>
      </w:r>
    </w:p>
    <w:p>
      <w:pPr>
        <w:spacing w:after="0" w:before="0" w:line="240" w:lineRule="auto"/>
      </w:pPr>
      <w:r>
        <w:rPr>
          <w:rFonts w:ascii="Courier New" w:cs="Courier New" w:eastAsia="Courier New" w:hAnsi="Courier New"/>
          <w:sz w:val="22"/>
          <w:szCs w:val="22"/>
        </w:rPr>
        <w:t xml:space="preserve">    ServerHost    string</w:t>
      </w:r>
    </w:p>
    <w:p>
      <w:pPr>
        <w:spacing w:after="0" w:before="0" w:line="240" w:lineRule="auto"/>
      </w:pPr>
      <w:r>
        <w:rPr>
          <w:rFonts w:ascii="Courier New" w:cs="Courier New" w:eastAsia="Courier New" w:hAnsi="Courier New"/>
          <w:sz w:val="22"/>
          <w:szCs w:val="22"/>
        </w:rPr>
        <w:t xml:space="preserve">    ServerPort    string</w:t>
      </w:r>
    </w:p>
    <w:p>
      <w:pPr>
        <w:spacing w:after="0" w:before="0" w:line="240" w:lineRule="auto"/>
      </w:pPr>
      <w:r>
        <w:rPr>
          <w:rFonts w:ascii="Courier New" w:cs="Courier New" w:eastAsia="Courier New" w:hAnsi="Courier New"/>
          <w:sz w:val="22"/>
          <w:szCs w:val="22"/>
        </w:rPr>
        <w:t xml:space="preserve">    OpenAIAPIKey  string  // Gemini API key</w:t>
      </w:r>
    </w:p>
    <w:p>
      <w:pPr>
        <w:spacing w:after="0" w:before="0" w:line="240" w:lineRule="auto"/>
      </w:pPr>
      <w:r>
        <w:rPr>
          <w:rFonts w:ascii="Courier New" w:cs="Courier New" w:eastAsia="Courier New" w:hAnsi="Courier New"/>
          <w:sz w:val="22"/>
          <w:szCs w:val="22"/>
        </w:rPr>
        <w:t xml:space="preserve">    OpenAIBaseURL string  // Gemini OpenAI-compatible endpoint</w:t>
      </w:r>
    </w:p>
    <w:p>
      <w:pPr>
        <w:spacing w:after="0" w:before="0" w:line="240" w:lineRule="auto"/>
      </w:pPr>
      <w:r>
        <w:rPr>
          <w:rFonts w:ascii="Courier New" w:cs="Courier New" w:eastAsia="Courier New" w:hAnsi="Courier New"/>
          <w:sz w:val="22"/>
          <w:szCs w:val="22"/>
        </w:rPr>
        <w:t xml:space="preserve">    OpenAIModel   string  // gemini-2.5-flash</w:t>
      </w:r>
    </w:p>
    <w:p>
      <w:pPr>
        <w:spacing w:after="0" w:before="0" w:line="240" w:lineRule="auto"/>
      </w:pPr>
      <w:r>
        <w:rPr>
          <w:rFonts w:ascii="Courier New" w:cs="Courier New" w:eastAsia="Courier New" w:hAnsi="Courier New"/>
          <w:sz w:val="22"/>
          <w:szCs w:val="22"/>
        </w:rPr>
        <w:t xml:space="preserve">    EmbeddingModel string // text-embedding-004</w:t>
      </w:r>
    </w:p>
    <w:p>
      <w:pPr>
        <w:spacing w:after="0" w:before="0" w:line="240" w:lineRule="auto"/>
      </w:pPr>
      <w:r>
        <w:rPr>
          <w:rFonts w:ascii="Courier New" w:cs="Courier New" w:eastAsia="Courier New" w:hAnsi="Courier New"/>
          <w:sz w:val="22"/>
          <w:szCs w:val="22"/>
        </w:rPr>
        <w:t xml:space="preserve">    DatabasePath  string</w:t>
      </w:r>
    </w:p>
    <w:p>
      <w:pPr>
        <w:spacing w:after="0" w:before="0" w:line="240" w:lineRule="auto"/>
      </w:pPr>
      <w:r>
        <w:rPr>
          <w:rFonts w:ascii="Courier New" w:cs="Courier New" w:eastAsia="Courier New" w:hAnsi="Courier New"/>
          <w:sz w:val="22"/>
          <w:szCs w:val="22"/>
        </w:rPr>
        <w:t xml:space="preserve">    UploadDir     string</w:t>
      </w:r>
    </w:p>
    <w:p>
      <w:pPr>
        <w:spacing w:after="0" w:before="0" w:line="240" w:lineRule="auto"/>
      </w:pPr>
      <w:r>
        <w:rPr>
          <w:rFonts w:ascii="Courier New" w:cs="Courier New" w:eastAsia="Courier New" w:hAnsi="Courier New"/>
          <w:sz w:val="22"/>
          <w:szCs w:val="22"/>
        </w:rPr>
        <w:t xml:space="preserve">    MaxUploadSize int64</w:t>
      </w:r>
    </w:p>
    <w:p>
      <w:pPr>
        <w:spacing w:after="0" w:before="0" w:line="240" w:lineRule="auto"/>
      </w:pPr>
      <w:r>
        <w:rPr>
          <w:rFonts w:ascii="Courier New" w:cs="Courier New" w:eastAsia="Courier New" w:hAnsi="Courier New"/>
          <w:sz w:val="22"/>
          <w:szCs w:val="22"/>
        </w:rPr>
        <w:t xml:space="preserve">}</w:t>
      </w:r>
    </w:p>
    <w:p>
      <w:pPr>
        <w:spacing w:after="0" w:before="0" w:line="240" w:lineRule="auto"/>
      </w:pPr>
      <w:r>
        <w:t xml:space="preserve"/>
      </w:r>
    </w:p>
    <w:p>
      <w:pPr>
        <w:spacing w:after="0" w:before="0" w:line="240" w:lineRule="auto"/>
      </w:pPr>
      <w:r>
        <w:rPr>
          <w:rFonts w:ascii="Courier New" w:cs="Courier New" w:eastAsia="Courier New" w:hAnsi="Courier New"/>
          <w:sz w:val="22"/>
          <w:szCs w:val="22"/>
        </w:rPr>
        <w:t xml:space="preserve">func LoadConfig() Config {</w:t>
      </w:r>
    </w:p>
    <w:p>
      <w:pPr>
        <w:spacing w:after="0" w:before="0" w:line="240" w:lineRule="auto"/>
      </w:pPr>
      <w:r>
        <w:rPr>
          <w:rFonts w:ascii="Courier New" w:cs="Courier New" w:eastAsia="Courier New" w:hAnsi="Courier New"/>
          <w:sz w:val="22"/>
          <w:szCs w:val="22"/>
        </w:rPr>
        <w:t xml:space="preserve">    return Config{</w:t>
      </w:r>
    </w:p>
    <w:p>
      <w:pPr>
        <w:spacing w:after="0" w:before="0" w:line="240" w:lineRule="auto"/>
      </w:pPr>
      <w:r>
        <w:rPr>
          <w:rFonts w:ascii="Courier New" w:cs="Courier New" w:eastAsia="Courier New" w:hAnsi="Courier New"/>
          <w:sz w:val="22"/>
          <w:szCs w:val="22"/>
        </w:rPr>
        <w:t xml:space="preserve">        OpenAIAPIKey:   os.Getenv("OPENAI_API_KEY"),</w:t>
      </w:r>
    </w:p>
    <w:p>
      <w:pPr>
        <w:spacing w:after="0" w:before="0" w:line="240" w:lineRule="auto"/>
      </w:pPr>
      <w:r>
        <w:rPr>
          <w:rFonts w:ascii="Courier New" w:cs="Courier New" w:eastAsia="Courier New" w:hAnsi="Courier New"/>
          <w:sz w:val="22"/>
          <w:szCs w:val="22"/>
        </w:rPr>
        <w:t xml:space="preserve">        OpenAIBaseURL:  os.Getenv("OPENAI_BASE_URL"),</w:t>
      </w:r>
    </w:p>
    <w:p>
      <w:pPr>
        <w:spacing w:after="0" w:before="0" w:line="240" w:lineRule="auto"/>
      </w:pPr>
      <w:r>
        <w:rPr>
          <w:rFonts w:ascii="Courier New" w:cs="Courier New" w:eastAsia="Courier New" w:hAnsi="Courier New"/>
          <w:sz w:val="22"/>
          <w:szCs w:val="22"/>
        </w:rPr>
        <w:t xml:space="preserve">        OpenAIModel:    getEnv("OPENAI_MODEL", "gemini-2.5-flash"),</w:t>
      </w:r>
    </w:p>
    <w:p>
      <w:pPr>
        <w:spacing w:after="0" w:before="0" w:line="240" w:lineRule="auto"/>
      </w:pPr>
      <w:r>
        <w:rPr>
          <w:rFonts w:ascii="Courier New" w:cs="Courier New" w:eastAsia="Courier New" w:hAnsi="Courier New"/>
          <w:sz w:val="22"/>
          <w:szCs w:val="22"/>
        </w:rPr>
        <w:t xml:space="preserve">        EmbeddingModel: getEnv("EMBEDDING_MODEL", "text-embedding-004"),</w:t>
      </w:r>
    </w:p>
    <w:p>
      <w:pPr>
        <w:spacing w:after="0" w:before="0" w:line="240" w:lineRule="auto"/>
      </w:pPr>
      <w:r>
        <w:rPr>
          <w:rFonts w:ascii="Courier New" w:cs="Courier New" w:eastAsia="Courier New" w:hAnsi="Courier New"/>
          <w:sz w:val="22"/>
          <w:szCs w:val="22"/>
        </w:rPr>
        <w:t xml:space="preserve">        DatabasePath:   getEnv("DB_PATH", "./data/store.db"),</w:t>
      </w:r>
    </w:p>
    <w:p>
      <w:pPr>
        <w:spacing w:after="0" w:before="0" w:line="240" w:lineRule="auto"/>
      </w:pPr>
      <w:r>
        <w:rPr>
          <w:rFonts w:ascii="Courier New" w:cs="Courier New" w:eastAsia="Courier New" w:hAnsi="Courier New"/>
          <w:sz w:val="22"/>
          <w:szCs w:val="22"/>
        </w:rPr>
        <w:t xml:space="preserve">        UploadDir:      getEnv("UPLOAD_DIR", "./data/uploads/"),</w:t>
      </w:r>
    </w:p>
    <w:p>
      <w:pPr>
        <w:spacing w:after="0" w:before="0" w:line="240" w:lineRule="auto"/>
      </w:pPr>
      <w:r>
        <w:rPr>
          <w:rFonts w:ascii="Courier New" w:cs="Courier New" w:eastAsia="Courier New" w:hAnsi="Courier New"/>
          <w:sz w:val="22"/>
          <w:szCs w:val="22"/>
        </w:rPr>
        <w:t xml:space="preserve">    }</w:t>
      </w:r>
    </w:p>
    <w:p>
      <w:pPr>
        <w:spacing w:after="0" w:before="0" w:line="240" w:lineRule="auto"/>
      </w:pPr>
      <w:r>
        <w:rPr>
          <w:rFonts w:ascii="Courier New" w:cs="Courier New" w:eastAsia="Courier New" w:hAnsi="Courier New"/>
          <w:sz w:val="22"/>
          <w:szCs w:val="22"/>
        </w:rPr>
        <w:t xml:space="preserve">}</w:t>
      </w:r>
    </w:p>
    <w:p>
      <w:pPr>
        <w:spacing w:after="0" w:before="0" w:line="240" w:lineRule="auto"/>
      </w:pPr>
      <w:r>
        <w:t xml:space="preserve"/>
      </w:r>
    </w:p>
    <w:p>
      <w:pPr>
        <w:spacing w:after="120" w:before="300" w:line="360" w:lineRule="auto"/>
      </w:pPr>
      <w:r>
        <w:rPr>
          <w:rFonts w:ascii="Times New Roman" w:cs="Times New Roman" w:eastAsia="Times New Roman" w:hAnsi="Times New Roman"/>
          <w:b/>
          <w:bCs/>
          <w:sz w:val="28"/>
          <w:szCs w:val="28"/>
        </w:rPr>
        <w:t xml:space="preserve">B.2 Notebook Struct Definition (store.go)</w:t>
      </w:r>
    </w:p>
    <w:p>
      <w:pPr>
        <w:spacing w:after="0" w:before="0" w:line="240" w:lineRule="auto"/>
      </w:pPr>
      <w:r>
        <w:t xml:space="preserve"/>
      </w:r>
    </w:p>
    <w:p>
      <w:pPr>
        <w:spacing w:after="0" w:before="0" w:line="240" w:lineRule="auto"/>
      </w:pPr>
      <w:r>
        <w:rPr>
          <w:rFonts w:ascii="Courier New" w:cs="Courier New" w:eastAsia="Courier New" w:hAnsi="Courier New"/>
          <w:sz w:val="22"/>
          <w:szCs w:val="22"/>
        </w:rPr>
        <w:t xml:space="preserve">type Notebook struct {</w:t>
      </w:r>
    </w:p>
    <w:p>
      <w:pPr>
        <w:spacing w:after="0" w:before="0" w:line="240" w:lineRule="auto"/>
      </w:pPr>
      <w:r>
        <w:rPr>
          <w:rFonts w:ascii="Courier New" w:cs="Courier New" w:eastAsia="Courier New" w:hAnsi="Courier New"/>
          <w:sz w:val="22"/>
          <w:szCs w:val="22"/>
        </w:rPr>
        <w:t xml:space="preserve">    ID          string    `gorm:"primaryKey;type:text"`</w:t>
      </w:r>
    </w:p>
    <w:p>
      <w:pPr>
        <w:spacing w:after="0" w:before="0" w:line="240" w:lineRule="auto"/>
      </w:pPr>
      <w:r>
        <w:rPr>
          <w:rFonts w:ascii="Courier New" w:cs="Courier New" w:eastAsia="Courier New" w:hAnsi="Courier New"/>
          <w:sz w:val="22"/>
          <w:szCs w:val="22"/>
        </w:rPr>
        <w:t xml:space="preserve">    Name        string    `gorm:"not null"`</w:t>
      </w:r>
    </w:p>
    <w:p>
      <w:pPr>
        <w:spacing w:after="0" w:before="0" w:line="240" w:lineRule="auto"/>
      </w:pPr>
      <w:r>
        <w:rPr>
          <w:rFonts w:ascii="Courier New" w:cs="Courier New" w:eastAsia="Courier New" w:hAnsi="Courier New"/>
          <w:sz w:val="22"/>
          <w:szCs w:val="22"/>
        </w:rPr>
        <w:t xml:space="preserve">    Description string</w:t>
      </w:r>
    </w:p>
    <w:p>
      <w:pPr>
        <w:spacing w:after="0" w:before="0" w:line="240" w:lineRule="auto"/>
      </w:pPr>
      <w:r>
        <w:rPr>
          <w:rFonts w:ascii="Courier New" w:cs="Courier New" w:eastAsia="Courier New" w:hAnsi="Courier New"/>
          <w:sz w:val="22"/>
          <w:szCs w:val="22"/>
        </w:rPr>
        <w:t xml:space="preserve">    Color       string    `gorm:"default:'#8B5CF6'"`</w:t>
      </w:r>
    </w:p>
    <w:p>
      <w:pPr>
        <w:spacing w:after="0" w:before="0" w:line="240" w:lineRule="auto"/>
      </w:pPr>
      <w:r>
        <w:rPr>
          <w:rFonts w:ascii="Courier New" w:cs="Courier New" w:eastAsia="Courier New" w:hAnsi="Courier New"/>
          <w:sz w:val="22"/>
          <w:szCs w:val="22"/>
        </w:rPr>
        <w:t xml:space="preserve">    Icon        string    `gorm:"default:'📓'"`</w:t>
      </w:r>
    </w:p>
    <w:p>
      <w:pPr>
        <w:spacing w:after="0" w:before="0" w:line="240" w:lineRule="auto"/>
      </w:pPr>
      <w:r>
        <w:rPr>
          <w:rFonts w:ascii="Courier New" w:cs="Courier New" w:eastAsia="Courier New" w:hAnsi="Courier New"/>
          <w:sz w:val="22"/>
          <w:szCs w:val="22"/>
        </w:rPr>
        <w:t xml:space="preserve">    CreatedAt   time.Time</w:t>
      </w:r>
    </w:p>
    <w:p>
      <w:pPr>
        <w:spacing w:after="0" w:before="0" w:line="240" w:lineRule="auto"/>
      </w:pPr>
      <w:r>
        <w:rPr>
          <w:rFonts w:ascii="Courier New" w:cs="Courier New" w:eastAsia="Courier New" w:hAnsi="Courier New"/>
          <w:sz w:val="22"/>
          <w:szCs w:val="22"/>
        </w:rPr>
        <w:t xml:space="preserve">    UpdatedAt   time.Time</w:t>
      </w:r>
    </w:p>
    <w:p>
      <w:pPr>
        <w:spacing w:after="0" w:before="0" w:line="240" w:lineRule="auto"/>
      </w:pPr>
      <w:r>
        <w:rPr>
          <w:rFonts w:ascii="Courier New" w:cs="Courier New" w:eastAsia="Courier New" w:hAnsi="Courier New"/>
          <w:sz w:val="22"/>
          <w:szCs w:val="22"/>
        </w:rPr>
        <w:t xml:space="preserve">    Sources     []Source  `gorm:"foreignKey:NotebookID"`</w:t>
      </w:r>
    </w:p>
    <w:p>
      <w:pPr>
        <w:spacing w:after="0" w:before="0" w:line="240" w:lineRule="auto"/>
      </w:pPr>
      <w:r>
        <w:rPr>
          <w:rFonts w:ascii="Courier New" w:cs="Courier New" w:eastAsia="Courier New" w:hAnsi="Courier New"/>
          <w:sz w:val="22"/>
          <w:szCs w:val="22"/>
        </w:rPr>
        <w:t xml:space="preserve">}</w:t>
      </w:r>
    </w:p>
    <w:p>
      <w:pPr>
        <w:spacing w:after="0" w:before="0" w:line="240" w:lineRule="auto"/>
      </w:pPr>
      <w:r>
        <w:t xml:space="preserve"/>
      </w:r>
    </w:p>
    <w:p>
      <w:pPr>
        <w:spacing w:after="120" w:before="300" w:line="360" w:lineRule="auto"/>
      </w:pPr>
      <w:r>
        <w:rPr>
          <w:rFonts w:ascii="Times New Roman" w:cs="Times New Roman" w:eastAsia="Times New Roman" w:hAnsi="Times New Roman"/>
          <w:b/>
          <w:bCs/>
          <w:sz w:val="28"/>
          <w:szCs w:val="28"/>
        </w:rPr>
        <w:t xml:space="preserve">B.3 Environment Configuration (.env.example)</w:t>
      </w:r>
    </w:p>
    <w:p>
      <w:pPr>
        <w:spacing w:after="0" w:before="0" w:line="240" w:lineRule="auto"/>
      </w:pPr>
      <w:r>
        <w:t xml:space="preserve"/>
      </w:r>
    </w:p>
    <w:p>
      <w:pPr>
        <w:spacing w:after="0" w:before="0" w:line="240" w:lineRule="auto"/>
      </w:pPr>
      <w:r>
        <w:rPr>
          <w:rFonts w:ascii="Courier New" w:cs="Courier New" w:eastAsia="Courier New" w:hAnsi="Courier New"/>
          <w:sz w:val="22"/>
          <w:szCs w:val="22"/>
        </w:rPr>
        <w:t xml:space="preserve"># StudyForge Configuration</w:t>
      </w:r>
    </w:p>
    <w:p>
      <w:pPr>
        <w:spacing w:after="0" w:before="0" w:line="240" w:lineRule="auto"/>
      </w:pPr>
      <w:r>
        <w:rPr>
          <w:rFonts w:ascii="Courier New" w:cs="Courier New" w:eastAsia="Courier New" w:hAnsi="Courier New"/>
          <w:sz w:val="22"/>
          <w:szCs w:val="22"/>
        </w:rPr>
        <w:t xml:space="preserve"># Get your Gemini API key at: https://aistudio.google.com</w:t>
      </w:r>
    </w:p>
    <w:p>
      <w:pPr>
        <w:spacing w:after="0" w:before="0" w:line="240" w:lineRule="auto"/>
      </w:pPr>
      <w:r>
        <w:rPr>
          <w:rFonts w:ascii="Courier New" w:cs="Courier New" w:eastAsia="Courier New" w:hAnsi="Courier New"/>
          <w:sz w:val="22"/>
          <w:szCs w:val="22"/>
        </w:rPr>
        <w:t xml:space="preserve"/>
      </w:r>
    </w:p>
    <w:p>
      <w:pPr>
        <w:spacing w:after="0" w:before="0" w:line="240" w:lineRule="auto"/>
      </w:pPr>
      <w:r>
        <w:rPr>
          <w:rFonts w:ascii="Courier New" w:cs="Courier New" w:eastAsia="Courier New" w:hAnsi="Courier New"/>
          <w:sz w:val="22"/>
          <w:szCs w:val="22"/>
        </w:rPr>
        <w:t xml:space="preserve">OPENAI_API_KEY=your-gemini-api-key-here</w:t>
      </w:r>
    </w:p>
    <w:p>
      <w:pPr>
        <w:spacing w:after="0" w:before="0" w:line="240" w:lineRule="auto"/>
      </w:pPr>
      <w:r>
        <w:rPr>
          <w:rFonts w:ascii="Courier New" w:cs="Courier New" w:eastAsia="Courier New" w:hAnsi="Courier New"/>
          <w:sz w:val="22"/>
          <w:szCs w:val="22"/>
        </w:rPr>
        <w:t xml:space="preserve">OPENAI_BASE_URL=https://generativelanguage.googleapis.com/v1beta/openai</w:t>
      </w:r>
    </w:p>
    <w:p>
      <w:pPr>
        <w:spacing w:after="0" w:before="0" w:line="240" w:lineRule="auto"/>
      </w:pPr>
      <w:r>
        <w:rPr>
          <w:rFonts w:ascii="Courier New" w:cs="Courier New" w:eastAsia="Courier New" w:hAnsi="Courier New"/>
          <w:sz w:val="22"/>
          <w:szCs w:val="22"/>
        </w:rPr>
        <w:t xml:space="preserve">OPENAI_MODEL=gemini-2.5-flash</w:t>
      </w:r>
    </w:p>
    <w:p>
      <w:pPr>
        <w:spacing w:after="0" w:before="0" w:line="240" w:lineRule="auto"/>
      </w:pPr>
      <w:r>
        <w:rPr>
          <w:rFonts w:ascii="Courier New" w:cs="Courier New" w:eastAsia="Courier New" w:hAnsi="Courier New"/>
          <w:sz w:val="22"/>
          <w:szCs w:val="22"/>
        </w:rPr>
        <w:t xml:space="preserve">EMBEDDING_MODEL=text-embedding-004</w:t>
      </w:r>
    </w:p>
    <w:p>
      <w:pPr>
        <w:spacing w:after="0" w:before="0" w:line="240" w:lineRule="auto"/>
      </w:pPr>
      <w:r>
        <w:rPr>
          <w:rFonts w:ascii="Courier New" w:cs="Courier New" w:eastAsia="Courier New" w:hAnsi="Courier New"/>
          <w:sz w:val="22"/>
          <w:szCs w:val="22"/>
        </w:rPr>
        <w:t xml:space="preserve"/>
      </w:r>
    </w:p>
    <w:p>
      <w:pPr>
        <w:spacing w:after="0" w:before="0" w:line="240" w:lineRule="auto"/>
      </w:pPr>
      <w:r>
        <w:rPr>
          <w:rFonts w:ascii="Courier New" w:cs="Courier New" w:eastAsia="Courier New" w:hAnsi="Courier New"/>
          <w:sz w:val="22"/>
          <w:szCs w:val="22"/>
        </w:rPr>
        <w:t xml:space="preserve">SERVER_PORT=8080</w:t>
      </w:r>
    </w:p>
    <w:p>
      <w:pPr>
        <w:spacing w:after="0" w:before="0" w:line="240" w:lineRule="auto"/>
      </w:pPr>
      <w:r>
        <w:rPr>
          <w:rFonts w:ascii="Courier New" w:cs="Courier New" w:eastAsia="Courier New" w:hAnsi="Courier New"/>
          <w:sz w:val="22"/>
          <w:szCs w:val="22"/>
        </w:rPr>
        <w:t xml:space="preserve">DB_PATH=./data/store.db</w:t>
      </w:r>
    </w:p>
    <w:p>
      <w:pPr>
        <w:spacing w:after="0" w:before="0" w:line="240" w:lineRule="auto"/>
      </w:pPr>
      <w:r>
        <w:rPr>
          <w:rFonts w:ascii="Courier New" w:cs="Courier New" w:eastAsia="Courier New" w:hAnsi="Courier New"/>
          <w:sz w:val="22"/>
          <w:szCs w:val="22"/>
        </w:rPr>
        <w:t xml:space="preserve">UPLOAD_DIR=./data/uploads/</w:t>
      </w:r>
    </w:p>
    <w:p>
      <w:pPr>
        <w:spacing w:after="0" w:before="0" w:line="240" w:lineRule="auto"/>
      </w:pPr>
      <w:r>
        <w:rPr>
          <w:rFonts w:ascii="Courier New" w:cs="Courier New" w:eastAsia="Courier New" w:hAnsi="Courier New"/>
          <w:sz w:val="22"/>
          <w:szCs w:val="22"/>
        </w:rPr>
        <w:t xml:space="preserve">MAX_UPLOAD_SIZE=52428800  # 50MB</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12" w:space="4"/>
      </w:pBdr>
      <w:tabs>
        <w:tab w:val="center" w:pos="4680"/>
        <w:tab w:val="right" w:pos="9360"/>
      </w:tabs>
    </w:pPr>
    <w:r>
      <w:rPr>
        <w:rFonts w:ascii="Times New Roman" w:cs="Times New Roman" w:eastAsia="Times New Roman" w:hAnsi="Times New Roman"/>
        <w:b/>
        <w:bCs/>
        <w:sz w:val="20"/>
        <w:szCs w:val="20"/>
      </w:rPr>
      <w:t xml:space="preserve">Department of IT and Computer Science</w:t>
    </w:r>
    <w:r>
      <w:rPr>
        <w:rFonts w:ascii="Times New Roman" w:cs="Times New Roman" w:eastAsia="Times New Roman" w:hAnsi="Times New Roman"/>
        <w:b/>
        <w:bCs/>
        <w:sz w:val="20"/>
        <w:szCs w:val="20"/>
      </w:rPr>
      <w:t xml:space="preserve">	2024-26 Batch</w:t>
    </w:r>
    <w:r>
      <w:rPr>
        <w:rFonts w:ascii="Times New Roman" w:cs="Times New Roman" w:eastAsia="Times New Roman" w:hAnsi="Times New Roman"/>
        <w:b/>
        <w:bCs/>
        <w:sz w:val="20"/>
        <w:szCs w:val="20"/>
      </w:rPr>
      <w:t xml:space="preserve">	Page </w:t>
    </w:r>
    <w:r>
      <w:rPr>
        <w:rFonts w:ascii="Times New Roman" w:cs="Times New Roman" w:eastAsia="Times New Roman" w:hAnsi="Times New Roman"/>
        <w:b/>
        <w:bCs/>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2026-04-24T19:12:29.145Z</dcterms:created>
  <dcterms:modified xsi:type="dcterms:W3CDTF">2026-04-24T19:12:29.146Z</dcterms:modified>
</cp:coreProperties>
</file>

<file path=docProps/custom.xml><?xml version="1.0" encoding="utf-8"?>
<Properties xmlns="http://schemas.openxmlformats.org/officeDocument/2006/custom-properties" xmlns:vt="http://schemas.openxmlformats.org/officeDocument/2006/docPropsVTypes"/>
</file>