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13"/>
      </w:pPr>
      <w:r>
        <w:rPr>
          <w:rFonts w:ascii="Arial" w:hAnsi="Arial" w:cs="Arial"/>
          <w:sz w:val="69"/>
          <w:sz-cs w:val="69"/>
          <w:b/>
          <w:spacing w:val="0"/>
          <w:color w:val="0E121D"/>
        </w:rPr>
        <w:t xml:space="preserve">DAO 基本设定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D 代币、DAO 治理、协议分红、官方 NFT 用户否决机制说明</w:t>
      </w:r>
    </w:p>
    <w:p>
      <w:pPr>
        <w:spacing w:after="160"/>
      </w:pPr>
      <w:r>
        <w:rPr>
          <w:rFonts w:ascii="Arial" w:hAnsi="Arial" w:cs="Arial"/>
          <w:sz w:val="29"/>
          <w:sz-cs w:val="29"/>
          <w:b/>
          <w:spacing w:val="0"/>
          <w:color w:val="13645B"/>
        </w:rPr>
        <w:t xml:space="preserve">DAO / Dividend / Governance</w:t>
      </w:r>
    </w:p>
    <w:p>
      <w:pPr>
        <w:spacing w:after="213"/>
      </w:pPr>
      <w:r>
        <w:rPr>
          <w:rFonts w:ascii="Arial" w:hAnsi="Arial" w:cs="Arial"/>
          <w:sz w:val="48"/>
          <w:sz-cs w:val="48"/>
          <w:b/>
          <w:spacing w:val="0"/>
          <w:color w:val="13645B"/>
        </w:rPr>
        <w:t xml:space="preserve">让协议收入、治理权和用户保护机制形成闭环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这份文档用于给产品、运营、管理层和开发同事统一说明 DL 项目的 D 代币、DAO 治理、协议分红和官方 NFT 用户否决机制。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121D"/>
        </w:rPr>
        <w:t xml:space="preserve">一句话：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D 是固定 100 枚的协议权益代币；持有 D 可以按比例领取协议分红；2.5 D 以上成为 DAO 席位；重大升级还要接受官方 DealInfoNFT 用户否决。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/>
      </w:r>
    </w:p>
    <w:p>
      <w:pPr>
        <w:spacing w:after="213"/>
      </w:pPr>
      <w:r>
        <w:rPr>
          <w:rFonts w:ascii="Arial" w:hAnsi="Arial" w:cs="Arial"/>
          <w:sz w:val="48"/>
          <w:sz-cs w:val="48"/>
          <w:b/>
          <w:spacing w:val="0"/>
          <w:color w:val="13645B"/>
        </w:rPr>
        <w:t xml:space="preserve">资产分工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2A3140"/>
        </w:rPr>
        <w:t xml:space="preserve">DL</w:t>
      </w:r>
      <w:r>
        <w:rPr>
          <w:rFonts w:ascii="Arial" w:hAnsi="Arial" w:cs="Arial"/>
          <w:sz w:val="34"/>
          <w:sz-cs w:val="34"/>
          <w:b/>
          <w:spacing w:val="0"/>
          <w:color w:val="2A3140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协议主代币，负责交易奖励、支付、燃烧和生态流通。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/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2A3140"/>
        </w:rPr>
        <w:t xml:space="preserve">D</w:t>
      </w:r>
      <w:r>
        <w:rPr>
          <w:rFonts w:ascii="Arial" w:hAnsi="Arial" w:cs="Arial"/>
          <w:sz w:val="34"/>
          <w:sz-cs w:val="34"/>
          <w:b/>
          <w:spacing w:val="0"/>
          <w:color w:val="2A3140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协议权益代币，负责分红权、DAO 席位资格和治理否决权。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/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2A3140"/>
        </w:rPr>
        <w:t xml:space="preserve">DealInfoNFT</w:t>
      </w:r>
      <w:r>
        <w:rPr>
          <w:rFonts w:ascii="Arial" w:hAnsi="Arial" w:cs="Arial"/>
          <w:sz w:val="34"/>
          <w:sz-cs w:val="34"/>
          <w:b/>
          <w:spacing w:val="0"/>
          <w:color w:val="2A3140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官方身份 NFT，负责信用、交易身份和重大提案用户否决。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/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DL 负责生态流通。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D 负责协议权益。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DealInfoNFT 负责真实用户身份和治理用户侧保护。</w:t>
      </w:r>
    </w:p>
    <w:p>
      <w:pPr>
        <w:spacing w:after="213"/>
      </w:pPr>
      <w:r>
        <w:rPr>
          <w:rFonts w:ascii="Arial" w:hAnsi="Arial" w:cs="Arial"/>
          <w:sz w:val="48"/>
          <w:sz-cs w:val="48"/>
          <w:b/>
          <w:spacing w:val="0"/>
          <w:color w:val="13645B"/>
        </w:rPr>
        <w:t xml:space="preserve">D 代币规则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项目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V1 规则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总量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固定 100 D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精度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18 位小数，和 DealCoin（DC）常用精度一致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是否可转让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可以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是否可增发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不可增发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分红权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按持有比例领取协议分红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席位门槛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持有 2.5 D 及以上</w:t>
      </w:r>
    </w:p>
    <w:p>
      <w:pPr/>
      <w:r>
        <w:rPr>
          <w:rFonts w:ascii="Arial" w:hAnsi="Arial" w:cs="Arial"/>
          <w:sz w:val="24"/>
          <w:sz-cs w:val="24"/>
          <w:spacing w:val="0"/>
          <w:color w:val="0E121D"/>
        </w:rPr>
        <w:t xml:space="preserve">持有 1 D = 拥有协议 1% 的分红权。持有 2.5 D 或以上 = 拥有 DAO 席位资格。D 可以转让，但转让只影响未来分红和未来提案。</w:t>
      </w:r>
    </w:p>
    <w:p>
      <w:pPr>
        <w:spacing w:after="213"/>
      </w:pPr>
      <w:r>
        <w:rPr>
          <w:rFonts w:ascii="Arial" w:hAnsi="Arial" w:cs="Arial"/>
          <w:sz w:val="48"/>
          <w:sz-cs w:val="48"/>
          <w:b/>
          <w:spacing w:val="0"/>
          <w:color w:val="13645B"/>
        </w:rPr>
        <w:t xml:space="preserve">分红体系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分红只分协议收入。协议收入先进入 treasury 或指定的 dividendSource，最终建议统一换成 DL 后再分给 D 持有人。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来源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说明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交易手续费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Deal 成交产生的协议手续费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域名收入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域名注册、域名市场、域名广告等收入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其他协议收入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后续新增模块产生的可分配收入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2A3140"/>
        </w:rPr>
        <w:t xml:space="preserve">标准分红流程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1. 协议收入进入 treasury / dividendSource。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2. 运营、多签或 DAO 把可分红资产换成 DL。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3. treasury / dividendSource 授权分红合约使用本轮 DL。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4. D 席位发起分红提案。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5. 提案无人否决后，executor / DAO 执行账户创建分红轮。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6. 分红合约记录 D 持仓快照。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7. D 持有人按快照时的持仓比例领取 DL。</w:t>
      </w:r>
    </w:p>
    <w:p>
      <w:pPr/>
      <w:r>
        <w:rPr>
          <w:rFonts w:ascii="Arial" w:hAnsi="Arial" w:cs="Arial"/>
          <w:sz w:val="24"/>
          <w:sz-cs w:val="24"/>
          <w:spacing w:val="0"/>
          <w:color w:val="0E121D"/>
        </w:rPr>
        <w:t xml:space="preserve">D 席位可以发起分红提案，但不能绕过 DAO 直接创建分红轮。分红资金来自 treasury / dividendSource，不来自提案人的个人钱包。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2A3140"/>
        </w:rPr>
        <w:t xml:space="preserve">快照机制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D 总量 = 100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本轮分红池 = 10,000 DL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A 在快照时持有 1 D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/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A 可领取 = 1 / 100 * 10,000 = 100 DL</w:t>
      </w:r>
    </w:p>
    <w:p>
      <w:pPr>
        <w:spacing w:after="213"/>
      </w:pPr>
      <w:r>
        <w:rPr>
          <w:rFonts w:ascii="Arial" w:hAnsi="Arial" w:cs="Arial"/>
          <w:sz w:val="48"/>
          <w:sz-cs w:val="48"/>
          <w:b/>
          <w:spacing w:val="0"/>
          <w:color w:val="13645B"/>
        </w:rPr>
        <w:t xml:space="preserve">DAO 治理模型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V1 采用“否决型治理”，不是传统多数赞成型投票。有人提出参数修改或重大变更，进入否决窗口；如果有合格席位否决，提案失败；如果没人否决，到期后可以执行。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提案类型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适用范围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流程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常规提案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手续费、Swap 参数、奖励参数、NFT 价格、消息费用、域名费率等日常运营参数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48 小时 D 席位否决；无人否决后执行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重大提案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合约升级、核心权限迁移、分红规则重写、信用体系迁移、D 规则变更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120 小时 D 席位否决 + 官方 NFT 用户否决</w:t>
      </w:r>
    </w:p>
    <w:p>
      <w:pPr>
        <w:spacing w:after="213"/>
      </w:pPr>
      <w:r>
        <w:rPr>
          <w:rFonts w:ascii="Arial" w:hAnsi="Arial" w:cs="Arial"/>
          <w:sz w:val="48"/>
          <w:sz-cs w:val="48"/>
          <w:b/>
          <w:spacing w:val="0"/>
          <w:color w:val="13645B"/>
        </w:rPr>
        <w:t xml:space="preserve">官方 NFT 用户否决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重大提案会接入官方 DealInfoNFT 的用户否决。外部 NFT 不参与治理。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项目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V1 规则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参与 NFT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只认官方 DealInfoNFT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计票方式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一枚有效治理 NFT = 一票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是否按信用分加权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V1 不做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否决阈值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有效治理 NFT 的 20%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活跃窗口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默认 90 天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提案创建时，谁持有这个官方 NFT，谁对这条提案有否决权。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提案创建后 NFT 可以继续转让。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新 owner 不能投这条旧提案。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新 owner 从下一条新提案开始拥有投票权。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同一个 tokenId 对同一条提案只能投一次。</w:t>
      </w:r>
    </w:p>
    <w:p>
      <w:pPr>
        <w:spacing w:after="213"/>
      </w:pPr>
      <w:r>
        <w:rPr>
          <w:rFonts w:ascii="Arial" w:hAnsi="Arial" w:cs="Arial"/>
          <w:sz w:val="48"/>
          <w:sz-cs w:val="48"/>
          <w:b/>
          <w:spacing w:val="0"/>
          <w:color w:val="13645B"/>
        </w:rPr>
        <w:t xml:space="preserve">DAO 使用案例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2A3140"/>
        </w:rPr>
        <w:t xml:space="preserve">调整交易手续费</w:t>
      </w:r>
      <w:r>
        <w:rPr>
          <w:rFonts w:ascii="Arial" w:hAnsi="Arial" w:cs="Arial"/>
          <w:sz w:val="34"/>
          <w:sz-cs w:val="34"/>
          <w:b/>
          <w:spacing w:val="0"/>
          <w:color w:val="2A3140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当前点对点交易手续费是 0.3%，团队希望把手续费调整为 0.25%。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/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1. 持有 2.5 D 以上的席位钱包发起常规提案。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2. 提案内容写清楚：把交易手续费从 0.3% 调整到 0.25%。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3. 进入 48 小时否决窗口。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4. 如果任意 D 席位认为不合理，可以否决，提案失败。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5. 如果 48 小时内无人否决，提案通过。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6. executor / 有权限账户执行参数修改。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7. 后续交易按 0.25% 收费。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2A3140"/>
        </w:rPr>
        <w:t xml:space="preserve">发起一次协议分红</w:t>
      </w:r>
      <w:r>
        <w:rPr>
          <w:rFonts w:ascii="Arial" w:hAnsi="Arial" w:cs="Arial"/>
          <w:sz w:val="34"/>
          <w:sz-cs w:val="34"/>
          <w:b/>
          <w:spacing w:val="0"/>
          <w:color w:val="2A3140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treasury 已经把可分红资产换成 50,000 DL，团队希望分给 D 持有人。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/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1. treasury / dividendSource 授权分红合约使用 50,000 DL。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2. 持有 2.5 D 以上的席位钱包发起分红提案。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3. 提案写清楚：本轮分红总额 50,000 DL，资金来自 treasury。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4. 进入否决窗口。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5. 如果没有 D 席位否决，提案通过。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6. executor 调用 createRound(50,000 DL) 创建分红轮。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7. 合约记录 D 持仓快照。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8. D 持有人在前端看到可领取额度，并自行 claim。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2A3140"/>
        </w:rPr>
        <w:t xml:space="preserve">替换核心合约模板</w:t>
      </w:r>
      <w:r>
        <w:rPr>
          <w:rFonts w:ascii="Arial" w:hAnsi="Arial" w:cs="Arial"/>
          <w:sz w:val="34"/>
          <w:sz-cs w:val="34"/>
          <w:b/>
          <w:spacing w:val="0"/>
          <w:color w:val="2A3140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新的 Deal 模板完成测试和审计，需要把 Factory 的模板地址切换到新版本。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/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1. 持有 2.5 D 以上的席位钱包发起重大提案。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2. 提案写清楚旧模板地址、新模板地址、升级原因、审计结论。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3. 进入 120 小时 D 席位否决窗口。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4. 如果 D 席位没有否决，进入官方 DealInfoNFT 用户否决阶段。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5. 如果 NFT 否决达到有效治理 NFT 的 20%，提案失败。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6. 如果两边都没有触发否决，到期后 executor 执行模板替换。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7. 新创建的 deal 使用新模板，旧 deal 继续按旧合约逻辑运行。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2A3140"/>
        </w:rPr>
        <w:t xml:space="preserve">修改域名广告费率</w:t>
      </w:r>
      <w:r>
        <w:rPr>
          <w:rFonts w:ascii="Arial" w:hAnsi="Arial" w:cs="Arial"/>
          <w:sz w:val="34"/>
          <w:sz-cs w:val="34"/>
          <w:b/>
          <w:spacing w:val="0"/>
          <w:color w:val="2A3140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域名广告消耗速度过快或过慢，团队希望调整广告费率规则。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/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1. D 席位发起常规提案。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2. 提案写清楚新费率、适用范围、修改原因。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3. 进入 48 小时否决窗口。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4. 无人否决后执行参数修改。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5. 新的域名广告充值和消耗按新规则计算。</w:t>
      </w:r>
    </w:p>
    <w:p>
      <w:pPr/>
      <w:r>
        <w:rPr>
          <w:rFonts w:ascii="Arial" w:hAnsi="Arial" w:cs="Arial"/>
          <w:sz w:val="24"/>
          <w:sz-cs w:val="24"/>
          <w:spacing w:val="0"/>
          <w:color w:val="0E121D"/>
        </w:rPr>
        <w:t xml:space="preserve">如果只是调整费率，属于常规参数。如果要迁移 DCDomainRank 合约、迁移 treasury 或更换 reporter 权限，则属于重大提案。</w:t>
      </w:r>
    </w:p>
    <w:p>
      <w:pPr>
        <w:spacing w:after="213"/>
      </w:pPr>
      <w:r>
        <w:rPr>
          <w:rFonts w:ascii="Arial" w:hAnsi="Arial" w:cs="Arial"/>
          <w:sz w:val="48"/>
          <w:sz-cs w:val="48"/>
          <w:b/>
          <w:spacing w:val="0"/>
          <w:color w:val="13645B"/>
        </w:rPr>
        <w:t xml:space="preserve">当前代码承载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模块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合约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当前作用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D 代币</w:t>
      </w:r>
    </w:p>
    <w:p>
      <w:pPr/>
      <w:r>
        <w:rPr>
          <w:rFonts w:ascii="Courier" w:hAnsi="Courier" w:cs="Courier"/>
          <w:sz w:val="28"/>
          <w:sz-cs w:val="28"/>
          <w:spacing w:val="0"/>
          <w:color w:val="0E121D"/>
        </w:rPr>
        <w:t xml:space="preserve">contracts/D.sol</w:t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固定总量 100 D，18 位精度，2.5 D 席位判断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分红领取</w:t>
      </w:r>
    </w:p>
    <w:p>
      <w:pPr/>
      <w:r>
        <w:rPr>
          <w:rFonts w:ascii="Courier" w:hAnsi="Courier" w:cs="Courier"/>
          <w:sz w:val="28"/>
          <w:sz-cs w:val="28"/>
          <w:spacing w:val="0"/>
          <w:color w:val="0E121D"/>
        </w:rPr>
        <w:t xml:space="preserve">contracts/VoteDividendClaimer.sol</w:t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按 D 历史持仓快照领取 DL 分红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席位否决</w:t>
      </w:r>
    </w:p>
    <w:p>
      <w:pPr/>
      <w:r>
        <w:rPr>
          <w:rFonts w:ascii="Courier" w:hAnsi="Courier" w:cs="Courier"/>
          <w:sz w:val="28"/>
          <w:sz-cs w:val="28"/>
          <w:spacing w:val="0"/>
          <w:color w:val="0E121D"/>
        </w:rPr>
        <w:t xml:space="preserve">contracts/DealSeatVetoGovernor.sol</w:t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常规提案、重大提案、席位否决窗口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NFT 活跃</w:t>
      </w:r>
    </w:p>
    <w:p>
      <w:pPr/>
      <w:r>
        <w:rPr>
          <w:rFonts w:ascii="Courier" w:hAnsi="Courier" w:cs="Courier"/>
          <w:sz w:val="28"/>
          <w:sz-cs w:val="28"/>
          <w:spacing w:val="0"/>
          <w:color w:val="0E121D"/>
        </w:rPr>
        <w:t xml:space="preserve">contracts/DealNftGovernanceActivity.sol</w:t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记录官方 NFT 治理活跃时间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NFT 否决</w:t>
      </w:r>
    </w:p>
    <w:p>
      <w:pPr/>
      <w:r>
        <w:rPr>
          <w:rFonts w:ascii="Courier" w:hAnsi="Courier" w:cs="Courier"/>
          <w:sz w:val="28"/>
          <w:sz-cs w:val="28"/>
          <w:spacing w:val="0"/>
          <w:color w:val="0E121D"/>
        </w:rPr>
        <w:t xml:space="preserve">contracts/NftVetoRegistry.sol</w:t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重大提案第二重官方 NFT 否决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旧 Governor</w:t>
      </w:r>
    </w:p>
    <w:p>
      <w:pPr/>
      <w:r>
        <w:rPr>
          <w:rFonts w:ascii="Courier" w:hAnsi="Courier" w:cs="Courier"/>
          <w:sz w:val="28"/>
          <w:sz-cs w:val="28"/>
          <w:spacing w:val="0"/>
          <w:color w:val="0E121D"/>
        </w:rPr>
        <w:t xml:space="preserve">contracts/DealDao.sol</w:t>
      </w:r>
      <w:r>
        <w:rPr>
          <w:rFonts w:ascii="Arial" w:hAnsi="Arial" w:cs="Arial"/>
          <w:sz w:val="28"/>
          <w:sz-cs w:val="28"/>
          <w:spacing w:val="0"/>
          <w:color w:val="0E121D"/>
        </w:rPr>
        <w:t xml:space="preserve"/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OpenZeppelin 标准 Governor，当前不作为主路径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当前主路径：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D + DealSeatVetoGovernor + NftVetoRegistry + DealNftGovernanceActivity + VoteDividendClaimer</w:t>
      </w:r>
    </w:p>
    <w:p>
      <w:pPr>
        <w:spacing w:after="213"/>
      </w:pPr>
      <w:r>
        <w:rPr>
          <w:rFonts w:ascii="Arial" w:hAnsi="Arial" w:cs="Arial"/>
          <w:sz w:val="48"/>
          <w:sz-cs w:val="48"/>
          <w:b/>
          <w:spacing w:val="0"/>
          <w:color w:val="13645B"/>
        </w:rPr>
        <w:t xml:space="preserve">前端页面建议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页面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展示内容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D 代币页面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D 余额、分红权比例、是否席位、是否可提案、是否可否决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DAO 提案页面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常规提案、重大提案、提案状态、剩余时间、参数对比、操作按钮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分红页面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分红轮次、快照时间、本轮总额、我的快照持仓、可领取金额、是否已领取</w:t>
      </w:r>
    </w:p>
    <w:p>
      <w:pPr>
        <w:spacing w:after="213"/>
      </w:pPr>
      <w:r>
        <w:rPr>
          <w:rFonts w:ascii="Arial" w:hAnsi="Arial" w:cs="Arial"/>
          <w:sz w:val="48"/>
          <w:sz-cs w:val="48"/>
          <w:b/>
          <w:spacing w:val="0"/>
          <w:color w:val="13645B"/>
        </w:rPr>
        <w:t xml:space="preserve">当前默认值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项目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spacing w:val="0"/>
          <w:color w:val="0E121D"/>
        </w:rPr>
        <w:t xml:space="preserve">默认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D 总量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100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D 精度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18 位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席位门槛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2.5 D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分红资产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DL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分红依据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D 持仓快照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常规提案窗口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48 小时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重大提案窗口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120 小时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NFT 否决阈值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20%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NFT 活跃窗口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90 天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是否需要 delegate 才能分红</w:t>
      </w:r>
    </w:p>
    <w:p>
      <w:pPr/>
      <w:r>
        <w:rPr>
          <w:rFonts w:ascii="Arial" w:hAnsi="Arial" w:cs="Arial"/>
          <w:sz w:val="28"/>
          <w:sz-cs w:val="28"/>
          <w:spacing w:val="0"/>
          <w:color w:val="0E121D"/>
        </w:rPr>
        <w:t xml:space="preserve">不需要</w:t>
      </w:r>
    </w:p>
    <w:p>
      <w:pPr/>
      <w:r>
        <w:rPr>
          <w:rFonts w:ascii="Arial" w:hAnsi="Arial" w:cs="Arial"/>
          <w:sz w:val="24"/>
          <w:sz-cs w:val="24"/>
          <w:spacing w:val="0"/>
          <w:color w:val="0E121D"/>
        </w:rPr>
        <w:t xml:space="preserve">需要最终确认：D 初始接收地址、treasury 权限、executor 权限、分红频率、未领取 DL 处理方式、NFT 活跃窗口和 NFT 否决阈值是否允许治理调整。</w:t>
      </w:r>
    </w:p>
    <w:p>
      <w:pPr>
        <w:spacing w:after="213"/>
      </w:pPr>
      <w:r>
        <w:rPr>
          <w:rFonts w:ascii="Arial" w:hAnsi="Arial" w:cs="Arial"/>
          <w:sz w:val="48"/>
          <w:sz-cs w:val="48"/>
          <w:b/>
          <w:spacing w:val="0"/>
          <w:color w:val="13645B"/>
        </w:rPr>
        <w:t xml:space="preserve">对外总结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D 是固定 100 枚的协议权益代币。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持有 D 可以按比例领取协议分红。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2.5 D 以上成为治理席位。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常规参数采用席位否决制，无人反对即可执行。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重大升级除了 D 席位否决，还要接受官方 DealInfoNFT 用户否决。</w:t>
      </w:r>
    </w:p>
    <w:p>
      <w:pPr/>
      <w:r>
        <w:rPr>
          <w:rFonts w:ascii="Courier" w:hAnsi="Courier" w:cs="Courier"/>
          <w:sz w:val="25"/>
          <w:sz-cs w:val="25"/>
          <w:spacing w:val="0"/>
          <w:color w:val="0E121D"/>
        </w:rPr>
        <w:t xml:space="preserve">分红按 D 的历史持仓快照领取，防止转让后重复领取。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对应 Markdown 主文档：docs/DAO基本设定.md。参数附录：docs/DAO可治理参数清单.md。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DAO 基本设定</dc:title>
  <dc:subject>DAO 基本设定</dc:subject>
  <dc:creator>DL</dc:creator>
</cp:coreProperties>
</file>

<file path=docProps/meta.xml><?xml version="1.0" encoding="utf-8"?>
<meta xmlns="http://schemas.apple.com/cocoa/2006/metadata">
  <generator>CocoaOOXMLWriter/2685.4</generator>
</meta>
</file>