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313AB" w14:textId="77777777" w:rsidR="00190BDC" w:rsidRPr="00B5261B" w:rsidRDefault="005D7ECB">
      <w:pPr>
        <w:pStyle w:val="Heading1"/>
        <w:rPr>
          <w:lang w:val="pt-BR"/>
        </w:rPr>
      </w:pPr>
      <w:bookmarkStart w:id="0" w:name="pré-projeto"/>
      <w:r w:rsidRPr="00B5261B">
        <w:rPr>
          <w:lang w:val="pt-BR"/>
        </w:rPr>
        <w:t>Pré-projeto</w:t>
      </w:r>
      <w:bookmarkEnd w:id="0"/>
    </w:p>
    <w:p w14:paraId="171662E9" w14:textId="77777777" w:rsidR="00190BDC" w:rsidRPr="00B5261B" w:rsidRDefault="005D7ECB">
      <w:pPr>
        <w:pStyle w:val="Heading2"/>
        <w:rPr>
          <w:lang w:val="pt-BR"/>
        </w:rPr>
      </w:pPr>
      <w:bookmarkStart w:id="1" w:name="título-provisório"/>
      <w:r w:rsidRPr="00B5261B">
        <w:rPr>
          <w:lang w:val="pt-BR"/>
        </w:rPr>
        <w:t>Título provisório</w:t>
      </w:r>
      <w:bookmarkEnd w:id="1"/>
    </w:p>
    <w:p w14:paraId="50DD4BAD" w14:textId="77777777" w:rsidR="00190BDC" w:rsidRPr="00B5261B" w:rsidRDefault="005D7ECB">
      <w:pPr>
        <w:pStyle w:val="FirstParagraph"/>
        <w:rPr>
          <w:lang w:val="pt-BR"/>
        </w:rPr>
      </w:pPr>
      <w:r w:rsidRPr="00B5261B">
        <w:rPr>
          <w:lang w:val="pt-BR"/>
        </w:rPr>
        <w:t>Alterações textuais nas notas explicativas de dívida e a incorporação de informações pelo mercado brasileiro: evidências das notas de empréstimos, financiamentos e debêntures.</w:t>
      </w:r>
    </w:p>
    <w:p w14:paraId="54AD0D2E" w14:textId="77777777" w:rsidR="00190BDC" w:rsidRPr="00B5261B" w:rsidRDefault="005D7ECB">
      <w:pPr>
        <w:pStyle w:val="Heading2"/>
        <w:rPr>
          <w:lang w:val="pt-BR"/>
        </w:rPr>
      </w:pPr>
      <w:bookmarkStart w:id="2" w:name="pergunta-de-pesquisa"/>
      <w:r w:rsidRPr="00B5261B">
        <w:rPr>
          <w:lang w:val="pt-BR"/>
        </w:rPr>
        <w:t>Pergunta de pesquisa</w:t>
      </w:r>
      <w:bookmarkEnd w:id="2"/>
    </w:p>
    <w:p w14:paraId="0DDF75AE" w14:textId="78419D26" w:rsidR="00190BDC" w:rsidRPr="00B5261B" w:rsidRDefault="00B5261B">
      <w:pPr>
        <w:pStyle w:val="FirstParagraph"/>
        <w:rPr>
          <w:lang w:val="pt-BR"/>
        </w:rPr>
      </w:pPr>
      <w:r w:rsidRPr="00B5261B">
        <w:rPr>
          <w:lang w:val="pt-BR"/>
        </w:rPr>
        <w:t>A</w:t>
      </w:r>
      <w:r w:rsidR="005D7ECB" w:rsidRPr="00B5261B">
        <w:rPr>
          <w:lang w:val="pt-BR"/>
        </w:rPr>
        <w:t xml:space="preserve"> questão que este estudo busca responder é: as alterações textuais nas notas explicativas de dívida das empresas brasileiras carregam informação que o mercado demora para incorporar aos preços das ações?</w:t>
      </w:r>
    </w:p>
    <w:p w14:paraId="50B25120" w14:textId="34CB4368" w:rsidR="00190BDC" w:rsidRPr="00B5261B" w:rsidRDefault="00B5261B">
      <w:pPr>
        <w:pStyle w:val="BodyText"/>
        <w:rPr>
          <w:lang w:val="pt-BR"/>
        </w:rPr>
      </w:pPr>
      <w:r>
        <w:rPr>
          <w:lang w:val="pt-BR"/>
        </w:rPr>
        <w:t>O</w:t>
      </w:r>
      <w:r w:rsidR="005D7ECB" w:rsidRPr="00B5261B">
        <w:rPr>
          <w:lang w:val="pt-BR"/>
        </w:rPr>
        <w:t xml:space="preserve"> que vai ser medido de fato: em que medida as alterações textuais entre exercícios consecutivos, medidas por TF-IDF e similaridade de cosseno, nas notas de empréstimos, financiamentos e debêntures das demonstrações financeiras anuais de empresas não financeiras listadas na B3 estão associadas ao retorno anormal acumulado nos 12 meses seguintes à divulgação, depois de controlar pelas mudanças nos fundamentos econômico-financeiros da empresa?</w:t>
      </w:r>
    </w:p>
    <w:p w14:paraId="63DF2C50" w14:textId="77777777" w:rsidR="00190BDC" w:rsidRPr="00B5261B" w:rsidRDefault="005D7ECB">
      <w:pPr>
        <w:pStyle w:val="BodyText"/>
        <w:rPr>
          <w:lang w:val="pt-BR"/>
        </w:rPr>
      </w:pPr>
      <w:r w:rsidRPr="00B5261B">
        <w:rPr>
          <w:lang w:val="pt-BR"/>
        </w:rPr>
        <w:t>Como análise complementar, o estudo também pretende verificar se essa mesma mudança textual se associa à revisão do consenso de previsões de lucro por ação (EPS) dos analistas depois da divulgação.</w:t>
      </w:r>
    </w:p>
    <w:p w14:paraId="03B3E44A" w14:textId="77777777" w:rsidR="00190BDC" w:rsidRPr="00B5261B" w:rsidRDefault="005D7ECB">
      <w:pPr>
        <w:pStyle w:val="Heading2"/>
        <w:rPr>
          <w:lang w:val="pt-BR"/>
        </w:rPr>
      </w:pPr>
      <w:bookmarkStart w:id="3" w:name="objetivo-geral"/>
      <w:r w:rsidRPr="00B5261B">
        <w:rPr>
          <w:lang w:val="pt-BR"/>
        </w:rPr>
        <w:t>Objetivo geral</w:t>
      </w:r>
      <w:bookmarkEnd w:id="3"/>
    </w:p>
    <w:p w14:paraId="27499B97" w14:textId="77777777" w:rsidR="00190BDC" w:rsidRPr="00B5261B" w:rsidRDefault="005D7ECB">
      <w:pPr>
        <w:pStyle w:val="FirstParagraph"/>
        <w:rPr>
          <w:lang w:val="pt-BR"/>
        </w:rPr>
      </w:pPr>
      <w:r w:rsidRPr="00B5261B">
        <w:rPr>
          <w:lang w:val="pt-BR"/>
        </w:rPr>
        <w:t>Analisar se as alterações textuais entre exercícios consecutivos nas notas de empréstimos, financiamentos e debêntures carregam conteúdo informacional incremental para explicar os retornos anormais futuros de empresas não financeiras listadas na B3.</w:t>
      </w:r>
    </w:p>
    <w:p w14:paraId="4DE2A5E1" w14:textId="77777777" w:rsidR="00190BDC" w:rsidRPr="00B5261B" w:rsidRDefault="005D7ECB">
      <w:pPr>
        <w:pStyle w:val="Heading2"/>
        <w:rPr>
          <w:lang w:val="pt-BR"/>
        </w:rPr>
      </w:pPr>
      <w:bookmarkStart w:id="4" w:name="objetivos-específicos"/>
      <w:r w:rsidRPr="00B5261B">
        <w:rPr>
          <w:lang w:val="pt-BR"/>
        </w:rPr>
        <w:t>Objetivos específicos</w:t>
      </w:r>
      <w:bookmarkEnd w:id="4"/>
    </w:p>
    <w:p w14:paraId="0B028128" w14:textId="77777777" w:rsidR="00190BDC" w:rsidRPr="00B5261B" w:rsidRDefault="005D7ECB">
      <w:pPr>
        <w:pStyle w:val="FirstParagraph"/>
        <w:rPr>
          <w:lang w:val="pt-BR"/>
        </w:rPr>
      </w:pPr>
      <w:r w:rsidRPr="00B5261B">
        <w:rPr>
          <w:lang w:val="pt-BR"/>
        </w:rPr>
        <w:t xml:space="preserve">Extrair e organizar as notas de empréstimos, financiamentos e debêntures das </w:t>
      </w:r>
      <w:proofErr w:type="spellStart"/>
      <w:r w:rsidRPr="00B5261B">
        <w:rPr>
          <w:lang w:val="pt-BR"/>
        </w:rPr>
        <w:t>DFPs</w:t>
      </w:r>
      <w:proofErr w:type="spellEnd"/>
      <w:r w:rsidRPr="00B5261B">
        <w:rPr>
          <w:lang w:val="pt-BR"/>
        </w:rPr>
        <w:t xml:space="preserve"> anuais das empresas da amostra.</w:t>
      </w:r>
    </w:p>
    <w:p w14:paraId="7A219BE4" w14:textId="77777777" w:rsidR="00190BDC" w:rsidRPr="00B5261B" w:rsidRDefault="005D7ECB">
      <w:pPr>
        <w:pStyle w:val="BodyText"/>
        <w:rPr>
          <w:lang w:val="pt-BR"/>
        </w:rPr>
      </w:pPr>
      <w:r w:rsidRPr="00B5261B">
        <w:rPr>
          <w:lang w:val="pt-BR"/>
        </w:rPr>
        <w:t>Medir a similaridade textual entre a nota de cada exercício e a do exercício anterior, usando TF-IDF e cosseno.</w:t>
      </w:r>
    </w:p>
    <w:p w14:paraId="76667B27" w14:textId="77777777" w:rsidR="00190BDC" w:rsidRPr="00B5261B" w:rsidRDefault="005D7ECB">
      <w:pPr>
        <w:pStyle w:val="BodyText"/>
        <w:rPr>
          <w:lang w:val="pt-BR"/>
        </w:rPr>
      </w:pPr>
      <w:r w:rsidRPr="00B5261B">
        <w:rPr>
          <w:lang w:val="pt-BR"/>
        </w:rPr>
        <w:t>Testar se essa mudança textual se relaciona com o retorno anormal acumulado nos 12 meses seguintes à divulgação.</w:t>
      </w:r>
    </w:p>
    <w:p w14:paraId="548F74CA" w14:textId="77777777" w:rsidR="00190BDC" w:rsidRPr="00B5261B" w:rsidRDefault="005D7ECB">
      <w:pPr>
        <w:pStyle w:val="BodyText"/>
        <w:rPr>
          <w:lang w:val="pt-BR"/>
        </w:rPr>
      </w:pPr>
      <w:r w:rsidRPr="00B5261B">
        <w:rPr>
          <w:lang w:val="pt-BR"/>
        </w:rPr>
        <w:t>Verificar se essa relação se mantém depois de controlar por alavancagem, rentabilidade, tamanho, retorno passado e outros fundamentos.</w:t>
      </w:r>
    </w:p>
    <w:p w14:paraId="1E803955" w14:textId="77777777" w:rsidR="00190BDC" w:rsidRPr="00B5261B" w:rsidRDefault="005D7ECB">
      <w:pPr>
        <w:pStyle w:val="BodyText"/>
        <w:rPr>
          <w:lang w:val="pt-BR"/>
        </w:rPr>
      </w:pPr>
      <w:r w:rsidRPr="00B5261B">
        <w:rPr>
          <w:lang w:val="pt-BR"/>
        </w:rPr>
        <w:t>Como análise complementar, testar se a mudança textual também se associa à revisão do consenso dos analistas depois da divulgação.</w:t>
      </w:r>
    </w:p>
    <w:p w14:paraId="38244473" w14:textId="77777777" w:rsidR="00190BDC" w:rsidRPr="00B5261B" w:rsidRDefault="005D7ECB">
      <w:pPr>
        <w:pStyle w:val="Heading2"/>
        <w:rPr>
          <w:lang w:val="pt-BR"/>
        </w:rPr>
      </w:pPr>
      <w:bookmarkStart w:id="5" w:name="hipóteses"/>
      <w:r w:rsidRPr="00B5261B">
        <w:rPr>
          <w:lang w:val="pt-BR"/>
        </w:rPr>
        <w:lastRenderedPageBreak/>
        <w:t>Hipóteses</w:t>
      </w:r>
      <w:bookmarkEnd w:id="5"/>
    </w:p>
    <w:p w14:paraId="6262D00F" w14:textId="77777777" w:rsidR="00190BDC" w:rsidRPr="00B5261B" w:rsidRDefault="005D7ECB">
      <w:pPr>
        <w:pStyle w:val="FirstParagraph"/>
        <w:rPr>
          <w:lang w:val="pt-BR"/>
        </w:rPr>
      </w:pPr>
      <w:r w:rsidRPr="00B5261B">
        <w:rPr>
          <w:b/>
          <w:lang w:val="pt-BR"/>
        </w:rPr>
        <w:t>H1:</w:t>
      </w:r>
      <w:r w:rsidRPr="00B5261B">
        <w:rPr>
          <w:lang w:val="pt-BR"/>
        </w:rPr>
        <w:t xml:space="preserve"> as alterações textuais entre exercícios nas notas de empréstimos, financiamentos e debêntures estão associadas ao retorno anormal futuro das ações, mesmo depois de controlar pelas mudanças observáveis nos fundamentos da empresa.</w:t>
      </w:r>
    </w:p>
    <w:p w14:paraId="03D4B8F4" w14:textId="77777777" w:rsidR="00190BDC" w:rsidRPr="00B5261B" w:rsidRDefault="005D7ECB">
      <w:pPr>
        <w:pStyle w:val="BodyText"/>
        <w:rPr>
          <w:lang w:val="pt-BR"/>
        </w:rPr>
      </w:pPr>
      <w:r w:rsidRPr="00B5261B">
        <w:rPr>
          <w:lang w:val="pt-BR"/>
        </w:rPr>
        <w:t xml:space="preserve">Optou-se por manter essa hipótese sem direção definida de propósito. Uma mudança grande no texto pode ser notícia ruim, como quebra de </w:t>
      </w:r>
      <w:proofErr w:type="spellStart"/>
      <w:r w:rsidRPr="00B5261B">
        <w:rPr>
          <w:lang w:val="pt-BR"/>
        </w:rPr>
        <w:t>covenant</w:t>
      </w:r>
      <w:proofErr w:type="spellEnd"/>
      <w:r w:rsidRPr="00B5261B">
        <w:rPr>
          <w:lang w:val="pt-BR"/>
        </w:rPr>
        <w:t xml:space="preserve"> ou dificuldade de refinanciamento, mas também pode ser notícia boa, como alongamento de prazo, redução de taxa ou quitação de dívida. Não dá pra assumir de antemão que mudança sempre significa notícia ruim.</w:t>
      </w:r>
    </w:p>
    <w:p w14:paraId="12C81287" w14:textId="77777777" w:rsidR="00190BDC" w:rsidRPr="00B5261B" w:rsidRDefault="005D7ECB">
      <w:pPr>
        <w:pStyle w:val="BodyText"/>
        <w:rPr>
          <w:lang w:val="pt-BR"/>
        </w:rPr>
      </w:pPr>
      <w:r w:rsidRPr="00B5261B">
        <w:rPr>
          <w:b/>
          <w:lang w:val="pt-BR"/>
        </w:rPr>
        <w:t>H1a (opcional, exploratória):</w:t>
      </w:r>
      <w:r w:rsidRPr="00B5261B">
        <w:rPr>
          <w:lang w:val="pt-BR"/>
        </w:rPr>
        <w:t xml:space="preserve"> empresas com maior mudança textual nas notas de dívida apresentam retorno anormal futuro menor, na linha do que </w:t>
      </w:r>
      <w:proofErr w:type="spellStart"/>
      <w:r w:rsidRPr="00B5261B">
        <w:rPr>
          <w:lang w:val="pt-BR"/>
        </w:rPr>
        <w:t>Lazy</w:t>
      </w:r>
      <w:proofErr w:type="spellEnd"/>
      <w:r w:rsidRPr="00B5261B">
        <w:rPr>
          <w:lang w:val="pt-BR"/>
        </w:rPr>
        <w:t xml:space="preserve"> </w:t>
      </w:r>
      <w:proofErr w:type="spellStart"/>
      <w:r w:rsidRPr="00B5261B">
        <w:rPr>
          <w:lang w:val="pt-BR"/>
        </w:rPr>
        <w:t>Prices</w:t>
      </w:r>
      <w:proofErr w:type="spellEnd"/>
      <w:r w:rsidRPr="00B5261B">
        <w:rPr>
          <w:lang w:val="pt-BR"/>
        </w:rPr>
        <w:t xml:space="preserve"> encontra para o mercado americano. Essa hipótese só se sustenta se a mudança estiver concentrada em notícia desfavorável, então é tratada como teste adicional, não como hipótese central da dissertação.</w:t>
      </w:r>
    </w:p>
    <w:p w14:paraId="207B8D20" w14:textId="77777777" w:rsidR="00190BDC" w:rsidRPr="00B5261B" w:rsidRDefault="005D7ECB">
      <w:pPr>
        <w:pStyle w:val="BodyText"/>
        <w:rPr>
          <w:lang w:val="pt-BR"/>
        </w:rPr>
      </w:pPr>
      <w:r w:rsidRPr="00B5261B">
        <w:rPr>
          <w:b/>
          <w:lang w:val="pt-BR"/>
        </w:rPr>
        <w:t>H2 (complementar):</w:t>
      </w:r>
      <w:r w:rsidRPr="00B5261B">
        <w:rPr>
          <w:lang w:val="pt-BR"/>
        </w:rPr>
        <w:t xml:space="preserve"> as alterações textuais nas notas de dívida também se associam à revisão do consenso de EPS dos analistas depois da divulgação.</w:t>
      </w:r>
    </w:p>
    <w:p w14:paraId="3EE1D46D" w14:textId="77777777" w:rsidR="00190BDC" w:rsidRPr="00B5261B" w:rsidRDefault="005D7ECB">
      <w:pPr>
        <w:pStyle w:val="Heading2"/>
        <w:rPr>
          <w:lang w:val="pt-BR"/>
        </w:rPr>
      </w:pPr>
      <w:bookmarkStart w:id="6" w:name="justificativa"/>
      <w:r w:rsidRPr="00B5261B">
        <w:rPr>
          <w:lang w:val="pt-BR"/>
        </w:rPr>
        <w:t>Justificativa</w:t>
      </w:r>
      <w:bookmarkEnd w:id="6"/>
    </w:p>
    <w:p w14:paraId="789F1E3B" w14:textId="77777777" w:rsidR="00190BDC" w:rsidRPr="00B5261B" w:rsidRDefault="005D7ECB">
      <w:pPr>
        <w:pStyle w:val="FirstParagraph"/>
        <w:rPr>
          <w:lang w:val="pt-BR"/>
        </w:rPr>
      </w:pPr>
      <w:r w:rsidRPr="00B5261B">
        <w:rPr>
          <w:lang w:val="pt-BR"/>
        </w:rPr>
        <w:t xml:space="preserve">As notas de empréstimos, financiamentos e debêntures reúnem três características que fazem delas um objeto de análise bem interessante. Elas tratam de um conteúdo técnico e economicamente denso (composição da dívida, indexadores, prazos, </w:t>
      </w:r>
      <w:proofErr w:type="spellStart"/>
      <w:r w:rsidRPr="00B5261B">
        <w:rPr>
          <w:lang w:val="pt-BR"/>
        </w:rPr>
        <w:t>covenants</w:t>
      </w:r>
      <w:proofErr w:type="spellEnd"/>
      <w:r w:rsidRPr="00B5261B">
        <w:rPr>
          <w:lang w:val="pt-BR"/>
        </w:rPr>
        <w:t>, garantias), são divulgadas ano a ano de forma comparável para a mesma empresa, e estão diretamente ligadas a números contábeis que dá pra verificar. Isso permite avaliar se a linguagem da nota realmente acompanha as mudanças na situação de endividamento da companhia, e não fica só repetindo o texto do ano anterior.</w:t>
      </w:r>
    </w:p>
    <w:p w14:paraId="0B57A5F6" w14:textId="77777777" w:rsidR="00190BDC" w:rsidRPr="00B5261B" w:rsidRDefault="005D7ECB">
      <w:pPr>
        <w:pStyle w:val="BodyText"/>
        <w:rPr>
          <w:lang w:val="pt-BR"/>
        </w:rPr>
      </w:pPr>
      <w:r w:rsidRPr="00B5261B">
        <w:rPr>
          <w:lang w:val="pt-BR"/>
        </w:rPr>
        <w:t>Foi feito um levantamento cuidadoso para ter certeza de que esse recorte específico ainda não foi estudado no Brasil, e o que foi encontrado confirma que dá pra seguir com o tema, mas com alguns cuidados na forma de apresentar a contribuição. A literatura brasileira sobre notas explicativas já é bem mais numerosa do que se imaginava no início. Borges e Rech estudaram os determinantes da legibilidade das notas de empresas do IBrX 50 entre 2010 e 2016. Silva relacionou a legibilidade das demonstrações e notas</w:t>
      </w:r>
      <w:r w:rsidRPr="00B5261B">
        <w:rPr>
          <w:lang w:val="pt-BR"/>
        </w:rPr>
        <w:t xml:space="preserve"> ao custo da dívida de empresas da B3. Muniz, em 2025, associou legibilidade e tom das notas explicativas a crises e restrição financeira numa amostra de mais de 8 mil observações </w:t>
      </w:r>
      <w:proofErr w:type="spellStart"/>
      <w:r w:rsidRPr="00B5261B">
        <w:rPr>
          <w:lang w:val="pt-BR"/>
        </w:rPr>
        <w:t>empresa-ano</w:t>
      </w:r>
      <w:proofErr w:type="spellEnd"/>
      <w:r w:rsidRPr="00B5261B">
        <w:rPr>
          <w:lang w:val="pt-BR"/>
        </w:rPr>
        <w:t xml:space="preserve"> entre 2014 e 2023. Já existem também aplicações de mineração de texto: Marcolin e colegas usaram similaridade de cosseno em notas de gerenciamento de risco de instituições financeiras, e Maeda, Carvalho e Carvalho, ainda em 2017, aplicaram mineração de texto às próprias notas de dívida de empresas brasileiras, mas para</w:t>
      </w:r>
      <w:r w:rsidRPr="00B5261B">
        <w:rPr>
          <w:lang w:val="pt-BR"/>
        </w:rPr>
        <w:t xml:space="preserve"> prever a variação do índice dívida sobre patrimônio, não o retorno das ações.</w:t>
      </w:r>
    </w:p>
    <w:p w14:paraId="3C8690D4" w14:textId="77777777" w:rsidR="00190BDC" w:rsidRPr="00B5261B" w:rsidRDefault="005D7ECB">
      <w:pPr>
        <w:pStyle w:val="BodyText"/>
        <w:rPr>
          <w:lang w:val="pt-BR"/>
        </w:rPr>
      </w:pPr>
      <w:r w:rsidRPr="00B5261B">
        <w:rPr>
          <w:lang w:val="pt-BR"/>
        </w:rPr>
        <w:t>O achado que mais chamou atenção nessa busca foi um trabalho bem recente, de Costa Neto, orientado por Anjos, defendido na UFPE em novembro de 2025, que aplica um modelo de linguagem em português voltado pro domínio financeiro (</w:t>
      </w:r>
      <w:proofErr w:type="spellStart"/>
      <w:r w:rsidRPr="00B5261B">
        <w:rPr>
          <w:lang w:val="pt-BR"/>
        </w:rPr>
        <w:t>FinBERT</w:t>
      </w:r>
      <w:proofErr w:type="spellEnd"/>
      <w:r w:rsidRPr="00B5261B">
        <w:rPr>
          <w:lang w:val="pt-BR"/>
        </w:rPr>
        <w:t xml:space="preserve">-PT-BR) a </w:t>
      </w:r>
      <w:r w:rsidRPr="00B5261B">
        <w:rPr>
          <w:lang w:val="pt-BR"/>
        </w:rPr>
        <w:lastRenderedPageBreak/>
        <w:t xml:space="preserve">25.805 observações empresa-trimestre entre 2011 e 2023, construindo um índice de informatividade que leva em conta </w:t>
      </w:r>
      <w:proofErr w:type="spellStart"/>
      <w:r w:rsidRPr="00B5261B">
        <w:rPr>
          <w:lang w:val="pt-BR"/>
        </w:rPr>
        <w:t>boilerplate</w:t>
      </w:r>
      <w:proofErr w:type="spellEnd"/>
      <w:r w:rsidRPr="00B5261B">
        <w:rPr>
          <w:lang w:val="pt-BR"/>
        </w:rPr>
        <w:t>, completude e densidade textual, comparando cada relatório com o do trimestre anterior. É, até onde foi possível encontrar, o trabalho brasileiro metodologicamente mais avançado nessa linha. Os próprios autores reconhecem no texto que não validam esse índice contra retorno de ações ou qualquer outro resultado de mercado, justamente porque a taxa de atrito esperada n</w:t>
      </w:r>
      <w:r w:rsidRPr="00B5261B">
        <w:rPr>
          <w:lang w:val="pt-BR"/>
        </w:rPr>
        <w:t>a amostra não permitiria esse tipo de validação, e apontam isso como uma lacuna a ser preenchida em pesquisas futuras. Isso é importante porque reduz a originalidade de qualquer proposta que se apoie apenas em aplicar NLP avançado às notas de forma genérica, mas ao mesmo tempo reforça a relevância de conectar uma medida textual, mesmo que mais simples, a resultados de mercado, que é exatamente o que essa dissertação pretende fazer, além de trabalhar com comparação anual (DFP), e não trimestral como no estud</w:t>
      </w:r>
      <w:r w:rsidRPr="00B5261B">
        <w:rPr>
          <w:lang w:val="pt-BR"/>
        </w:rPr>
        <w:t>o de Costa Neto e Anjos.</w:t>
      </w:r>
    </w:p>
    <w:p w14:paraId="116EF347" w14:textId="77777777" w:rsidR="00190BDC" w:rsidRPr="00B5261B" w:rsidRDefault="005D7ECB">
      <w:pPr>
        <w:pStyle w:val="BodyText"/>
        <w:rPr>
          <w:lang w:val="pt-BR"/>
        </w:rPr>
      </w:pPr>
      <w:r w:rsidRPr="00B5261B">
        <w:rPr>
          <w:lang w:val="pt-BR"/>
        </w:rPr>
        <w:t xml:space="preserve">Também vale citar dois trabalhos que se aproximam da parte de dívida e de analistas, mas de ângulos diferentes. Santos e coautores relacionaram o grau de conformidade das empresas brasileiras às exigências de </w:t>
      </w:r>
      <w:proofErr w:type="spellStart"/>
      <w:r w:rsidRPr="00B5261B">
        <w:rPr>
          <w:lang w:val="pt-BR"/>
        </w:rPr>
        <w:t>disclosure</w:t>
      </w:r>
      <w:proofErr w:type="spellEnd"/>
      <w:r w:rsidRPr="00B5261B">
        <w:rPr>
          <w:lang w:val="pt-BR"/>
        </w:rPr>
        <w:t xml:space="preserve"> das IFRS aos erros nas previsões dos analistas, só que usando um índice manual de conformidade, não análise textual. E </w:t>
      </w:r>
      <w:proofErr w:type="spellStart"/>
      <w:r w:rsidRPr="00B5261B">
        <w:rPr>
          <w:lang w:val="pt-BR"/>
        </w:rPr>
        <w:t>Schiozer</w:t>
      </w:r>
      <w:proofErr w:type="spellEnd"/>
      <w:r w:rsidRPr="00B5261B">
        <w:rPr>
          <w:lang w:val="pt-BR"/>
        </w:rPr>
        <w:t xml:space="preserve"> e Albanez levantaram manualmente os </w:t>
      </w:r>
      <w:proofErr w:type="spellStart"/>
      <w:r w:rsidRPr="00B5261B">
        <w:rPr>
          <w:lang w:val="pt-BR"/>
        </w:rPr>
        <w:t>covenants</w:t>
      </w:r>
      <w:proofErr w:type="spellEnd"/>
      <w:r w:rsidRPr="00B5261B">
        <w:rPr>
          <w:lang w:val="pt-BR"/>
        </w:rPr>
        <w:t xml:space="preserve"> presentes em milhares de notas de empréstimos e financiamentos de empresas da B3, o que mostra que essas notas realmente carregam informação contratual relevante, mas o foco deles é descrever os </w:t>
      </w:r>
      <w:proofErr w:type="spellStart"/>
      <w:r w:rsidRPr="00B5261B">
        <w:rPr>
          <w:lang w:val="pt-BR"/>
        </w:rPr>
        <w:t>covenants</w:t>
      </w:r>
      <w:proofErr w:type="spellEnd"/>
      <w:r w:rsidRPr="00B5261B">
        <w:rPr>
          <w:lang w:val="pt-BR"/>
        </w:rPr>
        <w:t xml:space="preserve"> em si, não testar se a mudança do texto prediz retorno futuro.</w:t>
      </w:r>
    </w:p>
    <w:p w14:paraId="6877B199" w14:textId="77777777" w:rsidR="00190BDC" w:rsidRPr="00B5261B" w:rsidRDefault="005D7ECB">
      <w:pPr>
        <w:pStyle w:val="BodyText"/>
        <w:rPr>
          <w:lang w:val="pt-BR"/>
        </w:rPr>
      </w:pPr>
      <w:r w:rsidRPr="00B5261B">
        <w:rPr>
          <w:lang w:val="pt-BR"/>
        </w:rPr>
        <w:t>Juntando tudo isso, a conclusão é que a combinação específica proposta nesta pesquisa, isto é, tratar a mudança textual ano a ano nas notas de dívida como a variável de interesse e relacionar isso a retorno futuro e a revisão de consenso de analistas, não aparece na literatura brasileira encontrada. Não seria correto afirmar que essa dissertação é a primeira a aplicar NLP a notas explicativas no Brasil, porque isso seria falso diante do que Marcolin, Maeda et al. e principalmente Costa Neto e Anjos já fizer</w:t>
      </w:r>
      <w:r w:rsidRPr="00B5261B">
        <w:rPr>
          <w:lang w:val="pt-BR"/>
        </w:rPr>
        <w:t>am. Mas dá pra afirmar, com boa confiança, que nenhum desses trabalhos testa conteúdo informacional incremental de mudança textual em notas de dívida especificamente contra retorno futuro de ações ou revisão de analistas.</w:t>
      </w:r>
    </w:p>
    <w:p w14:paraId="52E52D5F" w14:textId="77777777" w:rsidR="00190BDC" w:rsidRPr="00B5261B" w:rsidRDefault="005D7ECB">
      <w:pPr>
        <w:pStyle w:val="BodyText"/>
        <w:rPr>
          <w:lang w:val="pt-BR"/>
        </w:rPr>
      </w:pPr>
      <w:r w:rsidRPr="00B5261B">
        <w:rPr>
          <w:lang w:val="pt-BR"/>
        </w:rPr>
        <w:t>Essa lacuna importa não só pelo ineditismo, mas porque testa, num mercado com bem menos cobertura de analistas e um ambiente informacional diferente do americano, um mecanismo que já foi documentado internacionalmente: a ideia de que investidores demoram a incorporar mudanças na linguagem de divulgações regulatórias. Evidências internacionais sugerem que efeitos de transparência sobre liquidez e custo de capital costumam ser mais fortes em ambientes de proteção mais fraca ao investidor, o que torna o Brasil</w:t>
      </w:r>
      <w:r w:rsidRPr="00B5261B">
        <w:rPr>
          <w:lang w:val="pt-BR"/>
        </w:rPr>
        <w:t xml:space="preserve"> um cenário interessante para testar esse mecanismo, e não só uma replicação de um resultado já conhecido nos Estados Unidos.</w:t>
      </w:r>
    </w:p>
    <w:p w14:paraId="3D0A79D7" w14:textId="77777777" w:rsidR="00190BDC" w:rsidRPr="00B5261B" w:rsidRDefault="005D7ECB">
      <w:pPr>
        <w:pStyle w:val="BodyText"/>
        <w:rPr>
          <w:lang w:val="pt-BR"/>
        </w:rPr>
      </w:pPr>
      <w:r w:rsidRPr="00B5261B">
        <w:rPr>
          <w:lang w:val="pt-BR"/>
        </w:rPr>
        <w:t xml:space="preserve">Por fim, a pesquisa também conversa com uma discussão regulatória concreta no Brasil. Estudos sobre os efeitos da Orientação OCPC 07 mostram redução modesta no tamanho das notas explicativas, mas avanço limitado em relação à clareza e à relevância do que é divulgado. Uma medida de mudança textual, que não depende de legibilidade nem de dicionário de sentimento, oferece outra forma de enxergar se as notas de dívida carregam </w:t>
      </w:r>
      <w:r w:rsidRPr="00B5261B">
        <w:rPr>
          <w:lang w:val="pt-BR"/>
        </w:rPr>
        <w:lastRenderedPageBreak/>
        <w:t xml:space="preserve">conteúdo que o mercado e os analistas de fato usam, o que contribui tanto pra literatura acadêmica quanto pro debate sobre qualidade do </w:t>
      </w:r>
      <w:proofErr w:type="spellStart"/>
      <w:r w:rsidRPr="00B5261B">
        <w:rPr>
          <w:lang w:val="pt-BR"/>
        </w:rPr>
        <w:t>disclosure</w:t>
      </w:r>
      <w:proofErr w:type="spellEnd"/>
      <w:r w:rsidRPr="00B5261B">
        <w:rPr>
          <w:lang w:val="pt-BR"/>
        </w:rPr>
        <w:t xml:space="preserve"> no Brasil.</w:t>
      </w:r>
    </w:p>
    <w:p w14:paraId="55F10F43" w14:textId="77777777" w:rsidR="00190BDC" w:rsidRPr="00B5261B" w:rsidRDefault="005D7ECB">
      <w:pPr>
        <w:pStyle w:val="Heading2"/>
        <w:rPr>
          <w:lang w:val="pt-BR"/>
        </w:rPr>
      </w:pPr>
      <w:bookmarkStart w:id="7" w:name="embasamento-teórico"/>
      <w:r w:rsidRPr="00B5261B">
        <w:rPr>
          <w:lang w:val="pt-BR"/>
        </w:rPr>
        <w:t>Embasamento teórico</w:t>
      </w:r>
      <w:bookmarkEnd w:id="7"/>
    </w:p>
    <w:p w14:paraId="1BE3553C" w14:textId="77777777" w:rsidR="00190BDC" w:rsidRPr="00B5261B" w:rsidRDefault="005D7ECB">
      <w:pPr>
        <w:pStyle w:val="Heading3"/>
        <w:rPr>
          <w:lang w:val="pt-BR"/>
        </w:rPr>
      </w:pPr>
      <w:bookmarkStart w:id="8" w:name="Xf9c0c43ac685984b42375b976f47672fa55f17d"/>
      <w:r w:rsidRPr="00B5261B">
        <w:rPr>
          <w:lang w:val="pt-BR"/>
        </w:rPr>
        <w:t>Assimetria informacional e divulgação corporativa</w:t>
      </w:r>
      <w:bookmarkEnd w:id="8"/>
    </w:p>
    <w:p w14:paraId="7B4994BE" w14:textId="77777777" w:rsidR="00190BDC" w:rsidRPr="00B5261B" w:rsidRDefault="005D7ECB">
      <w:pPr>
        <w:pStyle w:val="FirstParagraph"/>
        <w:rPr>
          <w:lang w:val="pt-BR"/>
        </w:rPr>
      </w:pPr>
      <w:r w:rsidRPr="00B5261B">
        <w:rPr>
          <w:lang w:val="pt-BR"/>
        </w:rPr>
        <w:t xml:space="preserve">A base teórica mais geral é a existência de assimetria de informação entre os administradores, que acompanham de perto a operação da empresa, e os investidores de fora, que dependem do que é publicado. Diamond e </w:t>
      </w:r>
      <w:proofErr w:type="spellStart"/>
      <w:r w:rsidRPr="00B5261B">
        <w:rPr>
          <w:lang w:val="pt-BR"/>
        </w:rPr>
        <w:t>Verrecchia</w:t>
      </w:r>
      <w:proofErr w:type="spellEnd"/>
      <w:r w:rsidRPr="00B5261B">
        <w:rPr>
          <w:lang w:val="pt-BR"/>
        </w:rPr>
        <w:t xml:space="preserve"> mostram que divulgação pública reduz a assimetria entre investidores informados e não informados, o que pode aumentar a liquidez e reduzir o custo de capital da empresa. </w:t>
      </w:r>
      <w:proofErr w:type="spellStart"/>
      <w:r w:rsidRPr="00B5261B">
        <w:rPr>
          <w:lang w:val="pt-BR"/>
        </w:rPr>
        <w:t>Healy</w:t>
      </w:r>
      <w:proofErr w:type="spellEnd"/>
      <w:r w:rsidRPr="00B5261B">
        <w:rPr>
          <w:lang w:val="pt-BR"/>
        </w:rPr>
        <w:t xml:space="preserve"> e </w:t>
      </w:r>
      <w:proofErr w:type="spellStart"/>
      <w:r w:rsidRPr="00B5261B">
        <w:rPr>
          <w:lang w:val="pt-BR"/>
        </w:rPr>
        <w:t>Palepu</w:t>
      </w:r>
      <w:proofErr w:type="spellEnd"/>
      <w:r w:rsidRPr="00B5261B">
        <w:rPr>
          <w:lang w:val="pt-BR"/>
        </w:rPr>
        <w:t xml:space="preserve">, numa revisão bem conhecida da literatura de </w:t>
      </w:r>
      <w:proofErr w:type="spellStart"/>
      <w:r w:rsidRPr="00B5261B">
        <w:rPr>
          <w:lang w:val="pt-BR"/>
        </w:rPr>
        <w:t>disclosure</w:t>
      </w:r>
      <w:proofErr w:type="spellEnd"/>
      <w:r w:rsidRPr="00B5261B">
        <w:rPr>
          <w:lang w:val="pt-BR"/>
        </w:rPr>
        <w:t>, organizam as demonstrações financeiras, a auditoria, os intermediários de informação e as divulgações voluntárias como os mecanismos principais pelos quais o mercado tenta resolver esses problemas de informação e de agência.</w:t>
      </w:r>
    </w:p>
    <w:p w14:paraId="50DC34D5" w14:textId="77777777" w:rsidR="00190BDC" w:rsidRPr="00B5261B" w:rsidRDefault="005D7ECB">
      <w:pPr>
        <w:pStyle w:val="BodyText"/>
        <w:rPr>
          <w:lang w:val="pt-BR"/>
        </w:rPr>
      </w:pPr>
      <w:r w:rsidRPr="00B5261B">
        <w:rPr>
          <w:lang w:val="pt-BR"/>
        </w:rPr>
        <w:t xml:space="preserve">Aplicando isso a esta pesquisa, não basta a empresa divulgar o saldo total da dívida. Informação sobre vencimento, taxa, garantia, </w:t>
      </w:r>
      <w:proofErr w:type="spellStart"/>
      <w:r w:rsidRPr="00B5261B">
        <w:rPr>
          <w:lang w:val="pt-BR"/>
        </w:rPr>
        <w:t>covenant</w:t>
      </w:r>
      <w:proofErr w:type="spellEnd"/>
      <w:r w:rsidRPr="00B5261B">
        <w:rPr>
          <w:lang w:val="pt-BR"/>
        </w:rPr>
        <w:t xml:space="preserve"> e renegociação pode mudar como o mercado avalia o risco financeiro e os fluxos de caixa futuros da empresa. Se essas informações forem relevantes e ainda não estiverem refletidas nos outros números, mudanças no texto da nota podem carregar conteúdo a mais.</w:t>
      </w:r>
    </w:p>
    <w:p w14:paraId="2AE3BA4E" w14:textId="77777777" w:rsidR="00190BDC" w:rsidRPr="00B5261B" w:rsidRDefault="005D7ECB">
      <w:pPr>
        <w:pStyle w:val="Heading3"/>
        <w:rPr>
          <w:lang w:val="pt-BR"/>
        </w:rPr>
      </w:pPr>
      <w:bookmarkStart w:id="9" w:name="atenção-limitada-e-sub-reação-do-mercado"/>
      <w:r w:rsidRPr="00B5261B">
        <w:rPr>
          <w:lang w:val="pt-BR"/>
        </w:rPr>
        <w:t xml:space="preserve">Atenção limitada e </w:t>
      </w:r>
      <w:proofErr w:type="spellStart"/>
      <w:r w:rsidRPr="00B5261B">
        <w:rPr>
          <w:lang w:val="pt-BR"/>
        </w:rPr>
        <w:t>sub-reação</w:t>
      </w:r>
      <w:proofErr w:type="spellEnd"/>
      <w:r w:rsidRPr="00B5261B">
        <w:rPr>
          <w:lang w:val="pt-BR"/>
        </w:rPr>
        <w:t xml:space="preserve"> do mercado</w:t>
      </w:r>
      <w:bookmarkEnd w:id="9"/>
    </w:p>
    <w:p w14:paraId="7D6EFD87" w14:textId="77777777" w:rsidR="00190BDC" w:rsidRPr="00B5261B" w:rsidRDefault="005D7ECB">
      <w:pPr>
        <w:pStyle w:val="FirstParagraph"/>
        <w:rPr>
          <w:lang w:val="pt-BR"/>
        </w:rPr>
      </w:pPr>
      <w:r w:rsidRPr="00B5261B">
        <w:rPr>
          <w:lang w:val="pt-BR"/>
        </w:rPr>
        <w:t xml:space="preserve">A hipótese tradicional de eficiência diz que os preços deveriam refletir rápido qualquer informação disponível. Mas essa incorporação depende de os investidores conseguirem localizar, ler e interpretar direito os documentos. </w:t>
      </w:r>
      <w:proofErr w:type="spellStart"/>
      <w:r w:rsidRPr="00B5261B">
        <w:rPr>
          <w:lang w:val="pt-BR"/>
        </w:rPr>
        <w:t>Hirshleifer</w:t>
      </w:r>
      <w:proofErr w:type="spellEnd"/>
      <w:r w:rsidRPr="00B5261B">
        <w:rPr>
          <w:lang w:val="pt-BR"/>
        </w:rPr>
        <w:t xml:space="preserve">, </w:t>
      </w:r>
      <w:proofErr w:type="spellStart"/>
      <w:r w:rsidRPr="00B5261B">
        <w:rPr>
          <w:lang w:val="pt-BR"/>
        </w:rPr>
        <w:t>Lim</w:t>
      </w:r>
      <w:proofErr w:type="spellEnd"/>
      <w:r w:rsidRPr="00B5261B">
        <w:rPr>
          <w:lang w:val="pt-BR"/>
        </w:rPr>
        <w:t xml:space="preserve"> e </w:t>
      </w:r>
      <w:proofErr w:type="spellStart"/>
      <w:r w:rsidRPr="00B5261B">
        <w:rPr>
          <w:lang w:val="pt-BR"/>
        </w:rPr>
        <w:t>Teoh</w:t>
      </w:r>
      <w:proofErr w:type="spellEnd"/>
      <w:r w:rsidRPr="00B5261B">
        <w:rPr>
          <w:lang w:val="pt-BR"/>
        </w:rPr>
        <w:t xml:space="preserve"> desenvolvem um modelo em que a atenção limitada dos investidores explica tanto </w:t>
      </w:r>
      <w:proofErr w:type="spellStart"/>
      <w:r w:rsidRPr="00B5261B">
        <w:rPr>
          <w:lang w:val="pt-BR"/>
        </w:rPr>
        <w:t>sub-reação</w:t>
      </w:r>
      <w:proofErr w:type="spellEnd"/>
      <w:r w:rsidRPr="00B5261B">
        <w:rPr>
          <w:lang w:val="pt-BR"/>
        </w:rPr>
        <w:t xml:space="preserve"> quanto </w:t>
      </w:r>
      <w:proofErr w:type="spellStart"/>
      <w:r w:rsidRPr="00B5261B">
        <w:rPr>
          <w:lang w:val="pt-BR"/>
        </w:rPr>
        <w:t>sobre-reação</w:t>
      </w:r>
      <w:proofErr w:type="spellEnd"/>
      <w:r w:rsidRPr="00B5261B">
        <w:rPr>
          <w:lang w:val="pt-BR"/>
        </w:rPr>
        <w:t xml:space="preserve"> a diferentes componentes da informação contábil, dependendo de quão saliente cada componente é.</w:t>
      </w:r>
    </w:p>
    <w:p w14:paraId="260110EA" w14:textId="77777777" w:rsidR="00190BDC" w:rsidRPr="00B5261B" w:rsidRDefault="005D7ECB">
      <w:pPr>
        <w:pStyle w:val="BodyText"/>
        <w:rPr>
          <w:lang w:val="pt-BR"/>
        </w:rPr>
      </w:pPr>
      <w:r w:rsidRPr="00B5261B">
        <w:rPr>
          <w:lang w:val="pt-BR"/>
        </w:rPr>
        <w:t>As notas explicativas são um ambiente bem propício para testar esse mecanismo. Elas podem conter informação relevante, mas são longas e disputam a atenção do investidor com o lucro líquido, o EBITDA, o release de resultados, a teleconferência, as projeções da administração e as recomendações de analistas. Amel-</w:t>
      </w:r>
      <w:proofErr w:type="spellStart"/>
      <w:r w:rsidRPr="00B5261B">
        <w:rPr>
          <w:lang w:val="pt-BR"/>
        </w:rPr>
        <w:t>Zadeh</w:t>
      </w:r>
      <w:proofErr w:type="spellEnd"/>
      <w:r w:rsidRPr="00B5261B">
        <w:rPr>
          <w:lang w:val="pt-BR"/>
        </w:rPr>
        <w:t xml:space="preserve"> e </w:t>
      </w:r>
      <w:proofErr w:type="spellStart"/>
      <w:r w:rsidRPr="00B5261B">
        <w:rPr>
          <w:lang w:val="pt-BR"/>
        </w:rPr>
        <w:t>Faasse</w:t>
      </w:r>
      <w:proofErr w:type="spellEnd"/>
      <w:r w:rsidRPr="00B5261B">
        <w:rPr>
          <w:lang w:val="pt-BR"/>
        </w:rPr>
        <w:t xml:space="preserve"> dão a ligação mais direta com essa pesquisa: comparando o texto do relatório da administração (MD&amp;A) com o das notas explicativas em formulários 10-K americanos, encontram que a reação dos investidores é mais rápida e mais forte pro MD&amp;A do que </w:t>
      </w:r>
      <w:proofErr w:type="spellStart"/>
      <w:r w:rsidRPr="00B5261B">
        <w:rPr>
          <w:lang w:val="pt-BR"/>
        </w:rPr>
        <w:t>pras</w:t>
      </w:r>
      <w:proofErr w:type="spellEnd"/>
      <w:r w:rsidRPr="00B5261B">
        <w:rPr>
          <w:lang w:val="pt-BR"/>
        </w:rPr>
        <w:t xml:space="preserve"> notas, e que mudanças no texto das notas predizem retorno futuro e desempenho operacional. Isso justifica escolher as notas explicativas, e não o relatório da administração, como objeto de estudo: é justamente no pedaço mais técnico e menos lido d</w:t>
      </w:r>
      <w:r w:rsidRPr="00B5261B">
        <w:rPr>
          <w:lang w:val="pt-BR"/>
        </w:rPr>
        <w:t xml:space="preserve">a divulgação que a </w:t>
      </w:r>
      <w:proofErr w:type="spellStart"/>
      <w:r w:rsidRPr="00B5261B">
        <w:rPr>
          <w:lang w:val="pt-BR"/>
        </w:rPr>
        <w:t>sub-reação</w:t>
      </w:r>
      <w:proofErr w:type="spellEnd"/>
      <w:r w:rsidRPr="00B5261B">
        <w:rPr>
          <w:lang w:val="pt-BR"/>
        </w:rPr>
        <w:t xml:space="preserve"> parece mais provável de acontecer.</w:t>
      </w:r>
    </w:p>
    <w:p w14:paraId="11F2B801" w14:textId="77777777" w:rsidR="00190BDC" w:rsidRPr="00B5261B" w:rsidRDefault="005D7ECB">
      <w:pPr>
        <w:pStyle w:val="Heading3"/>
        <w:rPr>
          <w:lang w:val="pt-BR"/>
        </w:rPr>
      </w:pPr>
      <w:bookmarkStart w:id="10" w:name="X5d45c43ef43c5208f2e45e55090e6b52d41c00e"/>
      <w:r w:rsidRPr="00B5261B">
        <w:rPr>
          <w:lang w:val="pt-BR"/>
        </w:rPr>
        <w:t>Mudança textual como sinal de informação nova</w:t>
      </w:r>
      <w:bookmarkEnd w:id="10"/>
    </w:p>
    <w:p w14:paraId="2789AD6C" w14:textId="77777777" w:rsidR="00190BDC" w:rsidRPr="00B5261B" w:rsidRDefault="005D7ECB">
      <w:pPr>
        <w:pStyle w:val="FirstParagraph"/>
        <w:rPr>
          <w:lang w:val="pt-BR"/>
        </w:rPr>
      </w:pPr>
      <w:r w:rsidRPr="00B5261B">
        <w:rPr>
          <w:lang w:val="pt-BR"/>
        </w:rPr>
        <w:t>Documento financeiro tem muito texto repetido. Política contábil, descrição de contrato e trecho normativo podem ficar praticamente iguais por vários anos seguidos. Por isso, o nível absoluto de uma medida textual (por exemplo, quantas palavras negativas a nota tem) pode não separar bem texto estrutural repetitivo de informação nova do exercício.</w:t>
      </w:r>
    </w:p>
    <w:p w14:paraId="67CEBE68" w14:textId="77777777" w:rsidR="00190BDC" w:rsidRPr="00B5261B" w:rsidRDefault="005D7ECB">
      <w:pPr>
        <w:pStyle w:val="BodyText"/>
        <w:rPr>
          <w:lang w:val="pt-BR"/>
        </w:rPr>
      </w:pPr>
      <w:r w:rsidRPr="00B5261B">
        <w:rPr>
          <w:lang w:val="pt-BR"/>
        </w:rPr>
        <w:t xml:space="preserve">Brown e Tucker comparam a seção MD&amp;A de cada empresa com a do ano anterior e mostram que a mudança de um ano pro outro está associada a mudanças econômicas reais e à reação dos preços. Cohen, </w:t>
      </w:r>
      <w:proofErr w:type="spellStart"/>
      <w:r w:rsidRPr="00B5261B">
        <w:rPr>
          <w:lang w:val="pt-BR"/>
        </w:rPr>
        <w:t>Malloy</w:t>
      </w:r>
      <w:proofErr w:type="spellEnd"/>
      <w:r w:rsidRPr="00B5261B">
        <w:rPr>
          <w:lang w:val="pt-BR"/>
        </w:rPr>
        <w:t xml:space="preserve"> e Nguyen, no estudo conhecido como </w:t>
      </w:r>
      <w:proofErr w:type="spellStart"/>
      <w:r w:rsidRPr="00B5261B">
        <w:rPr>
          <w:lang w:val="pt-BR"/>
        </w:rPr>
        <w:t>Lazy</w:t>
      </w:r>
      <w:proofErr w:type="spellEnd"/>
      <w:r w:rsidRPr="00B5261B">
        <w:rPr>
          <w:lang w:val="pt-BR"/>
        </w:rPr>
        <w:t xml:space="preserve"> </w:t>
      </w:r>
      <w:proofErr w:type="spellStart"/>
      <w:r w:rsidRPr="00B5261B">
        <w:rPr>
          <w:lang w:val="pt-BR"/>
        </w:rPr>
        <w:t>Prices</w:t>
      </w:r>
      <w:proofErr w:type="spellEnd"/>
      <w:r w:rsidRPr="00B5261B">
        <w:rPr>
          <w:lang w:val="pt-BR"/>
        </w:rPr>
        <w:t>, ampliam essa lógica pro histórico completo de documentos regulatórios (10-K e 10-Q) de empresas americanas: empresas cujos documentos mudam mais no texto têm desempenho futuro pior do que empresas cujos documentos ficam parecidos ano após ano, e isso sem reação de mercado imediata na data da divulgação, o que é consistente com desatenção dos investidores à mudança textual em si.</w:t>
      </w:r>
    </w:p>
    <w:p w14:paraId="016B8223" w14:textId="77777777" w:rsidR="00190BDC" w:rsidRPr="00B5261B" w:rsidRDefault="005D7ECB">
      <w:pPr>
        <w:pStyle w:val="BodyText"/>
        <w:rPr>
          <w:lang w:val="pt-BR"/>
        </w:rPr>
      </w:pPr>
      <w:r w:rsidRPr="00B5261B">
        <w:rPr>
          <w:lang w:val="pt-BR"/>
        </w:rPr>
        <w:t>É essa literatura que sustenta a medida usada aqui:</w:t>
      </w:r>
    </w:p>
    <w:p w14:paraId="146C30D7" w14:textId="77777777" w:rsidR="00190BDC" w:rsidRPr="00B5261B" w:rsidRDefault="005D7ECB">
      <w:pPr>
        <w:pStyle w:val="BodyText"/>
        <w:rPr>
          <w:lang w:val="pt-BR"/>
        </w:rPr>
      </w:pPr>
      <w:r w:rsidRPr="00B5261B">
        <w:rPr>
          <w:lang w:val="pt-BR"/>
        </w:rPr>
        <w:t>Similaridade(</w:t>
      </w:r>
      <w:proofErr w:type="spellStart"/>
      <w:proofErr w:type="gramStart"/>
      <w:r w:rsidRPr="00B5261B">
        <w:rPr>
          <w:lang w:val="pt-BR"/>
        </w:rPr>
        <w:t>i,t</w:t>
      </w:r>
      <w:proofErr w:type="spellEnd"/>
      <w:proofErr w:type="gramEnd"/>
      <w:r w:rsidRPr="00B5261B">
        <w:rPr>
          <w:lang w:val="pt-BR"/>
        </w:rPr>
        <w:t>) = cosseno(TFIDF(</w:t>
      </w:r>
      <w:proofErr w:type="spellStart"/>
      <w:r w:rsidRPr="00B5261B">
        <w:rPr>
          <w:lang w:val="pt-BR"/>
        </w:rPr>
        <w:t>i,t</w:t>
      </w:r>
      <w:proofErr w:type="spellEnd"/>
      <w:r w:rsidRPr="00B5261B">
        <w:rPr>
          <w:lang w:val="pt-BR"/>
        </w:rPr>
        <w:t>), TFIDF(i,t-1))</w:t>
      </w:r>
    </w:p>
    <w:p w14:paraId="159A5D75" w14:textId="77777777" w:rsidR="00190BDC" w:rsidRPr="00B5261B" w:rsidRDefault="005D7ECB">
      <w:pPr>
        <w:pStyle w:val="BodyText"/>
        <w:rPr>
          <w:lang w:val="pt-BR"/>
        </w:rPr>
      </w:pPr>
      <w:r w:rsidRPr="00B5261B">
        <w:rPr>
          <w:lang w:val="pt-BR"/>
        </w:rPr>
        <w:t>Mudança textual(</w:t>
      </w:r>
      <w:proofErr w:type="spellStart"/>
      <w:proofErr w:type="gramStart"/>
      <w:r w:rsidRPr="00B5261B">
        <w:rPr>
          <w:lang w:val="pt-BR"/>
        </w:rPr>
        <w:t>i,t</w:t>
      </w:r>
      <w:proofErr w:type="spellEnd"/>
      <w:proofErr w:type="gramEnd"/>
      <w:r w:rsidRPr="00B5261B">
        <w:rPr>
          <w:lang w:val="pt-BR"/>
        </w:rPr>
        <w:t>) = 1 - Similaridade(</w:t>
      </w:r>
      <w:proofErr w:type="spellStart"/>
      <w:r w:rsidRPr="00B5261B">
        <w:rPr>
          <w:lang w:val="pt-BR"/>
        </w:rPr>
        <w:t>i,t</w:t>
      </w:r>
      <w:proofErr w:type="spellEnd"/>
      <w:r w:rsidRPr="00B5261B">
        <w:rPr>
          <w:lang w:val="pt-BR"/>
        </w:rPr>
        <w:t>)</w:t>
      </w:r>
    </w:p>
    <w:p w14:paraId="5E001D11" w14:textId="77777777" w:rsidR="00190BDC" w:rsidRPr="00B5261B" w:rsidRDefault="005D7ECB">
      <w:pPr>
        <w:pStyle w:val="BodyText"/>
        <w:rPr>
          <w:lang w:val="pt-BR"/>
        </w:rPr>
      </w:pPr>
      <w:r w:rsidRPr="00B5261B">
        <w:rPr>
          <w:lang w:val="pt-BR"/>
        </w:rPr>
        <w:t>Um ponto importante que precisa ficar claro na dissertação: essa medida capta mudança lexical, ou seja, mudança nas palavras e expressões usadas, e não necessariamente mudança de significado. Duas frases podem dizer basicamente a mesma coisa com palavras bem diferentes, e nesse caso a similaridade de cosseno vai indicar baixa similaridade mesmo sem mudança econômica real. Por isso, optou-se por chamar essa variável de mudança textual ou mudança lexical, evitando termos como “novidade semântica”, que sugerir</w:t>
      </w:r>
      <w:r w:rsidRPr="00B5261B">
        <w:rPr>
          <w:lang w:val="pt-BR"/>
        </w:rPr>
        <w:t>iam uma precisão que o método não tem.</w:t>
      </w:r>
    </w:p>
    <w:p w14:paraId="45680947" w14:textId="77777777" w:rsidR="00190BDC" w:rsidRPr="00B5261B" w:rsidRDefault="005D7ECB">
      <w:pPr>
        <w:pStyle w:val="Heading3"/>
        <w:rPr>
          <w:lang w:val="pt-BR"/>
        </w:rPr>
      </w:pPr>
      <w:bookmarkStart w:id="11" w:name="X09dc1ec1cb993017672c0ae7303e4c18c910133"/>
      <w:r w:rsidRPr="00B5261B">
        <w:rPr>
          <w:lang w:val="pt-BR"/>
        </w:rPr>
        <w:t>Divulgação de dívida e resultados de mercado</w:t>
      </w:r>
      <w:bookmarkEnd w:id="11"/>
    </w:p>
    <w:p w14:paraId="4338C0C2" w14:textId="77777777" w:rsidR="00190BDC" w:rsidRPr="00B5261B" w:rsidRDefault="005D7ECB">
      <w:pPr>
        <w:pStyle w:val="FirstParagraph"/>
        <w:rPr>
          <w:lang w:val="pt-BR"/>
        </w:rPr>
      </w:pPr>
      <w:r w:rsidRPr="00B5261B">
        <w:rPr>
          <w:lang w:val="pt-BR"/>
        </w:rPr>
        <w:t xml:space="preserve">Dois estudos internacionais ligam diretamente a qualidade textual da divulgação a resultados no mercado de dívida, o que ajuda a justificar por que a pesquisa escolheu justamente as notas de empréstimos, financiamentos e debêntures. </w:t>
      </w:r>
      <w:proofErr w:type="spellStart"/>
      <w:r w:rsidRPr="00B5261B">
        <w:rPr>
          <w:lang w:val="pt-BR"/>
        </w:rPr>
        <w:t>Ertugrul</w:t>
      </w:r>
      <w:proofErr w:type="spellEnd"/>
      <w:r w:rsidRPr="00B5261B">
        <w:rPr>
          <w:lang w:val="pt-BR"/>
        </w:rPr>
        <w:t xml:space="preserve">, Lei, Qiu e </w:t>
      </w:r>
      <w:proofErr w:type="spellStart"/>
      <w:r w:rsidRPr="00B5261B">
        <w:rPr>
          <w:lang w:val="pt-BR"/>
        </w:rPr>
        <w:t>Wan</w:t>
      </w:r>
      <w:proofErr w:type="spellEnd"/>
      <w:r w:rsidRPr="00B5261B">
        <w:rPr>
          <w:lang w:val="pt-BR"/>
        </w:rPr>
        <w:t xml:space="preserve"> mostram que relatórios anuais menos legíveis e com tom mais ambíguo se associam a cláusulas de empréstimo mais restritivas e a maior risco futuro de queda abrupta no preço da ação. </w:t>
      </w:r>
      <w:proofErr w:type="spellStart"/>
      <w:r w:rsidRPr="00B5261B">
        <w:rPr>
          <w:lang w:val="pt-BR"/>
        </w:rPr>
        <w:t>Bonsall</w:t>
      </w:r>
      <w:proofErr w:type="spellEnd"/>
      <w:r w:rsidRPr="00B5261B">
        <w:rPr>
          <w:lang w:val="pt-BR"/>
        </w:rPr>
        <w:t xml:space="preserve"> e Miller mostram que menor legibilidade das divulgações narrativas se associa a ratings de crédito menos favoráveis e a mais divergência entre agências de rating. Os dois reforçam que o pedaço da divulgação relacionado à dívida é especialmente sensível à qualidade da comunicação textual.</w:t>
      </w:r>
    </w:p>
    <w:p w14:paraId="7347B5C1" w14:textId="77777777" w:rsidR="00190BDC" w:rsidRPr="00B5261B" w:rsidRDefault="005D7ECB">
      <w:pPr>
        <w:pStyle w:val="BodyText"/>
        <w:rPr>
          <w:lang w:val="pt-BR"/>
        </w:rPr>
      </w:pPr>
      <w:r w:rsidRPr="00B5261B">
        <w:rPr>
          <w:lang w:val="pt-BR"/>
        </w:rPr>
        <w:t xml:space="preserve">No Brasil, </w:t>
      </w:r>
      <w:proofErr w:type="spellStart"/>
      <w:r w:rsidRPr="00B5261B">
        <w:rPr>
          <w:lang w:val="pt-BR"/>
        </w:rPr>
        <w:t>Schiozer</w:t>
      </w:r>
      <w:proofErr w:type="spellEnd"/>
      <w:r w:rsidRPr="00B5261B">
        <w:rPr>
          <w:lang w:val="pt-BR"/>
        </w:rPr>
        <w:t xml:space="preserve"> e Albanez mostram, com coleta manual em milhares de notas de empréstimos e financiamentos de empresas da B3, que essas notas carregam informação contratual concreta sobre </w:t>
      </w:r>
      <w:proofErr w:type="spellStart"/>
      <w:r w:rsidRPr="00B5261B">
        <w:rPr>
          <w:lang w:val="pt-BR"/>
        </w:rPr>
        <w:t>covenants</w:t>
      </w:r>
      <w:proofErr w:type="spellEnd"/>
      <w:r w:rsidRPr="00B5261B">
        <w:rPr>
          <w:lang w:val="pt-BR"/>
        </w:rPr>
        <w:t>, o que reforça que vale a pena tratar essa nota especificamente, e não o documento inteiro, como unidade de análise.</w:t>
      </w:r>
    </w:p>
    <w:p w14:paraId="2114A0CE" w14:textId="77777777" w:rsidR="00190BDC" w:rsidRPr="00B5261B" w:rsidRDefault="005D7ECB">
      <w:pPr>
        <w:pStyle w:val="Heading3"/>
        <w:rPr>
          <w:lang w:val="pt-BR"/>
        </w:rPr>
      </w:pPr>
      <w:bookmarkStart w:id="12" w:name="Xeee010e4b6fb0c0004d0f022bce0f3ec66f5cdb"/>
      <w:r w:rsidRPr="00B5261B">
        <w:rPr>
          <w:lang w:val="pt-BR"/>
        </w:rPr>
        <w:t>Panorama brasileiro e a lacuna que a pesquisa ocupa</w:t>
      </w:r>
      <w:bookmarkEnd w:id="12"/>
    </w:p>
    <w:p w14:paraId="2F69C3B2" w14:textId="77777777" w:rsidR="00190BDC" w:rsidRPr="00B5261B" w:rsidRDefault="005D7ECB">
      <w:pPr>
        <w:pStyle w:val="FirstParagraph"/>
        <w:rPr>
          <w:lang w:val="pt-BR"/>
        </w:rPr>
      </w:pPr>
      <w:r w:rsidRPr="00B5261B">
        <w:rPr>
          <w:lang w:val="pt-BR"/>
        </w:rPr>
        <w:t xml:space="preserve">Juntando o que já foi feito no Brasil, dá pra dizer que a literatura nacional sobre notas explicativas cobre bem legibilidade (Borges e Rech; Silva), tom e crise (Muniz), mineração de texto em notas de risco de instituições financeiras (Marcolin e colegas), previsão de variação de indicador contábil a partir de texto de notas (Maeda, Carvalho e Carvalho), conformidade com IFRS e erro de previsão de analista (Santos e colegas), </w:t>
      </w:r>
      <w:proofErr w:type="spellStart"/>
      <w:r w:rsidRPr="00B5261B">
        <w:rPr>
          <w:lang w:val="pt-BR"/>
        </w:rPr>
        <w:t>covenants</w:t>
      </w:r>
      <w:proofErr w:type="spellEnd"/>
      <w:r w:rsidRPr="00B5261B">
        <w:rPr>
          <w:lang w:val="pt-BR"/>
        </w:rPr>
        <w:t xml:space="preserve"> em notas de dívida (</w:t>
      </w:r>
      <w:proofErr w:type="spellStart"/>
      <w:r w:rsidRPr="00B5261B">
        <w:rPr>
          <w:lang w:val="pt-BR"/>
        </w:rPr>
        <w:t>Schiozer</w:t>
      </w:r>
      <w:proofErr w:type="spellEnd"/>
      <w:r w:rsidRPr="00B5261B">
        <w:rPr>
          <w:lang w:val="pt-BR"/>
        </w:rPr>
        <w:t xml:space="preserve"> e Albanez), e, mais recentemente, um índice sofisticado de informatividade construído com modelo de linguagem em português (Costa Neto e Anjos), ainda sem validação contra variável de mercado. Uma revisão sistemática publicada na </w:t>
      </w:r>
      <w:proofErr w:type="spellStart"/>
      <w:r w:rsidRPr="00B5261B">
        <w:rPr>
          <w:lang w:val="pt-BR"/>
        </w:rPr>
        <w:t>REPeC</w:t>
      </w:r>
      <w:proofErr w:type="spellEnd"/>
      <w:r w:rsidRPr="00B5261B">
        <w:rPr>
          <w:lang w:val="pt-BR"/>
        </w:rPr>
        <w:t>, cobrindo 78 estudos internacionais sobre análise textual e previsibilidade de retorno, também confirma que essa literatura é dominada pela abordagem de sentimento, sem registro de estudo brasileiro baseado em mudança ou estabilidade tex</w:t>
      </w:r>
      <w:r w:rsidRPr="00B5261B">
        <w:rPr>
          <w:lang w:val="pt-BR"/>
        </w:rPr>
        <w:t xml:space="preserve">tual no estilo de Cohen, </w:t>
      </w:r>
      <w:proofErr w:type="spellStart"/>
      <w:r w:rsidRPr="00B5261B">
        <w:rPr>
          <w:lang w:val="pt-BR"/>
        </w:rPr>
        <w:t>Malloy</w:t>
      </w:r>
      <w:proofErr w:type="spellEnd"/>
      <w:r w:rsidRPr="00B5261B">
        <w:rPr>
          <w:lang w:val="pt-BR"/>
        </w:rPr>
        <w:t xml:space="preserve"> e Nguyen.</w:t>
      </w:r>
    </w:p>
    <w:p w14:paraId="07855ABC" w14:textId="62D8661D" w:rsidR="005D7ECB" w:rsidRDefault="005D7ECB">
      <w:pPr>
        <w:pStyle w:val="BodyText"/>
        <w:rPr>
          <w:lang w:val="pt-BR"/>
        </w:rPr>
      </w:pPr>
      <w:r w:rsidRPr="00B5261B">
        <w:rPr>
          <w:lang w:val="pt-BR"/>
        </w:rPr>
        <w:t xml:space="preserve">A lacuna que essa dissertação ocupa é bem específica: nenhum desses trabalhos testa se a mudança textual ano a ano, medida de forma simples e replicável nas notas de dívida, carrega informação a mais sobre o retorno futuro das ações ou sobre a revisão das previsões dos analistas. É uma pergunta apoiada em literatura internacional já consolidada (Cohen, </w:t>
      </w:r>
      <w:proofErr w:type="spellStart"/>
      <w:r w:rsidRPr="00B5261B">
        <w:rPr>
          <w:lang w:val="pt-BR"/>
        </w:rPr>
        <w:t>Malloy</w:t>
      </w:r>
      <w:proofErr w:type="spellEnd"/>
      <w:r w:rsidRPr="00B5261B">
        <w:rPr>
          <w:lang w:val="pt-BR"/>
        </w:rPr>
        <w:t xml:space="preserve"> e Nguyen; Amel-</w:t>
      </w:r>
      <w:proofErr w:type="spellStart"/>
      <w:r w:rsidRPr="00B5261B">
        <w:rPr>
          <w:lang w:val="pt-BR"/>
        </w:rPr>
        <w:t>Zadeh</w:t>
      </w:r>
      <w:proofErr w:type="spellEnd"/>
      <w:r w:rsidRPr="00B5261B">
        <w:rPr>
          <w:lang w:val="pt-BR"/>
        </w:rPr>
        <w:t xml:space="preserve"> e </w:t>
      </w:r>
      <w:proofErr w:type="spellStart"/>
      <w:r w:rsidRPr="00B5261B">
        <w:rPr>
          <w:lang w:val="pt-BR"/>
        </w:rPr>
        <w:t>Faasse</w:t>
      </w:r>
      <w:proofErr w:type="spellEnd"/>
      <w:r w:rsidRPr="00B5261B">
        <w:rPr>
          <w:lang w:val="pt-BR"/>
        </w:rPr>
        <w:t xml:space="preserve">) e, ao mesmo tempo, uma lacuna concreta e delimitada na literatura brasileira sobre </w:t>
      </w:r>
      <w:proofErr w:type="spellStart"/>
      <w:r w:rsidRPr="00B5261B">
        <w:rPr>
          <w:lang w:val="pt-BR"/>
        </w:rPr>
        <w:t>disclosure</w:t>
      </w:r>
      <w:proofErr w:type="spellEnd"/>
      <w:r w:rsidRPr="00B5261B">
        <w:rPr>
          <w:lang w:val="pt-BR"/>
        </w:rPr>
        <w:t xml:space="preserve"> textual.</w:t>
      </w:r>
    </w:p>
    <w:p w14:paraId="22D264A4" w14:textId="77777777" w:rsidR="005D7ECB" w:rsidRDefault="005D7ECB">
      <w:pPr>
        <w:rPr>
          <w:lang w:val="pt-BR"/>
        </w:rPr>
      </w:pPr>
      <w:r>
        <w:rPr>
          <w:lang w:val="pt-BR"/>
        </w:rPr>
        <w:br w:type="page"/>
      </w:r>
    </w:p>
    <w:p w14:paraId="5D92C690" w14:textId="77777777" w:rsidR="00190BDC" w:rsidRPr="00B5261B" w:rsidRDefault="00190BDC">
      <w:pPr>
        <w:pStyle w:val="BodyText"/>
        <w:rPr>
          <w:lang w:val="pt-BR"/>
        </w:rPr>
      </w:pPr>
    </w:p>
    <w:p w14:paraId="21F69453" w14:textId="77777777" w:rsidR="00190BDC" w:rsidRDefault="005D7ECB">
      <w:pPr>
        <w:pStyle w:val="Heading2"/>
      </w:pPr>
      <w:bookmarkStart w:id="13" w:name="referências"/>
      <w:proofErr w:type="spellStart"/>
      <w:r>
        <w:t>Referências</w:t>
      </w:r>
      <w:bookmarkEnd w:id="13"/>
      <w:proofErr w:type="spellEnd"/>
    </w:p>
    <w:p w14:paraId="0BA4E635" w14:textId="77777777" w:rsidR="00190BDC" w:rsidRDefault="005D7ECB">
      <w:pPr>
        <w:pStyle w:val="FirstParagraph"/>
      </w:pPr>
      <w:r>
        <w:t xml:space="preserve">AMEL-ZADEH, A.; FAASSE, J. </w:t>
      </w:r>
      <w:r>
        <w:rPr>
          <w:b/>
        </w:rPr>
        <w:t>The information content of 10-K narratives: comparing MD&amp;A and footnotes disclosures.</w:t>
      </w:r>
      <w:r>
        <w:t xml:space="preserve"> SSRN Working Paper, 2016.</w:t>
      </w:r>
    </w:p>
    <w:p w14:paraId="50203F9E" w14:textId="77777777" w:rsidR="00190BDC" w:rsidRPr="00B5261B" w:rsidRDefault="005D7ECB">
      <w:pPr>
        <w:pStyle w:val="BodyText"/>
        <w:rPr>
          <w:lang w:val="pt-BR"/>
        </w:rPr>
      </w:pPr>
      <w:r>
        <w:t xml:space="preserve">BONSALL, S. B.; MILLER, B. P. The impact of narrative disclosure readability on bond ratings and the cost of debt. </w:t>
      </w:r>
      <w:r w:rsidRPr="00B5261B">
        <w:rPr>
          <w:b/>
          <w:lang w:val="pt-BR"/>
        </w:rPr>
        <w:t xml:space="preserve">Review </w:t>
      </w:r>
      <w:proofErr w:type="spellStart"/>
      <w:r w:rsidRPr="00B5261B">
        <w:rPr>
          <w:b/>
          <w:lang w:val="pt-BR"/>
        </w:rPr>
        <w:t>of</w:t>
      </w:r>
      <w:proofErr w:type="spellEnd"/>
      <w:r w:rsidRPr="00B5261B">
        <w:rPr>
          <w:b/>
          <w:lang w:val="pt-BR"/>
        </w:rPr>
        <w:t xml:space="preserve"> </w:t>
      </w:r>
      <w:proofErr w:type="spellStart"/>
      <w:r w:rsidRPr="00B5261B">
        <w:rPr>
          <w:b/>
          <w:lang w:val="pt-BR"/>
        </w:rPr>
        <w:t>Accounting</w:t>
      </w:r>
      <w:proofErr w:type="spellEnd"/>
      <w:r w:rsidRPr="00B5261B">
        <w:rPr>
          <w:b/>
          <w:lang w:val="pt-BR"/>
        </w:rPr>
        <w:t xml:space="preserve"> </w:t>
      </w:r>
      <w:proofErr w:type="spellStart"/>
      <w:r w:rsidRPr="00B5261B">
        <w:rPr>
          <w:b/>
          <w:lang w:val="pt-BR"/>
        </w:rPr>
        <w:t>Studies</w:t>
      </w:r>
      <w:proofErr w:type="spellEnd"/>
      <w:r w:rsidRPr="00B5261B">
        <w:rPr>
          <w:lang w:val="pt-BR"/>
        </w:rPr>
        <w:t>, 2017.</w:t>
      </w:r>
    </w:p>
    <w:p w14:paraId="00356B5E" w14:textId="77777777" w:rsidR="00190BDC" w:rsidRPr="00B5261B" w:rsidRDefault="005D7ECB">
      <w:pPr>
        <w:pStyle w:val="BodyText"/>
        <w:rPr>
          <w:lang w:val="pt-BR"/>
        </w:rPr>
      </w:pPr>
      <w:r w:rsidRPr="00B5261B">
        <w:rPr>
          <w:lang w:val="pt-BR"/>
        </w:rPr>
        <w:t xml:space="preserve">BORGES, G. F.; RECH, I. J. Características determinantes da legibilidade das notas explicativas de empresas brasileiras. </w:t>
      </w:r>
      <w:r w:rsidRPr="00B5261B">
        <w:rPr>
          <w:b/>
          <w:lang w:val="pt-BR"/>
        </w:rPr>
        <w:t>Revista de Gestão, Finanças e Contabilidade.</w:t>
      </w:r>
    </w:p>
    <w:p w14:paraId="1C6495E5" w14:textId="77777777" w:rsidR="00190BDC" w:rsidRPr="00B5261B" w:rsidRDefault="005D7ECB">
      <w:pPr>
        <w:pStyle w:val="BodyText"/>
        <w:rPr>
          <w:lang w:val="pt-BR"/>
        </w:rPr>
      </w:pPr>
      <w:r w:rsidRPr="00B5261B">
        <w:rPr>
          <w:lang w:val="pt-BR"/>
        </w:rPr>
        <w:t xml:space="preserve">BROWN, S. V.; TUCKER, J. W. Large-sample </w:t>
      </w:r>
      <w:proofErr w:type="spellStart"/>
      <w:r w:rsidRPr="00B5261B">
        <w:rPr>
          <w:lang w:val="pt-BR"/>
        </w:rPr>
        <w:t>evidence</w:t>
      </w:r>
      <w:proofErr w:type="spellEnd"/>
      <w:r w:rsidRPr="00B5261B">
        <w:rPr>
          <w:lang w:val="pt-BR"/>
        </w:rPr>
        <w:t xml:space="preserve"> </w:t>
      </w:r>
      <w:proofErr w:type="spellStart"/>
      <w:r w:rsidRPr="00B5261B">
        <w:rPr>
          <w:lang w:val="pt-BR"/>
        </w:rPr>
        <w:t>on</w:t>
      </w:r>
      <w:proofErr w:type="spellEnd"/>
      <w:r w:rsidRPr="00B5261B">
        <w:rPr>
          <w:lang w:val="pt-BR"/>
        </w:rPr>
        <w:t xml:space="preserve"> </w:t>
      </w:r>
      <w:proofErr w:type="spellStart"/>
      <w:r w:rsidRPr="00B5261B">
        <w:rPr>
          <w:lang w:val="pt-BR"/>
        </w:rPr>
        <w:t>firms</w:t>
      </w:r>
      <w:proofErr w:type="spellEnd"/>
      <w:r w:rsidRPr="00B5261B">
        <w:rPr>
          <w:lang w:val="pt-BR"/>
        </w:rPr>
        <w:t xml:space="preserve">’ </w:t>
      </w:r>
      <w:proofErr w:type="spellStart"/>
      <w:r w:rsidRPr="00B5261B">
        <w:rPr>
          <w:lang w:val="pt-BR"/>
        </w:rPr>
        <w:t>year</w:t>
      </w:r>
      <w:proofErr w:type="spellEnd"/>
      <w:r w:rsidRPr="00B5261B">
        <w:rPr>
          <w:lang w:val="pt-BR"/>
        </w:rPr>
        <w:t>-over-</w:t>
      </w:r>
      <w:proofErr w:type="spellStart"/>
      <w:r w:rsidRPr="00B5261B">
        <w:rPr>
          <w:lang w:val="pt-BR"/>
        </w:rPr>
        <w:t>year</w:t>
      </w:r>
      <w:proofErr w:type="spellEnd"/>
      <w:r w:rsidRPr="00B5261B">
        <w:rPr>
          <w:lang w:val="pt-BR"/>
        </w:rPr>
        <w:t xml:space="preserve"> MD&amp;A </w:t>
      </w:r>
      <w:proofErr w:type="spellStart"/>
      <w:r w:rsidRPr="00B5261B">
        <w:rPr>
          <w:lang w:val="pt-BR"/>
        </w:rPr>
        <w:t>modifications</w:t>
      </w:r>
      <w:proofErr w:type="spellEnd"/>
      <w:r w:rsidRPr="00B5261B">
        <w:rPr>
          <w:lang w:val="pt-BR"/>
        </w:rPr>
        <w:t xml:space="preserve">. </w:t>
      </w:r>
      <w:proofErr w:type="spellStart"/>
      <w:r w:rsidRPr="00B5261B">
        <w:rPr>
          <w:b/>
          <w:lang w:val="pt-BR"/>
        </w:rPr>
        <w:t>Journal</w:t>
      </w:r>
      <w:proofErr w:type="spellEnd"/>
      <w:r w:rsidRPr="00B5261B">
        <w:rPr>
          <w:b/>
          <w:lang w:val="pt-BR"/>
        </w:rPr>
        <w:t xml:space="preserve"> </w:t>
      </w:r>
      <w:proofErr w:type="spellStart"/>
      <w:r w:rsidRPr="00B5261B">
        <w:rPr>
          <w:b/>
          <w:lang w:val="pt-BR"/>
        </w:rPr>
        <w:t>of</w:t>
      </w:r>
      <w:proofErr w:type="spellEnd"/>
      <w:r w:rsidRPr="00B5261B">
        <w:rPr>
          <w:b/>
          <w:lang w:val="pt-BR"/>
        </w:rPr>
        <w:t xml:space="preserve"> </w:t>
      </w:r>
      <w:proofErr w:type="spellStart"/>
      <w:r w:rsidRPr="00B5261B">
        <w:rPr>
          <w:b/>
          <w:lang w:val="pt-BR"/>
        </w:rPr>
        <w:t>Accounting</w:t>
      </w:r>
      <w:proofErr w:type="spellEnd"/>
      <w:r w:rsidRPr="00B5261B">
        <w:rPr>
          <w:b/>
          <w:lang w:val="pt-BR"/>
        </w:rPr>
        <w:t xml:space="preserve"> </w:t>
      </w:r>
      <w:proofErr w:type="spellStart"/>
      <w:r w:rsidRPr="00B5261B">
        <w:rPr>
          <w:b/>
          <w:lang w:val="pt-BR"/>
        </w:rPr>
        <w:t>Research</w:t>
      </w:r>
      <w:proofErr w:type="spellEnd"/>
      <w:r w:rsidRPr="00B5261B">
        <w:rPr>
          <w:lang w:val="pt-BR"/>
        </w:rPr>
        <w:t>, v. 49, n. 2, p. 309-346, 2011.</w:t>
      </w:r>
    </w:p>
    <w:p w14:paraId="59D73421" w14:textId="77777777" w:rsidR="00190BDC" w:rsidRPr="00B5261B" w:rsidRDefault="005D7ECB">
      <w:pPr>
        <w:pStyle w:val="BodyText"/>
        <w:rPr>
          <w:lang w:val="pt-BR"/>
        </w:rPr>
      </w:pPr>
      <w:r w:rsidRPr="00B5261B">
        <w:rPr>
          <w:lang w:val="pt-BR"/>
        </w:rPr>
        <w:t xml:space="preserve">CARVALHO, R. S. de; TONIN, J. M. </w:t>
      </w:r>
      <w:proofErr w:type="spellStart"/>
      <w:r w:rsidRPr="00B5261B">
        <w:rPr>
          <w:lang w:val="pt-BR"/>
        </w:rPr>
        <w:t>da</w:t>
      </w:r>
      <w:proofErr w:type="spellEnd"/>
      <w:r w:rsidRPr="00B5261B">
        <w:rPr>
          <w:lang w:val="pt-BR"/>
        </w:rPr>
        <w:t xml:space="preserve"> F.; SANCHES, S. L. R. Previsibilidade do retorno das ações pela análise do sentimento textual: uma revisão. </w:t>
      </w:r>
      <w:r w:rsidRPr="00B5261B">
        <w:rPr>
          <w:b/>
          <w:lang w:val="pt-BR"/>
        </w:rPr>
        <w:t>Revista de Educação e Pesquisa em Contabilidade (</w:t>
      </w:r>
      <w:proofErr w:type="spellStart"/>
      <w:r w:rsidRPr="00B5261B">
        <w:rPr>
          <w:b/>
          <w:lang w:val="pt-BR"/>
        </w:rPr>
        <w:t>REPeC</w:t>
      </w:r>
      <w:proofErr w:type="spellEnd"/>
      <w:r w:rsidRPr="00B5261B">
        <w:rPr>
          <w:b/>
          <w:lang w:val="pt-BR"/>
        </w:rPr>
        <w:t>)</w:t>
      </w:r>
      <w:r w:rsidRPr="00B5261B">
        <w:rPr>
          <w:lang w:val="pt-BR"/>
        </w:rPr>
        <w:t>, v. 17, n. 2, 2023.</w:t>
      </w:r>
    </w:p>
    <w:p w14:paraId="2FF7B838" w14:textId="77777777" w:rsidR="00190BDC" w:rsidRDefault="005D7ECB">
      <w:pPr>
        <w:pStyle w:val="BodyText"/>
      </w:pPr>
      <w:r>
        <w:t xml:space="preserve">COHEN, L.; MALLOY, C.; NGUYEN, Q. Lazy prices. </w:t>
      </w:r>
      <w:r>
        <w:rPr>
          <w:b/>
        </w:rPr>
        <w:t>The Journal of Finance</w:t>
      </w:r>
      <w:r>
        <w:t>, v. 75, n. 3, p. 1371-1415, 2020.</w:t>
      </w:r>
    </w:p>
    <w:p w14:paraId="4D631B34" w14:textId="77777777" w:rsidR="00190BDC" w:rsidRPr="00B5261B" w:rsidRDefault="005D7ECB">
      <w:pPr>
        <w:pStyle w:val="BodyText"/>
        <w:rPr>
          <w:lang w:val="pt-BR"/>
        </w:rPr>
      </w:pPr>
      <w:r w:rsidRPr="00B5261B">
        <w:rPr>
          <w:lang w:val="pt-BR"/>
        </w:rPr>
        <w:t xml:space="preserve">COSTA NETO, A. M. </w:t>
      </w:r>
      <w:proofErr w:type="spellStart"/>
      <w:r w:rsidRPr="00B5261B">
        <w:rPr>
          <w:lang w:val="pt-BR"/>
        </w:rPr>
        <w:t>da</w:t>
      </w:r>
      <w:proofErr w:type="spellEnd"/>
      <w:r w:rsidRPr="00B5261B">
        <w:rPr>
          <w:lang w:val="pt-BR"/>
        </w:rPr>
        <w:t xml:space="preserve">; ANJOS, L. C. M. dos. </w:t>
      </w:r>
      <w:r>
        <w:rPr>
          <w:b/>
        </w:rPr>
        <w:t>Readability in accounting: an ensemble learning approach.</w:t>
      </w:r>
      <w:r>
        <w:t xml:space="preserve"> </w:t>
      </w:r>
      <w:r w:rsidRPr="00B5261B">
        <w:rPr>
          <w:lang w:val="pt-BR"/>
        </w:rPr>
        <w:t>Tese de Doutorado, Universidade Federal de Pernambuco (UFPE), defendida em novembro de 2025.</w:t>
      </w:r>
    </w:p>
    <w:p w14:paraId="6E177214" w14:textId="77777777" w:rsidR="00190BDC" w:rsidRDefault="005D7ECB">
      <w:pPr>
        <w:pStyle w:val="BodyText"/>
      </w:pPr>
      <w:r>
        <w:t xml:space="preserve">DIAMOND, D. W.; VERRECCHIA, R. E. Disclosure, liquidity, and the cost of capital. </w:t>
      </w:r>
      <w:r>
        <w:rPr>
          <w:b/>
        </w:rPr>
        <w:t>The Journal of Finance</w:t>
      </w:r>
      <w:r>
        <w:t>, v. 46, n. 4, p. 1325-1359, 1991.</w:t>
      </w:r>
    </w:p>
    <w:p w14:paraId="14806174" w14:textId="77777777" w:rsidR="00190BDC" w:rsidRDefault="005D7ECB">
      <w:pPr>
        <w:pStyle w:val="BodyText"/>
      </w:pPr>
      <w:r>
        <w:t xml:space="preserve">ERTUGRUL, M.; LEI, J.; QIU, J.; WAN, C. Annual report readability, tone ambiguity, and the cost of borrowing. </w:t>
      </w:r>
      <w:r>
        <w:rPr>
          <w:b/>
        </w:rPr>
        <w:t>Journal of Financial and Quantitative Analysis</w:t>
      </w:r>
      <w:r>
        <w:t>, v. 52, n. 2, p. 811-836, 2017.</w:t>
      </w:r>
    </w:p>
    <w:p w14:paraId="1C27601B" w14:textId="77777777" w:rsidR="00190BDC" w:rsidRDefault="005D7ECB">
      <w:pPr>
        <w:pStyle w:val="BodyText"/>
      </w:pPr>
      <w:r>
        <w:t xml:space="preserve">HEALY, P. M.; PALEPU, K. G. Information asymmetry, corporate disclosure, and the capital markets: a review of the empirical disclosure literature. </w:t>
      </w:r>
      <w:r>
        <w:rPr>
          <w:b/>
        </w:rPr>
        <w:t>Journal of Accounting and Economics</w:t>
      </w:r>
      <w:r>
        <w:t>, v. 31, n. 1-3, p. 405-440, 2001.</w:t>
      </w:r>
    </w:p>
    <w:p w14:paraId="2D9EB1CB" w14:textId="77777777" w:rsidR="00190BDC" w:rsidRDefault="005D7ECB">
      <w:pPr>
        <w:pStyle w:val="BodyText"/>
      </w:pPr>
      <w:r>
        <w:t xml:space="preserve">HIRSHLEIFER, D.; LIM, S. S.; TEOH, S. H. Limited investor attention and stock market misreactions to accounting information. </w:t>
      </w:r>
      <w:r>
        <w:rPr>
          <w:b/>
        </w:rPr>
        <w:t>The Review of Asset Pricing Studies</w:t>
      </w:r>
      <w:r>
        <w:t>, v. 1, n. 1, p. 35-73, 2011.</w:t>
      </w:r>
    </w:p>
    <w:p w14:paraId="3C178540" w14:textId="77777777" w:rsidR="00190BDC" w:rsidRDefault="005D7ECB">
      <w:pPr>
        <w:pStyle w:val="BodyText"/>
      </w:pPr>
      <w:r>
        <w:t xml:space="preserve">LI, F. Annual report readability, current earnings, and earnings persistence. </w:t>
      </w:r>
      <w:r>
        <w:rPr>
          <w:b/>
        </w:rPr>
        <w:t>Journal of Accounting and Economics</w:t>
      </w:r>
      <w:r>
        <w:t>, v. 45, n. 2-3, p. 221-247, 2008.</w:t>
      </w:r>
    </w:p>
    <w:p w14:paraId="6D5FAD2E" w14:textId="77777777" w:rsidR="00190BDC" w:rsidRDefault="005D7ECB">
      <w:pPr>
        <w:pStyle w:val="BodyText"/>
      </w:pPr>
      <w:r>
        <w:t xml:space="preserve">LOUGHRAN, T.; MCDONALD, B. When is a liability not a liability? Textual analysis, dictionaries, and 10-Ks. </w:t>
      </w:r>
      <w:r>
        <w:rPr>
          <w:b/>
        </w:rPr>
        <w:t>The Journal of Finance</w:t>
      </w:r>
      <w:r>
        <w:t>, v. 66, n. 1, p. 35-65, 2011.</w:t>
      </w:r>
    </w:p>
    <w:p w14:paraId="0A83C21D" w14:textId="77777777" w:rsidR="00190BDC" w:rsidRDefault="005D7ECB">
      <w:pPr>
        <w:pStyle w:val="BodyText"/>
      </w:pPr>
      <w:r>
        <w:t xml:space="preserve">LOUGHRAN, T.; MCDONALD, B. Measuring readability in financial disclosures. </w:t>
      </w:r>
      <w:r>
        <w:rPr>
          <w:b/>
        </w:rPr>
        <w:t>The Journal of Finance</w:t>
      </w:r>
      <w:r>
        <w:t>, v. 69, n. 4, p. 1643-1671, 2014.</w:t>
      </w:r>
    </w:p>
    <w:p w14:paraId="7BBA8482" w14:textId="77777777" w:rsidR="00190BDC" w:rsidRDefault="005D7ECB">
      <w:pPr>
        <w:pStyle w:val="BodyText"/>
      </w:pPr>
      <w:r>
        <w:t xml:space="preserve">MAEDA, A. C. A.; CARVALHO, R. S.; CARVALHO, R. N. Evaluating the use of Brazilian companies’ financial footnotes texts for debt variation prediction. In: </w:t>
      </w:r>
      <w:r>
        <w:rPr>
          <w:b/>
        </w:rPr>
        <w:t>IEEE International Conference on Machine Learning and Applications (ICMLA)</w:t>
      </w:r>
      <w:r>
        <w:t>, 2017.</w:t>
      </w:r>
    </w:p>
    <w:p w14:paraId="3D7A7559" w14:textId="77777777" w:rsidR="00190BDC" w:rsidRPr="00B5261B" w:rsidRDefault="005D7ECB">
      <w:pPr>
        <w:pStyle w:val="BodyText"/>
        <w:rPr>
          <w:lang w:val="pt-BR"/>
        </w:rPr>
      </w:pPr>
      <w:r w:rsidRPr="00B5261B">
        <w:rPr>
          <w:lang w:val="pt-BR"/>
        </w:rPr>
        <w:t xml:space="preserve">MARCOLIN, C. B. et al. Notas explicativas explicam? Análise da comunicação do gerenciamento de risco a partir de técnicas de </w:t>
      </w:r>
      <w:proofErr w:type="spellStart"/>
      <w:r w:rsidRPr="00B5261B">
        <w:rPr>
          <w:lang w:val="pt-BR"/>
        </w:rPr>
        <w:t>text</w:t>
      </w:r>
      <w:proofErr w:type="spellEnd"/>
      <w:r w:rsidRPr="00B5261B">
        <w:rPr>
          <w:lang w:val="pt-BR"/>
        </w:rPr>
        <w:t xml:space="preserve"> mining. </w:t>
      </w:r>
      <w:r w:rsidRPr="00B5261B">
        <w:rPr>
          <w:b/>
          <w:lang w:val="pt-BR"/>
        </w:rPr>
        <w:t>Revista Contemporânea de Contabilidade.</w:t>
      </w:r>
    </w:p>
    <w:p w14:paraId="1DF4B691" w14:textId="77777777" w:rsidR="00190BDC" w:rsidRPr="00B5261B" w:rsidRDefault="005D7ECB">
      <w:pPr>
        <w:pStyle w:val="BodyText"/>
        <w:rPr>
          <w:lang w:val="pt-BR"/>
        </w:rPr>
      </w:pPr>
      <w:r w:rsidRPr="00B5261B">
        <w:rPr>
          <w:lang w:val="pt-BR"/>
        </w:rPr>
        <w:t xml:space="preserve">MUNIZ, J. P. </w:t>
      </w:r>
      <w:r w:rsidRPr="00B5261B">
        <w:rPr>
          <w:b/>
          <w:lang w:val="pt-BR"/>
        </w:rPr>
        <w:t>Influência da restrição financeira e das crises na legibilidade e no humor das notas explicativas.</w:t>
      </w:r>
      <w:r w:rsidRPr="00B5261B">
        <w:rPr>
          <w:lang w:val="pt-BR"/>
        </w:rPr>
        <w:t xml:space="preserve"> Dissertação de Mestrado, Universidade Federal do Espírito Santo (UFES), 2025.</w:t>
      </w:r>
    </w:p>
    <w:p w14:paraId="500CAD58" w14:textId="77777777" w:rsidR="00190BDC" w:rsidRPr="00B5261B" w:rsidRDefault="005D7ECB">
      <w:pPr>
        <w:pStyle w:val="BodyText"/>
        <w:rPr>
          <w:lang w:val="pt-BR"/>
        </w:rPr>
      </w:pPr>
      <w:r w:rsidRPr="00B5261B">
        <w:rPr>
          <w:lang w:val="pt-BR"/>
        </w:rPr>
        <w:t xml:space="preserve">SANTOS, E. S.; SILVA, F. A. M. </w:t>
      </w:r>
      <w:proofErr w:type="spellStart"/>
      <w:r w:rsidRPr="00B5261B">
        <w:rPr>
          <w:lang w:val="pt-BR"/>
        </w:rPr>
        <w:t>da</w:t>
      </w:r>
      <w:proofErr w:type="spellEnd"/>
      <w:r w:rsidRPr="00B5261B">
        <w:rPr>
          <w:lang w:val="pt-BR"/>
        </w:rPr>
        <w:t xml:space="preserve">; SHENG, H. H.; LORA, M. I. Compliance </w:t>
      </w:r>
      <w:proofErr w:type="spellStart"/>
      <w:r w:rsidRPr="00B5261B">
        <w:rPr>
          <w:lang w:val="pt-BR"/>
        </w:rPr>
        <w:t>with</w:t>
      </w:r>
      <w:proofErr w:type="spellEnd"/>
      <w:r w:rsidRPr="00B5261B">
        <w:rPr>
          <w:lang w:val="pt-BR"/>
        </w:rPr>
        <w:t xml:space="preserve"> IFRS </w:t>
      </w:r>
      <w:proofErr w:type="spellStart"/>
      <w:r w:rsidRPr="00B5261B">
        <w:rPr>
          <w:lang w:val="pt-BR"/>
        </w:rPr>
        <w:t>required</w:t>
      </w:r>
      <w:proofErr w:type="spellEnd"/>
      <w:r w:rsidRPr="00B5261B">
        <w:rPr>
          <w:lang w:val="pt-BR"/>
        </w:rPr>
        <w:t xml:space="preserve"> </w:t>
      </w:r>
      <w:proofErr w:type="spellStart"/>
      <w:r w:rsidRPr="00B5261B">
        <w:rPr>
          <w:lang w:val="pt-BR"/>
        </w:rPr>
        <w:t>disclosure</w:t>
      </w:r>
      <w:proofErr w:type="spellEnd"/>
      <w:r w:rsidRPr="00B5261B">
        <w:rPr>
          <w:lang w:val="pt-BR"/>
        </w:rPr>
        <w:t xml:space="preserve"> </w:t>
      </w:r>
      <w:proofErr w:type="spellStart"/>
      <w:r w:rsidRPr="00B5261B">
        <w:rPr>
          <w:lang w:val="pt-BR"/>
        </w:rPr>
        <w:t>and</w:t>
      </w:r>
      <w:proofErr w:type="spellEnd"/>
      <w:r w:rsidRPr="00B5261B">
        <w:rPr>
          <w:lang w:val="pt-BR"/>
        </w:rPr>
        <w:t xml:space="preserve"> </w:t>
      </w:r>
      <w:proofErr w:type="spellStart"/>
      <w:r w:rsidRPr="00B5261B">
        <w:rPr>
          <w:lang w:val="pt-BR"/>
        </w:rPr>
        <w:t>analysts</w:t>
      </w:r>
      <w:proofErr w:type="spellEnd"/>
      <w:r w:rsidRPr="00B5261B">
        <w:rPr>
          <w:lang w:val="pt-BR"/>
        </w:rPr>
        <w:t xml:space="preserve">’ </w:t>
      </w:r>
      <w:proofErr w:type="spellStart"/>
      <w:r w:rsidRPr="00B5261B">
        <w:rPr>
          <w:lang w:val="pt-BR"/>
        </w:rPr>
        <w:t>forecast</w:t>
      </w:r>
      <w:proofErr w:type="spellEnd"/>
      <w:r w:rsidRPr="00B5261B">
        <w:rPr>
          <w:lang w:val="pt-BR"/>
        </w:rPr>
        <w:t xml:space="preserve"> </w:t>
      </w:r>
      <w:proofErr w:type="spellStart"/>
      <w:r w:rsidRPr="00B5261B">
        <w:rPr>
          <w:lang w:val="pt-BR"/>
        </w:rPr>
        <w:t>errors</w:t>
      </w:r>
      <w:proofErr w:type="spellEnd"/>
      <w:r w:rsidRPr="00B5261B">
        <w:rPr>
          <w:lang w:val="pt-BR"/>
        </w:rPr>
        <w:t xml:space="preserve">: </w:t>
      </w:r>
      <w:proofErr w:type="spellStart"/>
      <w:r w:rsidRPr="00B5261B">
        <w:rPr>
          <w:lang w:val="pt-BR"/>
        </w:rPr>
        <w:t>evidence</w:t>
      </w:r>
      <w:proofErr w:type="spellEnd"/>
      <w:r w:rsidRPr="00B5261B">
        <w:rPr>
          <w:lang w:val="pt-BR"/>
        </w:rPr>
        <w:t xml:space="preserve"> </w:t>
      </w:r>
      <w:proofErr w:type="spellStart"/>
      <w:r w:rsidRPr="00B5261B">
        <w:rPr>
          <w:lang w:val="pt-BR"/>
        </w:rPr>
        <w:t>from</w:t>
      </w:r>
      <w:proofErr w:type="spellEnd"/>
      <w:r w:rsidRPr="00B5261B">
        <w:rPr>
          <w:lang w:val="pt-BR"/>
        </w:rPr>
        <w:t xml:space="preserve"> </w:t>
      </w:r>
      <w:proofErr w:type="spellStart"/>
      <w:r w:rsidRPr="00B5261B">
        <w:rPr>
          <w:lang w:val="pt-BR"/>
        </w:rPr>
        <w:t>Brazil</w:t>
      </w:r>
      <w:proofErr w:type="spellEnd"/>
      <w:r w:rsidRPr="00B5261B">
        <w:rPr>
          <w:lang w:val="pt-BR"/>
        </w:rPr>
        <w:t xml:space="preserve">. </w:t>
      </w:r>
      <w:r w:rsidRPr="00B5261B">
        <w:rPr>
          <w:b/>
          <w:lang w:val="pt-BR"/>
        </w:rPr>
        <w:t>Revista Contabilidade Vista &amp; Revista</w:t>
      </w:r>
      <w:r w:rsidRPr="00B5261B">
        <w:rPr>
          <w:lang w:val="pt-BR"/>
        </w:rPr>
        <w:t>, v. 29, n. 1, p. 77-100, 2018.</w:t>
      </w:r>
    </w:p>
    <w:p w14:paraId="1162EC8D" w14:textId="77777777" w:rsidR="00190BDC" w:rsidRPr="00B5261B" w:rsidRDefault="005D7ECB">
      <w:pPr>
        <w:pStyle w:val="BodyText"/>
        <w:rPr>
          <w:lang w:val="pt-BR"/>
        </w:rPr>
      </w:pPr>
      <w:r w:rsidRPr="00B5261B">
        <w:rPr>
          <w:lang w:val="pt-BR"/>
        </w:rPr>
        <w:t xml:space="preserve">SCHIOZER, R.; ALBANEZ, T. Panorama dos </w:t>
      </w:r>
      <w:proofErr w:type="spellStart"/>
      <w:r w:rsidRPr="00B5261B">
        <w:rPr>
          <w:lang w:val="pt-BR"/>
        </w:rPr>
        <w:t>covenants</w:t>
      </w:r>
      <w:proofErr w:type="spellEnd"/>
      <w:r w:rsidRPr="00B5261B">
        <w:rPr>
          <w:lang w:val="pt-BR"/>
        </w:rPr>
        <w:t xml:space="preserve"> em contratos de dívida de empresas listadas na B3. </w:t>
      </w:r>
      <w:r w:rsidRPr="00B5261B">
        <w:rPr>
          <w:b/>
          <w:lang w:val="pt-BR"/>
        </w:rPr>
        <w:t>FGV EAESP</w:t>
      </w:r>
      <w:r w:rsidRPr="00B5261B">
        <w:rPr>
          <w:lang w:val="pt-BR"/>
        </w:rPr>
        <w:t>, 2021.</w:t>
      </w:r>
    </w:p>
    <w:p w14:paraId="1B19A010" w14:textId="77777777" w:rsidR="00190BDC" w:rsidRPr="00B5261B" w:rsidRDefault="005D7ECB">
      <w:pPr>
        <w:pStyle w:val="BodyText"/>
        <w:rPr>
          <w:lang w:val="pt-BR"/>
        </w:rPr>
      </w:pPr>
      <w:r w:rsidRPr="00B5261B">
        <w:rPr>
          <w:lang w:val="pt-BR"/>
        </w:rPr>
        <w:t xml:space="preserve">SILVA, A. W. M. da. </w:t>
      </w:r>
      <w:r w:rsidRPr="00B5261B">
        <w:rPr>
          <w:b/>
          <w:lang w:val="pt-BR"/>
        </w:rPr>
        <w:t>A legibilidade das demonstrações financeiras e o custo de capital de terceiros.</w:t>
      </w:r>
      <w:r w:rsidRPr="00B5261B">
        <w:rPr>
          <w:lang w:val="pt-BR"/>
        </w:rPr>
        <w:t xml:space="preserve"> Dissertação de Mestrado, FUCAPE Business </w:t>
      </w:r>
      <w:proofErr w:type="spellStart"/>
      <w:r w:rsidRPr="00B5261B">
        <w:rPr>
          <w:lang w:val="pt-BR"/>
        </w:rPr>
        <w:t>School</w:t>
      </w:r>
      <w:proofErr w:type="spellEnd"/>
      <w:r w:rsidRPr="00B5261B">
        <w:rPr>
          <w:lang w:val="pt-BR"/>
        </w:rPr>
        <w:t>, 2019.</w:t>
      </w:r>
    </w:p>
    <w:p w14:paraId="411E3A30" w14:textId="77777777" w:rsidR="00190BDC" w:rsidRDefault="005D7ECB">
      <w:pPr>
        <w:pStyle w:val="BodyText"/>
      </w:pPr>
      <w:r w:rsidRPr="00B5261B">
        <w:rPr>
          <w:lang w:val="pt-BR"/>
        </w:rPr>
        <w:t xml:space="preserve">SOUZA, …; BORBA, … </w:t>
      </w:r>
      <w:proofErr w:type="spellStart"/>
      <w:r w:rsidRPr="00B5261B">
        <w:rPr>
          <w:lang w:val="pt-BR"/>
        </w:rPr>
        <w:t>Readability</w:t>
      </w:r>
      <w:proofErr w:type="spellEnd"/>
      <w:r w:rsidRPr="00B5261B">
        <w:rPr>
          <w:lang w:val="pt-BR"/>
        </w:rPr>
        <w:t xml:space="preserve"> como medida de complexidade textual: determinantes e evidências em empresas brasileiras. </w:t>
      </w:r>
      <w:proofErr w:type="spellStart"/>
      <w:r>
        <w:rPr>
          <w:b/>
        </w:rPr>
        <w:t>Revista</w:t>
      </w:r>
      <w:proofErr w:type="spellEnd"/>
      <w:r>
        <w:rPr>
          <w:b/>
        </w:rPr>
        <w:t xml:space="preserve"> </w:t>
      </w:r>
      <w:proofErr w:type="spellStart"/>
      <w:r>
        <w:rPr>
          <w:b/>
        </w:rPr>
        <w:t>Contabilidade</w:t>
      </w:r>
      <w:proofErr w:type="spellEnd"/>
      <w:r>
        <w:rPr>
          <w:b/>
        </w:rPr>
        <w:t xml:space="preserve"> &amp; </w:t>
      </w:r>
      <w:proofErr w:type="spellStart"/>
      <w:r>
        <w:rPr>
          <w:b/>
        </w:rPr>
        <w:t>Finanças</w:t>
      </w:r>
      <w:proofErr w:type="spellEnd"/>
      <w:r>
        <w:t>, 2022.</w:t>
      </w:r>
    </w:p>
    <w:p w14:paraId="3FAB1C01" w14:textId="77777777" w:rsidR="00190BDC" w:rsidRPr="00B5261B" w:rsidRDefault="005D7ECB">
      <w:pPr>
        <w:pStyle w:val="BodyText"/>
        <w:rPr>
          <w:lang w:val="pt-BR"/>
        </w:rPr>
      </w:pPr>
      <w:r>
        <w:t xml:space="preserve">TELLES, …; MOREIRA, … Quality or quantity? The impact on the cost of equity capital. </w:t>
      </w:r>
      <w:r w:rsidRPr="00B5261B">
        <w:rPr>
          <w:b/>
          <w:lang w:val="pt-BR"/>
        </w:rPr>
        <w:t>Revista Contabilidade &amp; Finanças</w:t>
      </w:r>
      <w:r w:rsidRPr="00B5261B">
        <w:rPr>
          <w:lang w:val="pt-BR"/>
        </w:rPr>
        <w:t>, 2025.</w:t>
      </w:r>
    </w:p>
    <w:p w14:paraId="225E20AA" w14:textId="77777777" w:rsidR="00190BDC" w:rsidRPr="00B5261B" w:rsidRDefault="005D7ECB">
      <w:pPr>
        <w:pStyle w:val="BodyText"/>
        <w:rPr>
          <w:lang w:val="pt-BR"/>
        </w:rPr>
      </w:pPr>
      <w:r w:rsidRPr="00B5261B">
        <w:rPr>
          <w:i/>
          <w:lang w:val="pt-BR"/>
        </w:rPr>
        <w:t>Nota: ainda é preciso confirmar os nomes completos de Souza, Borba, Telles e Moreira, além da lista completa de coautores de Marcolin et al., antes de citar formalmente na versão final do projeto.</w:t>
      </w:r>
    </w:p>
    <w:sectPr w:rsidR="00190BDC" w:rsidRPr="00B5261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58D7D" w14:textId="77777777" w:rsidR="005D7ECB" w:rsidRDefault="005D7ECB">
      <w:pPr>
        <w:spacing w:after="0"/>
      </w:pPr>
      <w:r>
        <w:separator/>
      </w:r>
    </w:p>
  </w:endnote>
  <w:endnote w:type="continuationSeparator" w:id="0">
    <w:p w14:paraId="01F6C3B2" w14:textId="77777777" w:rsidR="005D7ECB" w:rsidRDefault="005D7E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7F28B" w14:textId="77777777" w:rsidR="00190BDC" w:rsidRDefault="005D7ECB">
      <w:r>
        <w:separator/>
      </w:r>
    </w:p>
  </w:footnote>
  <w:footnote w:type="continuationSeparator" w:id="0">
    <w:p w14:paraId="16BDC254" w14:textId="77777777" w:rsidR="00190BDC" w:rsidRDefault="005D7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9CF8459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4957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90BDC"/>
    <w:rsid w:val="004E29B3"/>
    <w:rsid w:val="00590D07"/>
    <w:rsid w:val="005D7ECB"/>
    <w:rsid w:val="00605865"/>
    <w:rsid w:val="00784D58"/>
    <w:rsid w:val="008D6863"/>
    <w:rsid w:val="00B5261B"/>
    <w:rsid w:val="00B86B75"/>
    <w:rsid w:val="00BC48D5"/>
    <w:rsid w:val="00C36279"/>
    <w:rsid w:val="00E315A3"/>
    <w:rsid w:val="00E72E0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F192"/>
  <w15:docId w15:val="{2FAC193D-164D-4E62-A873-7E7DE267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2902</Words>
  <Characters>16545</Characters>
  <Application>Microsoft Office Word</Application>
  <DocSecurity>0</DocSecurity>
  <Lines>137</Lines>
  <Paragraphs>38</Paragraphs>
  <ScaleCrop>false</ScaleCrop>
  <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Jonathan Majoni</dc:creator>
  <cp:keywords/>
  <cp:lastModifiedBy>Jonathan Majoni</cp:lastModifiedBy>
  <cp:revision>4</cp:revision>
  <dcterms:created xsi:type="dcterms:W3CDTF">2026-07-28T21:47:00Z</dcterms:created>
  <dcterms:modified xsi:type="dcterms:W3CDTF">2026-07-28T21:48:00Z</dcterms:modified>
</cp:coreProperties>
</file>