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56883491" w:rsidR="009303D9" w:rsidRPr="008B6524" w:rsidRDefault="002120F5" w:rsidP="000957F2">
      <w:pPr>
        <w:pStyle w:val="papertitle"/>
        <w:rPr>
          <w:kern w:val="48"/>
        </w:rPr>
      </w:pPr>
      <w:r>
        <w:t>FaceRankNet: An Interpretable Part-Based Graph Attention Network for Geometry-Driven Facial Beauty Prediction</w:t>
      </w:r>
    </w:p>
    <w:p w14:paraId="20C779BD" w14:textId="77777777" w:rsidR="00D7522C" w:rsidRDefault="00D7522C" w:rsidP="000957F2">
      <w:pPr>
        <w:pStyle w:val="Author"/>
        <w:spacing w:after="6pt" w:line="6pt" w:lineRule="auto"/>
        <w:rPr>
          <w:sz w:val="16"/>
          <w:szCs w:val="16"/>
        </w:rPr>
      </w:pPr>
    </w:p>
    <w:p w14:paraId="1F960E65" w14:textId="77777777" w:rsidR="00D7522C" w:rsidRPr="00CA4392" w:rsidRDefault="00D7522C" w:rsidP="000957F2">
      <w:pPr>
        <w:pStyle w:val="Author"/>
        <w:spacing w:after="6pt"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639A5EF" w14:textId="2CE5839B" w:rsidR="002120F5" w:rsidRPr="002120F5" w:rsidRDefault="001A3B3D" w:rsidP="000957F2">
      <w:pPr>
        <w:pStyle w:val="Author"/>
        <w:spacing w:after="6pt"/>
        <w:rPr>
          <w:i/>
          <w:sz w:val="18"/>
          <w:szCs w:val="18"/>
        </w:rPr>
      </w:pPr>
      <w:r w:rsidRPr="00F847A6">
        <w:rPr>
          <w:sz w:val="18"/>
          <w:szCs w:val="18"/>
        </w:rPr>
        <w:t>1</w:t>
      </w:r>
      <w:r w:rsidRPr="00F847A6">
        <w:rPr>
          <w:sz w:val="18"/>
          <w:szCs w:val="18"/>
          <w:vertAlign w:val="superscript"/>
        </w:rPr>
        <w:t>st</w:t>
      </w:r>
      <w:r w:rsidR="002120F5">
        <w:rPr>
          <w:sz w:val="18"/>
          <w:szCs w:val="18"/>
        </w:rPr>
        <w:t>Lucky Wijaya</w:t>
      </w:r>
      <w:r w:rsidR="002120F5" w:rsidRPr="00F847A6">
        <w:rPr>
          <w:sz w:val="18"/>
          <w:szCs w:val="18"/>
        </w:rPr>
        <w:br/>
      </w:r>
      <w:r w:rsidR="002120F5">
        <w:rPr>
          <w:i/>
          <w:sz w:val="18"/>
          <w:szCs w:val="18"/>
        </w:rPr>
        <w:t xml:space="preserve">Computer Science Department, </w:t>
      </w:r>
      <w:r w:rsidR="002120F5">
        <w:rPr>
          <w:i/>
          <w:sz w:val="18"/>
          <w:szCs w:val="18"/>
        </w:rPr>
        <w:br/>
        <w:t>School of Computer Science</w:t>
      </w:r>
      <w:r w:rsidR="002120F5">
        <w:rPr>
          <w:i/>
          <w:sz w:val="18"/>
          <w:szCs w:val="18"/>
        </w:rPr>
        <w:br/>
        <w:t>Bina Nusantara University</w:t>
      </w:r>
      <w:r w:rsidR="002120F5" w:rsidRPr="00F847A6">
        <w:rPr>
          <w:i/>
          <w:sz w:val="18"/>
          <w:szCs w:val="18"/>
        </w:rPr>
        <w:br/>
      </w:r>
      <w:r w:rsidR="002120F5">
        <w:rPr>
          <w:sz w:val="18"/>
          <w:szCs w:val="18"/>
        </w:rPr>
        <w:t>Jakarta, Indonesia 11</w:t>
      </w:r>
      <w:r w:rsidR="002120F5">
        <w:rPr>
          <w:sz w:val="18"/>
          <w:szCs w:val="18"/>
        </w:rPr>
        <w:br/>
        <w:t>lucky.wijaya003@binus.ac.id</w:t>
      </w:r>
    </w:p>
    <w:p w14:paraId="1FCCE042" w14:textId="63F39412" w:rsidR="001A3B3D" w:rsidRPr="002120F5" w:rsidRDefault="00447BB9" w:rsidP="000957F2">
      <w:pPr>
        <w:pStyle w:val="Author"/>
        <w:spacing w:after="6pt"/>
        <w:rPr>
          <w:i/>
          <w:sz w:val="18"/>
          <w:szCs w:val="18"/>
        </w:rPr>
      </w:pPr>
      <w:r w:rsidRPr="00F847A6">
        <w:rPr>
          <w:sz w:val="18"/>
          <w:szCs w:val="18"/>
        </w:rPr>
        <w:t>4</w:t>
      </w:r>
      <w:r w:rsidRPr="00F847A6">
        <w:rPr>
          <w:sz w:val="18"/>
          <w:szCs w:val="18"/>
          <w:vertAlign w:val="superscript"/>
        </w:rPr>
        <w:t>th</w:t>
      </w:r>
      <w:r w:rsidRPr="00F847A6">
        <w:rPr>
          <w:sz w:val="18"/>
          <w:szCs w:val="18"/>
        </w:rPr>
        <w:t xml:space="preserve"> </w:t>
      </w:r>
      <w:r w:rsidR="002120F5" w:rsidRPr="002120F5">
        <w:rPr>
          <w:sz w:val="18"/>
          <w:szCs w:val="18"/>
          <w:lang w:val="en-ID"/>
        </w:rPr>
        <w:t>Dr. Meiliana, S.Kom., M.Sc.</w:t>
      </w:r>
      <w:r>
        <w:rPr>
          <w:sz w:val="18"/>
          <w:szCs w:val="18"/>
        </w:rPr>
        <w:br/>
      </w:r>
      <w:r w:rsidR="002120F5">
        <w:rPr>
          <w:i/>
          <w:sz w:val="18"/>
          <w:szCs w:val="18"/>
        </w:rPr>
        <w:t xml:space="preserve">Computer Science Department, </w:t>
      </w:r>
      <w:r w:rsidR="002120F5">
        <w:rPr>
          <w:i/>
          <w:sz w:val="18"/>
          <w:szCs w:val="18"/>
        </w:rPr>
        <w:br/>
        <w:t>School of Computer Science</w:t>
      </w:r>
      <w:r w:rsidR="002120F5">
        <w:rPr>
          <w:i/>
          <w:sz w:val="18"/>
          <w:szCs w:val="18"/>
        </w:rPr>
        <w:br/>
        <w:t>Bina Nusantara University</w:t>
      </w:r>
      <w:r w:rsidR="002120F5" w:rsidRPr="00F847A6">
        <w:rPr>
          <w:i/>
          <w:sz w:val="18"/>
          <w:szCs w:val="18"/>
        </w:rPr>
        <w:br/>
      </w:r>
      <w:r w:rsidR="002120F5">
        <w:rPr>
          <w:sz w:val="18"/>
          <w:szCs w:val="18"/>
        </w:rPr>
        <w:t>Jakarta, Indonesia 11</w:t>
      </w:r>
      <w:r w:rsidR="002120F5">
        <w:rPr>
          <w:sz w:val="18"/>
          <w:szCs w:val="18"/>
        </w:rPr>
        <w:br/>
        <w:t xml:space="preserve">meiliana002@binus.ac.id </w:t>
      </w:r>
      <w:r w:rsidR="00BD670B">
        <w:rPr>
          <w:sz w:val="18"/>
          <w:szCs w:val="18"/>
        </w:rPr>
        <w:br w:type="column"/>
      </w:r>
      <w:r w:rsidR="001A3B3D" w:rsidRPr="00F847A6">
        <w:rPr>
          <w:sz w:val="18"/>
          <w:szCs w:val="18"/>
        </w:rPr>
        <w:t xml:space="preserve"> 2</w:t>
      </w:r>
      <w:r w:rsidR="001A3B3D" w:rsidRPr="00F847A6">
        <w:rPr>
          <w:sz w:val="18"/>
          <w:szCs w:val="18"/>
          <w:vertAlign w:val="superscript"/>
        </w:rPr>
        <w:t>nd</w:t>
      </w:r>
      <w:r w:rsidR="001A3B3D" w:rsidRPr="00F847A6">
        <w:rPr>
          <w:sz w:val="18"/>
          <w:szCs w:val="18"/>
        </w:rPr>
        <w:t xml:space="preserve"> </w:t>
      </w:r>
      <w:r w:rsidR="002120F5">
        <w:rPr>
          <w:sz w:val="18"/>
          <w:szCs w:val="18"/>
        </w:rPr>
        <w:t>Gregorius Wilson</w:t>
      </w:r>
      <w:r w:rsidR="002120F5" w:rsidRPr="00F847A6">
        <w:rPr>
          <w:sz w:val="18"/>
          <w:szCs w:val="18"/>
        </w:rPr>
        <w:br/>
      </w:r>
      <w:r w:rsidR="002120F5">
        <w:rPr>
          <w:i/>
          <w:sz w:val="18"/>
          <w:szCs w:val="18"/>
        </w:rPr>
        <w:t xml:space="preserve">Computer Science Department, </w:t>
      </w:r>
      <w:r w:rsidR="002120F5">
        <w:rPr>
          <w:i/>
          <w:sz w:val="18"/>
          <w:szCs w:val="18"/>
        </w:rPr>
        <w:br/>
        <w:t>School of Computer Science</w:t>
      </w:r>
      <w:r w:rsidR="002120F5">
        <w:rPr>
          <w:i/>
          <w:sz w:val="18"/>
          <w:szCs w:val="18"/>
        </w:rPr>
        <w:br/>
        <w:t>Bina Nusantara University</w:t>
      </w:r>
      <w:r w:rsidR="002120F5" w:rsidRPr="00F847A6">
        <w:rPr>
          <w:i/>
          <w:sz w:val="18"/>
          <w:szCs w:val="18"/>
        </w:rPr>
        <w:br/>
      </w:r>
      <w:r w:rsidR="002120F5">
        <w:rPr>
          <w:sz w:val="18"/>
          <w:szCs w:val="18"/>
        </w:rPr>
        <w:t>Jakarta, Indonesia 11</w:t>
      </w:r>
      <w:r w:rsidR="002120F5">
        <w:rPr>
          <w:sz w:val="18"/>
          <w:szCs w:val="18"/>
        </w:rPr>
        <w:br/>
      </w:r>
      <w:r w:rsidR="002120F5">
        <w:rPr>
          <w:color w:val="000000"/>
          <w:sz w:val="18"/>
          <w:szCs w:val="18"/>
        </w:rPr>
        <w:t>gregorius.willson</w:t>
      </w:r>
      <w:r w:rsidR="002120F5">
        <w:rPr>
          <w:sz w:val="18"/>
          <w:szCs w:val="18"/>
        </w:rPr>
        <w:t>@binus.ac.id</w:t>
      </w:r>
    </w:p>
    <w:p w14:paraId="11C3FF66" w14:textId="64B7D2D5" w:rsidR="001A3B3D" w:rsidRPr="002120F5" w:rsidRDefault="00447BB9" w:rsidP="000957F2">
      <w:pPr>
        <w:pStyle w:val="Author"/>
        <w:spacing w:after="6pt"/>
        <w:rPr>
          <w:i/>
          <w:sz w:val="18"/>
          <w:szCs w:val="18"/>
        </w:rPr>
      </w:pPr>
      <w:r w:rsidRPr="00F847A6">
        <w:rPr>
          <w:sz w:val="18"/>
          <w:szCs w:val="18"/>
        </w:rPr>
        <w:br/>
      </w:r>
      <w:r w:rsidRPr="00F847A6">
        <w:rPr>
          <w:sz w:val="18"/>
          <w:szCs w:val="18"/>
        </w:rPr>
        <w:br/>
      </w:r>
      <w:r w:rsidR="00BD670B">
        <w:rPr>
          <w:sz w:val="18"/>
          <w:szCs w:val="18"/>
        </w:rPr>
        <w:br w:type="column"/>
      </w:r>
      <w:r w:rsidR="001A3B3D" w:rsidRPr="00F847A6">
        <w:rPr>
          <w:sz w:val="18"/>
          <w:szCs w:val="18"/>
        </w:rPr>
        <w:t>3</w:t>
      </w:r>
      <w:r w:rsidR="001A3B3D" w:rsidRPr="00F847A6">
        <w:rPr>
          <w:sz w:val="18"/>
          <w:szCs w:val="18"/>
          <w:vertAlign w:val="superscript"/>
        </w:rPr>
        <w:t>rd</w:t>
      </w:r>
      <w:r w:rsidR="001A3B3D" w:rsidRPr="00F847A6">
        <w:rPr>
          <w:sz w:val="18"/>
          <w:szCs w:val="18"/>
        </w:rPr>
        <w:t xml:space="preserve"> </w:t>
      </w:r>
      <w:r w:rsidR="002120F5">
        <w:rPr>
          <w:sz w:val="18"/>
          <w:szCs w:val="18"/>
        </w:rPr>
        <w:t>Christian Rivaldi</w:t>
      </w:r>
      <w:r w:rsidR="002120F5">
        <w:rPr>
          <w:sz w:val="18"/>
          <w:szCs w:val="18"/>
        </w:rPr>
        <w:br/>
      </w:r>
      <w:r w:rsidR="002120F5">
        <w:rPr>
          <w:i/>
          <w:sz w:val="18"/>
          <w:szCs w:val="18"/>
        </w:rPr>
        <w:t xml:space="preserve">Computer Science Department, </w:t>
      </w:r>
      <w:r w:rsidR="002120F5">
        <w:rPr>
          <w:i/>
          <w:sz w:val="18"/>
          <w:szCs w:val="18"/>
        </w:rPr>
        <w:br/>
        <w:t>School of Computer Science</w:t>
      </w:r>
      <w:r w:rsidR="002120F5">
        <w:rPr>
          <w:i/>
          <w:sz w:val="18"/>
          <w:szCs w:val="18"/>
        </w:rPr>
        <w:br/>
        <w:t>Bina Nusantara University</w:t>
      </w:r>
      <w:r w:rsidR="001A3B3D" w:rsidRPr="00F847A6">
        <w:rPr>
          <w:i/>
          <w:sz w:val="18"/>
          <w:szCs w:val="18"/>
        </w:rPr>
        <w:br/>
      </w:r>
      <w:r w:rsidR="002120F5">
        <w:rPr>
          <w:sz w:val="18"/>
          <w:szCs w:val="18"/>
        </w:rPr>
        <w:t>Jakarta, Indonesia 11</w:t>
      </w:r>
      <w:r w:rsidR="002120F5">
        <w:rPr>
          <w:sz w:val="18"/>
          <w:szCs w:val="18"/>
        </w:rPr>
        <w:br/>
        <w:t>christian.rivaldi@binus.ac.id</w:t>
      </w:r>
    </w:p>
    <w:p w14:paraId="2729A11B" w14:textId="1B62AFFC" w:rsidR="00447BB9" w:rsidRDefault="006A38AD" w:rsidP="000957F2">
      <w:pPr>
        <w:pStyle w:val="Author"/>
        <w:spacing w:after="6pt"/>
      </w:pPr>
      <w:r>
        <w:rPr>
          <w:sz w:val="18"/>
          <w:szCs w:val="18"/>
        </w:rPr>
        <w:t>5</w:t>
      </w:r>
      <w:r w:rsidR="00447BB9" w:rsidRPr="007B6DDA">
        <w:rPr>
          <w:sz w:val="18"/>
          <w:szCs w:val="18"/>
          <w:vertAlign w:val="superscript"/>
        </w:rPr>
        <w:t>th</w:t>
      </w:r>
      <w:r w:rsidR="00447BB9" w:rsidRPr="00F847A6">
        <w:rPr>
          <w:sz w:val="18"/>
          <w:szCs w:val="18"/>
        </w:rPr>
        <w:t xml:space="preserve"> </w:t>
      </w:r>
      <w:r w:rsidRPr="006A38AD">
        <w:rPr>
          <w:sz w:val="18"/>
          <w:szCs w:val="18"/>
        </w:rPr>
        <w:t>Fiqri Ramadhan Tambunan,</w:t>
      </w:r>
      <w:r>
        <w:rPr>
          <w:sz w:val="18"/>
          <w:szCs w:val="18"/>
        </w:rPr>
        <w:t xml:space="preserve"> </w:t>
      </w:r>
      <w:r w:rsidRPr="006A38AD">
        <w:rPr>
          <w:sz w:val="18"/>
          <w:szCs w:val="18"/>
        </w:rPr>
        <w:t xml:space="preserve">S.Kom., M.Kom. </w:t>
      </w:r>
      <w:r>
        <w:rPr>
          <w:sz w:val="18"/>
          <w:szCs w:val="18"/>
        </w:rPr>
        <w:br/>
      </w:r>
      <w:r>
        <w:rPr>
          <w:i/>
          <w:sz w:val="18"/>
          <w:szCs w:val="18"/>
        </w:rPr>
        <w:t xml:space="preserve">Computer Science Department, </w:t>
      </w:r>
      <w:r>
        <w:rPr>
          <w:i/>
          <w:sz w:val="18"/>
          <w:szCs w:val="18"/>
        </w:rPr>
        <w:br/>
        <w:t>School of Computer Science</w:t>
      </w:r>
      <w:r>
        <w:rPr>
          <w:i/>
          <w:sz w:val="18"/>
          <w:szCs w:val="18"/>
        </w:rPr>
        <w:br/>
        <w:t>Bina Nusantara University</w:t>
      </w:r>
      <w:r w:rsidRPr="00F847A6">
        <w:rPr>
          <w:i/>
          <w:sz w:val="18"/>
          <w:szCs w:val="18"/>
        </w:rPr>
        <w:br/>
      </w:r>
      <w:r>
        <w:rPr>
          <w:sz w:val="18"/>
          <w:szCs w:val="18"/>
        </w:rPr>
        <w:t>Jakarta, Indonesia 11</w:t>
      </w:r>
      <w:r>
        <w:rPr>
          <w:sz w:val="18"/>
          <w:szCs w:val="18"/>
        </w:rPr>
        <w:br/>
        <w:t>fiqri.tambunan001@binus.ac.id</w:t>
      </w:r>
    </w:p>
    <w:p w14:paraId="0316535E" w14:textId="77777777" w:rsidR="009F1D79" w:rsidRDefault="009F1D79" w:rsidP="000957F2">
      <w:pPr>
        <w:spacing w:after="6pt"/>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rsidP="000957F2">
      <w:pPr>
        <w:spacing w:after="6pt"/>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20DEE58" w:rsidR="004D72B5" w:rsidRDefault="009303D9" w:rsidP="00D142BC">
      <w:pPr>
        <w:pStyle w:val="Abstract"/>
        <w:spacing w:after="6pt"/>
        <w:rPr>
          <w:i/>
          <w:iCs/>
        </w:rPr>
      </w:pPr>
      <w:r>
        <w:rPr>
          <w:i/>
          <w:iCs/>
        </w:rPr>
        <w:t>Abstract</w:t>
      </w:r>
      <w:r>
        <w:t>—</w:t>
      </w:r>
      <w:r w:rsidR="00D142BC">
        <w:t xml:space="preserve">Facial beauty prediction (FBP) models based on deep convolutional networks achieve strong benchmark accuracy but offer little insight into which facial regions drive their predictions. We present </w:t>
      </w:r>
      <w:proofErr w:type="spellStart"/>
      <w:r w:rsidR="00D142BC">
        <w:t>FaceRankNet</w:t>
      </w:r>
      <w:proofErr w:type="spellEnd"/>
      <w:r w:rsidR="00D142BC">
        <w:t xml:space="preserve">, a geometry-only beauty predictor that operates on 3D facial landmark coordinates rather than pixels, partitioning the face into five anatomical organ sub-graphs each scored by an independent graph attention encoder. The five local scores are fused through a learnable </w:t>
      </w:r>
      <w:proofErr w:type="spellStart"/>
      <w:r w:rsidR="00D142BC">
        <w:t>softmax</w:t>
      </w:r>
      <w:proofErr w:type="spellEnd"/>
      <w:r w:rsidR="00D142BC">
        <w:t xml:space="preserve">, making per-organ aesthetic contributions a direct model output rather than a post-hoc approximation. To supervise the organ encoders without per-region labels, we introduce a weak-supervision signal based on a per-ethnicity beauty-axis projection of the landmark geometry, which we show outperforms distance-based and symmetry-based pseudo-labels by a large margin. On SCUT-FBP5500, </w:t>
      </w:r>
      <w:proofErr w:type="spellStart"/>
      <w:r w:rsidR="00D142BC">
        <w:t>FaceRankNet</w:t>
      </w:r>
      <w:proofErr w:type="spellEnd"/>
      <w:r w:rsidR="00D142BC">
        <w:t xml:space="preserve"> reaches a Pearson correlation of 0.6222 and a mean absolute error of 0.4410, comparable to the geometry-only branch of hybrid models, suggesting a structural ceiling on what landmark coordinates alone can predict. Analysis of the learned organ weights and the score distribution further reveals that a linear averageness prior, while effective near the center of the rating scale, systematically fails to represent highly attractive faces, which perceptual studies show deviate from rather than converge toward the population mean.</w:t>
      </w:r>
      <w:r w:rsidR="00D142BC" w:rsidRPr="007E6278">
        <w:t xml:space="preserve"> </w:t>
      </w:r>
      <w:r w:rsidR="007E6278" w:rsidRPr="007E6278">
        <w:t xml:space="preserve">work. </w:t>
      </w:r>
    </w:p>
    <w:p w14:paraId="58B10678" w14:textId="5557AF73" w:rsidR="009303D9" w:rsidRPr="004D72B5" w:rsidRDefault="004D72B5" w:rsidP="000957F2">
      <w:pPr>
        <w:pStyle w:val="Keywords"/>
      </w:pPr>
      <w:r w:rsidRPr="004D72B5">
        <w:t>Keywords—</w:t>
      </w:r>
      <w:r w:rsidR="007E6278" w:rsidRPr="007E6278">
        <w:t>facial beauty prediction, graph attention networks, interpretability, weak supervision, algorithmic fairness, facial landmarks.</w:t>
      </w:r>
    </w:p>
    <w:p w14:paraId="1A521F3C" w14:textId="3F22E165" w:rsidR="009303D9" w:rsidRPr="00D632BE" w:rsidRDefault="009303D9" w:rsidP="000957F2">
      <w:pPr>
        <w:pStyle w:val="Heading1"/>
        <w:spacing w:before="0pt" w:after="6pt"/>
      </w:pPr>
      <w:r w:rsidRPr="00D632BE">
        <w:t>Introduction</w:t>
      </w:r>
    </w:p>
    <w:p w14:paraId="517CAD41" w14:textId="552AF140" w:rsidR="007E6278" w:rsidRDefault="007E6278" w:rsidP="000957F2">
      <w:pPr>
        <w:pStyle w:val="BodyText"/>
      </w:pPr>
      <w:r>
        <w:t xml:space="preserve">Facial beauty prediction (FBP) applies machine learning to automate attractiveness assessment, with applications in cosmetic surgery planning, social platforms, and the entertainment industry [1]. Deep CNNs and vision transformers have driven steady accuracy gains on benchmarks such as SCUT-FBP5500 [2] and </w:t>
      </w:r>
      <w:proofErr w:type="spellStart"/>
      <w:r>
        <w:t>MEBeauty</w:t>
      </w:r>
      <w:proofErr w:type="spellEnd"/>
      <w:r>
        <w:t xml:space="preserve"> [3] [4], [5], [6], [7], yet a central limitation persists: these models are difficult to interpret. A pixel-level regressor cannot directly report which facial regions drive its prediction, which is precisely the information that matters in clinical and recommendation contexts [1], [8].</w:t>
      </w:r>
    </w:p>
    <w:p w14:paraId="370F84C3" w14:textId="77777777" w:rsidR="007E6278" w:rsidRDefault="007E6278" w:rsidP="000957F2">
      <w:pPr>
        <w:pStyle w:val="BodyText"/>
      </w:pPr>
      <w:r>
        <w:t xml:space="preserve">The standard response is post-hoc explanation. Methods such as Grad-CAM [9], SHAP [10], LIME [11], and XRAI [12] reconstruct attributions from a trained model after the fact. Ibrahim, </w:t>
      </w:r>
      <w:proofErr w:type="spellStart"/>
      <w:r>
        <w:t>Ugail</w:t>
      </w:r>
      <w:proofErr w:type="spellEnd"/>
      <w:r>
        <w:t xml:space="preserve">, and </w:t>
      </w:r>
      <w:proofErr w:type="spellStart"/>
      <w:r>
        <w:t>Ugail</w:t>
      </w:r>
      <w:proofErr w:type="spellEnd"/>
      <w:r>
        <w:t xml:space="preserve"> [8] apply this paradigm to FBP by combining XRAI Region Attribution, permutation importance, and per-region CNNs, converging on the eyes and nose as dominant regions. Notably, their per-region CNNs are trained against the same holistic label rather than a region-specific target, so each head is effectively learning a copy of the global score. These post-hoc pipelines inherit photometric confounds from the pixel regressor they explain.</w:t>
      </w:r>
    </w:p>
    <w:p w14:paraId="179EA777" w14:textId="6964F7C4" w:rsidR="009303D9" w:rsidRPr="006B6B66" w:rsidRDefault="007E6278" w:rsidP="000957F2">
      <w:pPr>
        <w:pStyle w:val="BodyText"/>
      </w:pPr>
      <w:r>
        <w:t xml:space="preserve">We take the position, advocated by Rudin [13], that a beauty predictor should be interpretable by design. </w:t>
      </w:r>
      <w:proofErr w:type="spellStart"/>
      <w:r>
        <w:t>FaceRankNet</w:t>
      </w:r>
      <w:proofErr w:type="spellEnd"/>
      <w:r>
        <w:t xml:space="preserve"> operates on 468 </w:t>
      </w:r>
      <w:proofErr w:type="spellStart"/>
      <w:r>
        <w:t>MediaPipe</w:t>
      </w:r>
      <w:proofErr w:type="spellEnd"/>
      <w:r>
        <w:t xml:space="preserve"> 3D landmarks [14], partitions the face into five organ sub-graphs scored by independent graph attention encoders [15], and fuses them through a learnable </w:t>
      </w:r>
      <w:proofErr w:type="spellStart"/>
      <w:r>
        <w:t>softmax</w:t>
      </w:r>
      <w:proofErr w:type="spellEnd"/>
      <w:r>
        <w:t xml:space="preserve"> whose weights are directly readable as per-organ aesthetic importance. The contributions are: (</w:t>
      </w:r>
      <w:proofErr w:type="spellStart"/>
      <w:r>
        <w:t>i</w:t>
      </w:r>
      <w:proofErr w:type="spellEnd"/>
      <w:r>
        <w:t xml:space="preserve">) a geometry-only, part-based GAT architecture with forward-pass interpretability; (ii) a per-ethnicity beauty-axis pseudo-label that outperforms distance- and symmetry-based alternatives; (iii) a full evaluation on SCUT-FBP5500 including fairness breakdown and ranking-loss ablation; </w:t>
      </w:r>
      <w:r w:rsidR="009303D9" w:rsidRPr="006B6B66">
        <w:t>Ease of Use</w:t>
      </w:r>
    </w:p>
    <w:p w14:paraId="17F150FC" w14:textId="24968421" w:rsidR="009303D9" w:rsidRDefault="007E6278" w:rsidP="006A3873">
      <w:pPr>
        <w:pStyle w:val="Heading1"/>
        <w:spacing w:after="6pt"/>
      </w:pPr>
      <w:r>
        <w:t>Related Works</w:t>
      </w:r>
    </w:p>
    <w:p w14:paraId="22217789" w14:textId="6713C6C7" w:rsidR="009303D9" w:rsidRDefault="007E6278" w:rsidP="006A3873">
      <w:pPr>
        <w:pStyle w:val="Heading2"/>
        <w:spacing w:after="6pt"/>
      </w:pPr>
      <w:r w:rsidRPr="007E6278">
        <w:t>Geometric and Graph Modeling Integration</w:t>
      </w:r>
    </w:p>
    <w:p w14:paraId="78F3884D" w14:textId="30A228AE" w:rsidR="009303D9" w:rsidRPr="007E6278" w:rsidRDefault="007E6278" w:rsidP="000957F2">
      <w:pPr>
        <w:pStyle w:val="BodyText"/>
        <w:rPr>
          <w:lang w:val="en-US"/>
        </w:rPr>
      </w:pPr>
      <w:bookmarkStart w:id="0" w:name="_Hlk233451529"/>
      <w:r w:rsidRPr="007E6278">
        <w:t xml:space="preserve">Early FBP work relied on handcrafted geometric descriptors such as symmetry ratios and inter-landmark distances combined with classical regressors [4], [16], [17], [18], but these were quickly outpaced by pixel-based CNNs. Recent hybrid models bring geometry back via graph neural networks. </w:t>
      </w:r>
      <w:proofErr w:type="spellStart"/>
      <w:r w:rsidRPr="007E6278">
        <w:t>GeoFusion</w:t>
      </w:r>
      <w:proofErr w:type="spellEnd"/>
      <w:r w:rsidRPr="007E6278">
        <w:t xml:space="preserve">-Net [19] pairs an EfficientNet-B0 visual branch with a GAT [15] over 86 landmarks and reaches a Pearson correlation of 0.9181 on SCUT-FBP5500. </w:t>
      </w:r>
      <w:proofErr w:type="spellStart"/>
      <w:r w:rsidRPr="007E6278">
        <w:t>DeepGeoFusion</w:t>
      </w:r>
      <w:proofErr w:type="spellEnd"/>
      <w:r w:rsidRPr="007E6278">
        <w:t xml:space="preserve"> [20] and Peng et al. [21] follow a similar pattern, fusing landmark-derived features with appearance representations. These hybrids confirm that geometry carries </w:t>
      </w:r>
      <w:bookmarkEnd w:id="0"/>
      <w:r w:rsidRPr="007E6278">
        <w:t xml:space="preserve">aesthetic signals, but each retains a pixel branch that re-introduces photometric confounds (skin tone, lighting, </w:t>
      </w:r>
      <w:r w:rsidRPr="007E6278">
        <w:lastRenderedPageBreak/>
        <w:t xml:space="preserve">makeup). </w:t>
      </w:r>
      <w:proofErr w:type="spellStart"/>
      <w:r w:rsidRPr="007E6278">
        <w:t>FaceRankNet</w:t>
      </w:r>
      <w:proofErr w:type="spellEnd"/>
      <w:r w:rsidRPr="007E6278">
        <w:t xml:space="preserve"> discards pixels entirely, trading some accuracy for intrinsic interpretability and reduced demographic dependence.</w:t>
      </w:r>
    </w:p>
    <w:p w14:paraId="37EFC906" w14:textId="548B551D" w:rsidR="00472CC8" w:rsidRDefault="007E6278" w:rsidP="006A3873">
      <w:pPr>
        <w:pStyle w:val="Heading2"/>
        <w:spacing w:after="6pt"/>
      </w:pPr>
      <w:r>
        <w:t>W</w:t>
      </w:r>
      <w:r w:rsidRPr="007E6278">
        <w:t>eakly Supervised Learning and Pseudo-Labeling via Ranking</w:t>
      </w:r>
    </w:p>
    <w:p w14:paraId="647D51A0" w14:textId="3D5C32B6" w:rsidR="00472CC8" w:rsidRDefault="00A44D10" w:rsidP="000957F2">
      <w:pPr>
        <w:pStyle w:val="bulletlist"/>
        <w:numPr>
          <w:ilvl w:val="0"/>
          <w:numId w:val="0"/>
        </w:numPr>
      </w:pPr>
      <w:r>
        <w:tab/>
      </w:r>
      <w:r w:rsidR="00472CC8" w:rsidRPr="00472CC8">
        <w:t xml:space="preserve">The averageness hypothesis, that attractive faces are close to the population mean [16], provides a geometry-only beauty prior without human labels. However, naively using raw distance from an average face as a regression target is fragile, since distance magnitude is dominated by scale and pose noise rather than aesthetic structure. </w:t>
      </w:r>
      <w:proofErr w:type="spellStart"/>
      <w:r w:rsidR="00472CC8" w:rsidRPr="00472CC8">
        <w:t>Howlader</w:t>
      </w:r>
      <w:proofErr w:type="spellEnd"/>
      <w:r w:rsidR="00472CC8" w:rsidRPr="00472CC8">
        <w:t xml:space="preserve"> et al. [25] show in semi-supervised segmentation that rank-statistics similarity to class prototypes is more robust than absolute distance, and use rank-based weights for pseudo-labels. We apply this principle to FBP: instead of raw distance, we project each face onto a learned per-ethnicity beauty axis and percentile-rank the projections, so the pseudo-label reflects relative position along the axis rather than raw magnitude. To inject these pseudo-</w:t>
      </w:r>
      <w:bookmarkStart w:id="1" w:name="_Hlk233453594"/>
      <w:r w:rsidR="00472CC8" w:rsidRPr="00472CC8">
        <w:t xml:space="preserve">labels into training, we use a pairwise ranking objective. </w:t>
      </w:r>
      <w:proofErr w:type="spellStart"/>
      <w:r w:rsidR="00472CC8" w:rsidRPr="00472CC8">
        <w:t>RankNet</w:t>
      </w:r>
      <w:proofErr w:type="spellEnd"/>
      <w:r w:rsidR="00472CC8" w:rsidRPr="00472CC8">
        <w:t xml:space="preserve"> [26] turns score pairs into a log-loss over their difference, and R3CNN [27] shows that adding such a ranking subnetwork to a regression head substantially improves FBP correlation on SCUT-FBP5500. </w:t>
      </w:r>
      <w:proofErr w:type="spellStart"/>
      <w:r w:rsidR="00472CC8" w:rsidRPr="00472CC8">
        <w:t>FaceRankNet</w:t>
      </w:r>
      <w:proofErr w:type="spellEnd"/>
      <w:r w:rsidR="00472CC8" w:rsidRPr="00472CC8">
        <w:t xml:space="preserve"> adopts the same loss but applies it per organ using beauty-axis pseudo-scores as the ordering signal.</w:t>
      </w:r>
      <w:bookmarkEnd w:id="1"/>
    </w:p>
    <w:p w14:paraId="61664FA8" w14:textId="64C6C4B2" w:rsidR="000E6BCE" w:rsidRPr="000E6BCE" w:rsidRDefault="00472CC8" w:rsidP="006A3873">
      <w:pPr>
        <w:pStyle w:val="Heading1"/>
        <w:spacing w:after="6pt"/>
      </w:pPr>
      <w:r>
        <w:t>Methodology</w:t>
      </w:r>
    </w:p>
    <w:p w14:paraId="69485838" w14:textId="5ED1A4E3" w:rsidR="000E6BCE" w:rsidRPr="000E6BCE" w:rsidRDefault="000D7B21" w:rsidP="000957F2">
      <w:pPr>
        <w:pStyle w:val="figurecaption"/>
        <w:numPr>
          <w:ilvl w:val="0"/>
          <w:numId w:val="0"/>
        </w:numPr>
        <w:tabs>
          <w:tab w:val="clear" w:pos="26.65pt"/>
          <w:tab w:val="start" w:pos="14.20pt"/>
        </w:tabs>
        <w:spacing w:before="0pt" w:after="6pt"/>
        <w:ind w:firstLine="14.20pt"/>
      </w:pPr>
      <w:r>
        <w:drawing>
          <wp:anchor distT="45720" distB="45720" distL="114300" distR="114300" simplePos="0" relativeHeight="251659776" behindDoc="0" locked="0" layoutInCell="1" allowOverlap="1" wp14:anchorId="25CA514C" wp14:editId="568D3760">
            <wp:simplePos x="0" y="0"/>
            <wp:positionH relativeFrom="margin">
              <wp:align>left</wp:align>
            </wp:positionH>
            <wp:positionV relativeFrom="paragraph">
              <wp:posOffset>658495</wp:posOffset>
            </wp:positionV>
            <wp:extent cx="3070860" cy="1536065"/>
            <wp:effectExtent l="0" t="0" r="0" b="6985"/>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70860" cy="1536065"/>
                    </a:xfrm>
                    <a:prstGeom prst="rect">
                      <a:avLst/>
                    </a:prstGeom>
                    <a:solidFill>
                      <a:srgbClr val="FFFFFF"/>
                    </a:solidFill>
                    <a:ln w="9525">
                      <a:noFill/>
                      <a:miter lim="800%"/>
                      <a:headEnd/>
                      <a:tailEnd/>
                    </a:ln>
                  </wp:spPr>
                  <wp:txbx>
                    <wne:txbxContent>
                      <w:p w14:paraId="04D86B9D" w14:textId="77777777" w:rsidR="00C365B6" w:rsidRDefault="00C365B6" w:rsidP="00C365B6">
                        <w:r>
                          <w:rPr>
                            <w:noProof/>
                          </w:rPr>
                          <w:drawing>
                            <wp:inline distT="0" distB="0" distL="0" distR="0" wp14:anchorId="4112D0CC" wp14:editId="459CA8A1">
                              <wp:extent cx="2684929" cy="1474050"/>
                              <wp:effectExtent l="0" t="0" r="1270" b="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0220" cy="1487935"/>
                                      </a:xfrm>
                                      <a:prstGeom prst="rect">
                                        <a:avLst/>
                                      </a:prstGeom>
                                      <a:noFill/>
                                      <a:ln>
                                        <a:noFill/>
                                      </a:ln>
                                    </pic:spPr>
                                  </pic:pic>
                                </a:graphicData>
                              </a:graphic>
                            </wp:inline>
                          </w:drawing>
                        </w:r>
                      </w:p>
                      <w:p w14:paraId="7DA51490" w14:textId="77777777" w:rsidR="00C365B6" w:rsidRDefault="00C365B6" w:rsidP="00C365B6"/>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0E6BCE" w:rsidRPr="000E6BCE">
        <w:rPr>
          <w:noProof w:val="0"/>
          <w:sz w:val="20"/>
          <w:szCs w:val="20"/>
        </w:rPr>
        <w:t xml:space="preserve">The core idea of </w:t>
      </w:r>
      <w:proofErr w:type="spellStart"/>
      <w:r w:rsidR="000E6BCE" w:rsidRPr="000E6BCE">
        <w:rPr>
          <w:noProof w:val="0"/>
          <w:sz w:val="20"/>
          <w:szCs w:val="20"/>
        </w:rPr>
        <w:t>FaceRankNet</w:t>
      </w:r>
      <w:proofErr w:type="spellEnd"/>
      <w:r w:rsidR="000E6BCE" w:rsidRPr="000E6BCE">
        <w:rPr>
          <w:noProof w:val="0"/>
          <w:sz w:val="20"/>
          <w:szCs w:val="20"/>
        </w:rPr>
        <w:t xml:space="preserve"> is to score each facial organ independently using graph attention over 3D landmark geometry, and then fuse the resulting local scores into a single global beauty prediction. </w:t>
      </w:r>
    </w:p>
    <w:p w14:paraId="7E54C8D6" w14:textId="421C9D77" w:rsidR="009303D9" w:rsidRDefault="000E6BCE" w:rsidP="000957F2">
      <w:pPr>
        <w:pStyle w:val="figurecaption"/>
        <w:numPr>
          <w:ilvl w:val="0"/>
          <w:numId w:val="25"/>
        </w:numPr>
        <w:spacing w:before="0pt" w:after="6pt"/>
        <w:ind w:start="0pt" w:firstLine="0pt"/>
      </w:pPr>
      <w:r>
        <w:t>The proposed FaceRankNet architecture. An input face is processed through five stages: landmark extraction, organ sub-graph construction, per-organ encoding via OrganGAT, local score generation, and softmax-weighted fusion into a global beauty score with interpretable organ weights.</w:t>
      </w:r>
      <w:r w:rsidR="00472CC8" w:rsidRPr="00472CC8">
        <w:t>Dataset, Splits, and Preprocessing</w:t>
      </w:r>
    </w:p>
    <w:p w14:paraId="5C4DDA94" w14:textId="5EDD524E" w:rsidR="000E6BCE" w:rsidRPr="005B520E" w:rsidRDefault="000E6BCE" w:rsidP="006A3873">
      <w:pPr>
        <w:pStyle w:val="Heading2"/>
        <w:spacing w:after="6pt"/>
      </w:pPr>
      <w:r>
        <w:t>Dataset, Splits, and Preprocessing</w:t>
      </w:r>
    </w:p>
    <w:p w14:paraId="29B00673" w14:textId="23DF28DD" w:rsidR="00472CC8" w:rsidRDefault="00A44D10" w:rsidP="000957F2">
      <w:pPr>
        <w:pStyle w:val="NormalWeb"/>
        <w:tabs>
          <w:tab w:val="start" w:pos="14.20pt"/>
        </w:tabs>
        <w:spacing w:before="0pt" w:beforeAutospacing="0" w:after="6pt" w:afterAutospacing="0"/>
        <w:jc w:val="both"/>
      </w:pPr>
      <w:r>
        <w:rPr>
          <w:color w:val="000000"/>
          <w:sz w:val="20"/>
          <w:szCs w:val="20"/>
        </w:rPr>
        <w:tab/>
      </w:r>
      <w:r w:rsidR="00472CC8">
        <w:rPr>
          <w:color w:val="000000"/>
          <w:sz w:val="20"/>
          <w:szCs w:val="20"/>
        </w:rPr>
        <w:t xml:space="preserve">We use SCUT-FBP5500 [2], which comprises 5,500 frontal facial images spanning two ethnicities (Asian and Caucasian) and two genders, each annotated with a holistic beauty score in [1, 5] averaged over 60 </w:t>
      </w:r>
      <w:proofErr w:type="spellStart"/>
      <w:r w:rsidR="00472CC8">
        <w:rPr>
          <w:color w:val="000000"/>
          <w:sz w:val="20"/>
          <w:szCs w:val="20"/>
        </w:rPr>
        <w:t>raters</w:t>
      </w:r>
      <w:proofErr w:type="spellEnd"/>
      <w:r w:rsidR="00472CC8">
        <w:rPr>
          <w:color w:val="000000"/>
          <w:sz w:val="20"/>
          <w:szCs w:val="20"/>
        </w:rPr>
        <w:t>. The ethnicity attribute is derived from the dataset's filename convention. We follow the benchmark's 80/20 train/test protocol (4,400 training and 1,100 test images), and additionally carve a stratified 90/10 train/validation split from the training portion, stratified by rating bucket, yielding 3,960 training, 440 validation, and 1,100 test images. The model checkpoint with the best validation Pearson correlation is selected, and the test set is evaluated exactly once.</w:t>
      </w:r>
    </w:p>
    <w:p w14:paraId="60F42977" w14:textId="08120FD1" w:rsidR="00472CC8" w:rsidRDefault="00472CC8" w:rsidP="000957F2">
      <w:pPr>
        <w:pStyle w:val="NormalWeb"/>
        <w:spacing w:before="0pt" w:beforeAutospacing="0" w:after="6pt" w:afterAutospacing="0"/>
        <w:ind w:firstLine="14.20pt"/>
        <w:jc w:val="both"/>
      </w:pPr>
      <w:r>
        <w:rPr>
          <w:color w:val="000000"/>
          <w:sz w:val="20"/>
          <w:szCs w:val="20"/>
        </w:rPr>
        <w:t xml:space="preserve">Each face is processed with the </w:t>
      </w:r>
      <w:proofErr w:type="spellStart"/>
      <w:r>
        <w:rPr>
          <w:color w:val="000000"/>
          <w:sz w:val="20"/>
          <w:szCs w:val="20"/>
        </w:rPr>
        <w:t>MediaPipe</w:t>
      </w:r>
      <w:proofErr w:type="spellEnd"/>
      <w:r>
        <w:rPr>
          <w:color w:val="000000"/>
          <w:sz w:val="20"/>
          <w:szCs w:val="20"/>
        </w:rPr>
        <w:t xml:space="preserve"> Face Mesh [14], which returns 468 three-dimensional landmark coordinates with consistent anatomical indexing. We normalize each landmark cloud by </w:t>
      </w:r>
      <w:proofErr w:type="spellStart"/>
      <w:r>
        <w:rPr>
          <w:color w:val="000000"/>
          <w:sz w:val="20"/>
          <w:szCs w:val="20"/>
        </w:rPr>
        <w:t>centering</w:t>
      </w:r>
      <w:proofErr w:type="spellEnd"/>
      <w:r>
        <w:rPr>
          <w:color w:val="000000"/>
          <w:sz w:val="20"/>
          <w:szCs w:val="20"/>
        </w:rPr>
        <w:t xml:space="preserve"> it on the centroid of all 468 points and dividing by the inter-ocular distance between landmarks 33 and 263 (the outer eye corners), removing translation and scale. Every node then carries a six-dimensional feature vector </w:t>
      </w:r>
      <m:oMath>
        <m:d>
          <m:dPr>
            <m:ctrlPr>
              <w:rPr>
                <w:rFonts w:ascii="Cambria Math" w:hAnsi="Cambria Math"/>
                <w:color w:val="000000"/>
                <w:sz w:val="20"/>
                <w:szCs w:val="20"/>
              </w:rPr>
            </m:ctrlPr>
          </m:dPr>
          <m:e>
            <m:r>
              <m:rPr>
                <m:sty m:val="p"/>
              </m:rPr>
              <w:rPr>
                <w:rFonts w:ascii="Cambria Math" w:hAnsi="Cambria Math"/>
                <w:color w:val="000000"/>
                <w:sz w:val="20"/>
                <w:szCs w:val="20"/>
              </w:rPr>
              <m:t>x, y, z, Δx, Δy, Δz</m:t>
            </m:r>
          </m:e>
        </m:d>
      </m:oMath>
      <w:r>
        <w:rPr>
          <w:color w:val="000000"/>
          <w:sz w:val="20"/>
          <w:szCs w:val="20"/>
        </w:rPr>
        <w:t xml:space="preserve">, where the first triple is the normalized coordinate and the second triple is the per-node deviation from the Universal Average Face, defined as the mean landmark position over the training set. The deviation channel injects the averageness signal into every node, and the encoder's input projection is correspondingly </w:t>
      </w:r>
      <m:oMath>
        <m:r>
          <m:rPr>
            <m:nor/>
          </m:rPr>
          <w:rPr>
            <w:rFonts w:ascii="Cambria Math" w:hAnsi="Cambria Math"/>
            <w:color w:val="000000"/>
            <w:sz w:val="20"/>
            <w:szCs w:val="20"/>
          </w:rPr>
          <m:t>Linear</m:t>
        </m:r>
        <m:d>
          <m:dPr>
            <m:ctrlPr>
              <w:rPr>
                <w:rFonts w:ascii="Cambria Math" w:hAnsi="Cambria Math"/>
                <w:i/>
                <w:color w:val="000000"/>
                <w:sz w:val="20"/>
                <w:szCs w:val="20"/>
              </w:rPr>
            </m:ctrlPr>
          </m:dPr>
          <m:e>
            <m:r>
              <w:rPr>
                <w:rFonts w:ascii="Cambria Math" w:hAnsi="Cambria Math"/>
                <w:color w:val="000000"/>
                <w:sz w:val="20"/>
                <w:szCs w:val="20"/>
              </w:rPr>
              <m:t>6</m:t>
            </m:r>
            <m:r>
              <m:rPr>
                <m:sty m:val="p"/>
              </m:rPr>
              <w:rPr>
                <w:rFonts w:ascii="Cambria Math" w:hAnsi="Cambria Math"/>
                <w:color w:val="000000"/>
                <w:sz w:val="20"/>
                <w:szCs w:val="20"/>
              </w:rPr>
              <m:t>→</m:t>
            </m:r>
            <m:r>
              <w:rPr>
                <w:rFonts w:ascii="Cambria Math" w:hAnsi="Cambria Math"/>
                <w:color w:val="000000"/>
                <w:sz w:val="20"/>
                <w:szCs w:val="20"/>
              </w:rPr>
              <m:t>64</m:t>
            </m:r>
          </m:e>
        </m:d>
      </m:oMath>
      <w:r>
        <w:rPr>
          <w:color w:val="000000"/>
          <w:sz w:val="20"/>
          <w:szCs w:val="20"/>
        </w:rPr>
        <w:t>.</w:t>
      </w:r>
    </w:p>
    <w:p w14:paraId="11E7A335" w14:textId="0B9DC1BA" w:rsidR="00472CC8" w:rsidRDefault="00472CC8" w:rsidP="000957F2">
      <w:pPr>
        <w:pStyle w:val="NormalWeb"/>
        <w:spacing w:before="0pt" w:beforeAutospacing="0" w:after="6pt" w:afterAutospacing="0"/>
        <w:ind w:firstLine="14.20pt"/>
        <w:jc w:val="both"/>
        <w:rPr>
          <w:color w:val="000000"/>
          <w:sz w:val="20"/>
          <w:szCs w:val="20"/>
        </w:rPr>
      </w:pPr>
      <w:r>
        <w:rPr>
          <w:color w:val="000000"/>
          <w:sz w:val="20"/>
          <w:szCs w:val="20"/>
        </w:rPr>
        <w:t>The landmarks are par</w:t>
      </w:r>
      <w:r>
        <w:rPr>
          <w:color w:val="000000"/>
          <w:sz w:val="20"/>
          <w:szCs w:val="20"/>
        </w:rPr>
        <w:tab/>
      </w:r>
      <w:proofErr w:type="spellStart"/>
      <w:r>
        <w:rPr>
          <w:color w:val="000000"/>
          <w:sz w:val="20"/>
          <w:szCs w:val="20"/>
        </w:rPr>
        <w:t>titioned</w:t>
      </w:r>
      <w:proofErr w:type="spellEnd"/>
      <w:r>
        <w:rPr>
          <w:color w:val="000000"/>
          <w:sz w:val="20"/>
          <w:szCs w:val="20"/>
        </w:rPr>
        <w:t xml:space="preserve"> into five organ sub-graphs: left eye, right eye, nose, mouth, and jawline. The eyebrows are merged into their respective eye sub-graphs, and the two eyes are </w:t>
      </w:r>
      <w:proofErr w:type="spellStart"/>
      <w:r>
        <w:rPr>
          <w:color w:val="000000"/>
          <w:sz w:val="20"/>
          <w:szCs w:val="20"/>
        </w:rPr>
        <w:t>modeled</w:t>
      </w:r>
      <w:proofErr w:type="spellEnd"/>
      <w:r>
        <w:rPr>
          <w:color w:val="000000"/>
          <w:sz w:val="20"/>
          <w:szCs w:val="20"/>
        </w:rPr>
        <w:t xml:space="preserve"> as two independent sub-graphs rather than one combined region. This asymmetry-tolerant choice is important, because facial asymmetry between the left and right eyes carries aesthetic signal in its own right. Each sub-graph is made fully connected with self-loops so that attention can be computed over all intra-organ landmark pairs.</w:t>
      </w:r>
    </w:p>
    <w:p w14:paraId="0AB7B728" w14:textId="006A8D67" w:rsidR="00472CC8" w:rsidRDefault="003E1BEA" w:rsidP="006A3873">
      <w:pPr>
        <w:pStyle w:val="Heading2"/>
        <w:spacing w:after="6pt"/>
      </w:pPr>
      <w:r>
        <w:t>Weakly Supervised Beauty-Axis Pseudo-Labels</w:t>
      </w:r>
    </w:p>
    <w:p w14:paraId="6E6B559B" w14:textId="5112CF55" w:rsidR="00C74FF6" w:rsidRDefault="003E1BEA" w:rsidP="000957F2">
      <w:pPr>
        <w:pStyle w:val="NormalWeb"/>
        <w:spacing w:before="0pt" w:beforeAutospacing="0" w:after="6pt" w:afterAutospacing="0"/>
        <w:ind w:firstLine="14.20pt"/>
        <w:jc w:val="both"/>
        <w:rPr>
          <w:color w:val="000000"/>
          <w:sz w:val="20"/>
          <w:szCs w:val="20"/>
        </w:rPr>
      </w:pPr>
      <w:r>
        <w:rPr>
          <w:color w:val="000000"/>
          <w:sz w:val="20"/>
          <w:szCs w:val="20"/>
        </w:rPr>
        <w:t xml:space="preserve">Organ’s pseudo-labels are </w:t>
      </w:r>
      <w:proofErr w:type="gramStart"/>
      <w:r>
        <w:rPr>
          <w:color w:val="000000"/>
          <w:sz w:val="20"/>
          <w:szCs w:val="20"/>
        </w:rPr>
        <w:t>generate</w:t>
      </w:r>
      <w:proofErr w:type="gramEnd"/>
      <w:r>
        <w:rPr>
          <w:color w:val="000000"/>
          <w:sz w:val="20"/>
          <w:szCs w:val="20"/>
        </w:rPr>
        <w:t xml:space="preserve"> by projecting landmark geometry onto a learned aesthetic direction, computed separately for each ethnicity group </w:t>
      </w:r>
      <m:oMath>
        <m:r>
          <m:rPr>
            <m:sty m:val="p"/>
          </m:rPr>
          <w:rPr>
            <w:rFonts w:ascii="Cambria Math" w:hAnsi="Cambria Math"/>
            <w:color w:val="000000"/>
            <w:sz w:val="20"/>
            <w:szCs w:val="20"/>
          </w:rPr>
          <m:t>e</m:t>
        </m:r>
      </m:oMath>
      <w:r>
        <w:rPr>
          <w:color w:val="000000"/>
          <w:sz w:val="20"/>
          <w:szCs w:val="20"/>
        </w:rPr>
        <w:t>. For group</w:t>
      </w:r>
      <m:oMath>
        <m:r>
          <m:rPr>
            <m:sty m:val="p"/>
          </m:rPr>
          <w:rPr>
            <w:rFonts w:ascii="Cambria Math" w:hAnsi="Cambria Math"/>
            <w:color w:val="000000"/>
            <w:sz w:val="20"/>
            <w:szCs w:val="20"/>
          </w:rPr>
          <m:t>e</m:t>
        </m:r>
      </m:oMath>
      <w:r>
        <w:rPr>
          <w:color w:val="000000"/>
          <w:sz w:val="20"/>
          <w:szCs w:val="20"/>
        </w:rPr>
        <w:t xml:space="preserve">, let </w:t>
      </w:r>
      <m:oMath>
        <m:sSub>
          <m:sSubPr>
            <m:ctrlPr>
              <w:rPr>
                <w:rFonts w:ascii="Cambria Math" w:hAnsi="Cambria Math"/>
                <w:color w:val="000000"/>
                <w:sz w:val="20"/>
                <w:szCs w:val="20"/>
              </w:rPr>
            </m:ctrlPr>
          </m:sSubPr>
          <m:e>
            <m:r>
              <m:rPr>
                <m:sty m:val="p"/>
              </m:rPr>
              <w:rPr>
                <w:rFonts w:ascii="Cambria Math" w:hAnsi="Cambria Math"/>
                <w:color w:val="000000"/>
                <w:sz w:val="20"/>
                <w:szCs w:val="20"/>
              </w:rPr>
              <m:t>μ</m:t>
            </m:r>
          </m:e>
          <m:sub>
            <m:r>
              <m:rPr>
                <m:sty m:val="p"/>
              </m:rPr>
              <w:rPr>
                <w:rFonts w:ascii="Cambria Math" w:hAnsi="Cambria Math"/>
                <w:color w:val="000000"/>
                <w:sz w:val="20"/>
                <w:szCs w:val="20"/>
              </w:rPr>
              <m:t>e</m:t>
            </m:r>
          </m:sub>
        </m:sSub>
      </m:oMath>
      <w:r>
        <w:rPr>
          <w:color w:val="000000"/>
          <w:sz w:val="20"/>
          <w:szCs w:val="20"/>
        </w:rPr>
        <w:t xml:space="preserve"> be the mean landmark configuration over its training faces and </w:t>
      </w:r>
      <m:oMath>
        <m:sSub>
          <m:sSubPr>
            <m:ctrlPr>
              <w:rPr>
                <w:rFonts w:ascii="Cambria Math" w:hAnsi="Cambria Math"/>
                <w:color w:val="000000"/>
                <w:sz w:val="20"/>
                <w:szCs w:val="20"/>
              </w:rPr>
            </m:ctrlPr>
          </m:sSubPr>
          <m:e>
            <m:r>
              <m:rPr>
                <m:sty m:val="p"/>
              </m:rPr>
              <w:rPr>
                <w:rFonts w:ascii="Cambria Math" w:hAnsi="Cambria Math"/>
                <w:color w:val="000000"/>
                <w:sz w:val="20"/>
                <w:szCs w:val="20"/>
              </w:rPr>
              <m:t>π</m:t>
            </m:r>
          </m:e>
          <m:sub>
            <m:r>
              <m:rPr>
                <m:sty m:val="p"/>
              </m:rPr>
              <w:rPr>
                <w:rFonts w:ascii="Cambria Math" w:hAnsi="Cambria Math"/>
                <w:color w:val="000000"/>
                <w:sz w:val="20"/>
                <w:szCs w:val="20"/>
              </w:rPr>
              <m:t>e</m:t>
            </m:r>
          </m:sub>
        </m:sSub>
      </m:oMath>
      <w:r>
        <w:rPr>
          <w:color w:val="000000"/>
          <w:sz w:val="20"/>
          <w:szCs w:val="20"/>
        </w:rPr>
        <w:t xml:space="preserve"> the mean configuration of its top-30% rated training faces. The beauty axis is the difference vector pointing from the population average toward the attractive end of that group. For each training face </w:t>
      </w:r>
      <m:oMath>
        <m:r>
          <w:rPr>
            <w:rFonts w:ascii="Cambria Math" w:hAnsi="Cambria Math"/>
            <w:color w:val="000000"/>
            <w:sz w:val="20"/>
            <w:szCs w:val="20"/>
          </w:rPr>
          <m:t>f</m:t>
        </m:r>
      </m:oMath>
      <w:r w:rsidR="00C74FF6" w:rsidRPr="00C74FF6">
        <w:rPr>
          <w:color w:val="000000"/>
          <w:sz w:val="20"/>
          <w:szCs w:val="20"/>
        </w:rPr>
        <w:t xml:space="preserve"> </w:t>
      </w:r>
      <w:r w:rsidR="00C74FF6">
        <w:rPr>
          <w:color w:val="000000"/>
          <w:sz w:val="20"/>
          <w:szCs w:val="20"/>
        </w:rPr>
        <w:t xml:space="preserve">and organ </w:t>
      </w:r>
      <m:oMath>
        <m:r>
          <w:rPr>
            <w:rFonts w:ascii="Cambria Math" w:hAnsi="Cambria Math"/>
            <w:color w:val="000000"/>
            <w:sz w:val="20"/>
            <w:szCs w:val="20"/>
          </w:rPr>
          <m:t>o</m:t>
        </m:r>
      </m:oMath>
      <w:r>
        <w:rPr>
          <w:color w:val="000000"/>
          <w:sz w:val="20"/>
          <w:szCs w:val="20"/>
        </w:rPr>
        <w:t xml:space="preserve">, we restrict </w:t>
      </w:r>
      <m:oMath>
        <m:sSub>
          <m:sSubPr>
            <m:ctrlPr>
              <w:rPr>
                <w:rFonts w:ascii="Cambria Math" w:hAnsi="Cambria Math"/>
                <w:color w:val="000000"/>
                <w:sz w:val="20"/>
                <w:szCs w:val="20"/>
              </w:rPr>
            </m:ctrlPr>
          </m:sSubPr>
          <m:e>
            <m:r>
              <m:rPr>
                <m:sty m:val="p"/>
              </m:rPr>
              <w:rPr>
                <w:rFonts w:ascii="Cambria Math" w:hAnsi="Cambria Math"/>
                <w:color w:val="000000"/>
                <w:sz w:val="20"/>
                <w:szCs w:val="20"/>
              </w:rPr>
              <m:t>a</m:t>
            </m:r>
          </m:e>
          <m:sub>
            <m:r>
              <m:rPr>
                <m:sty m:val="p"/>
              </m:rPr>
              <w:rPr>
                <w:rFonts w:ascii="Cambria Math" w:hAnsi="Cambria Math"/>
                <w:color w:val="000000"/>
                <w:sz w:val="20"/>
                <w:szCs w:val="20"/>
              </w:rPr>
              <m:t>e</m:t>
            </m:r>
          </m:sub>
        </m:sSub>
      </m:oMath>
      <w:r w:rsidR="00C74FF6">
        <w:rPr>
          <w:color w:val="000000"/>
          <w:sz w:val="20"/>
          <w:szCs w:val="20"/>
        </w:rPr>
        <w:t xml:space="preserve"> </w:t>
      </w:r>
      <w:r>
        <w:rPr>
          <w:color w:val="000000"/>
          <w:sz w:val="20"/>
          <w:szCs w:val="20"/>
        </w:rPr>
        <w:t xml:space="preserve">to the landmark indices of </w:t>
      </w:r>
      <m:oMath>
        <m:r>
          <m:rPr>
            <m:sty m:val="p"/>
          </m:rPr>
          <w:rPr>
            <w:rFonts w:ascii="Cambria Math" w:hAnsi="Cambria Math"/>
            <w:color w:val="000000"/>
            <w:sz w:val="20"/>
            <w:szCs w:val="20"/>
          </w:rPr>
          <m:t>o</m:t>
        </m:r>
      </m:oMath>
      <w:r w:rsidR="00C74FF6">
        <w:rPr>
          <w:color w:val="000000"/>
          <w:sz w:val="20"/>
          <w:szCs w:val="20"/>
        </w:rPr>
        <w:t xml:space="preserve"> </w:t>
      </w:r>
      <w:r>
        <w:rPr>
          <w:color w:val="000000"/>
          <w:sz w:val="20"/>
          <w:szCs w:val="20"/>
        </w:rPr>
        <w:t>and compute the scalar projection of the face's organ-local deviation onto that organ-restricted axis:</w:t>
      </w:r>
    </w:p>
    <w:p w14:paraId="640E7E13" w14:textId="594CF80F" w:rsidR="00C74FF6" w:rsidRDefault="00863D18" w:rsidP="000957F2">
      <w:pPr>
        <w:pStyle w:val="NormalWeb"/>
        <w:spacing w:before="0pt" w:beforeAutospacing="0" w:after="6pt" w:afterAutospacing="0"/>
        <w:ind w:firstLine="14.20pt"/>
        <w:jc w:val="both"/>
        <w:rPr>
          <w:color w:val="000000"/>
          <w:sz w:val="20"/>
          <w:szCs w:val="20"/>
        </w:rPr>
      </w:pPr>
      <m:oMathPara>
        <m:oMath>
          <m:eqArr>
            <m:eqArrPr>
              <m:maxDist m:val="1"/>
              <m:ctrlPr>
                <w:rPr>
                  <w:rFonts w:ascii="Cambria Math" w:hAnsi="Cambria Math"/>
                  <w:i/>
                  <w:color w:val="000000"/>
                  <w:sz w:val="16"/>
                  <w:szCs w:val="16"/>
                </w:rPr>
              </m:ctrlPr>
            </m:eqArrPr>
            <m:e>
              <m:sSub>
                <m:sSubPr>
                  <m:ctrlPr>
                    <w:rPr>
                      <w:rFonts w:ascii="Cambria Math" w:hAnsi="Cambria Math"/>
                      <w:i/>
                      <w:color w:val="000000"/>
                      <w:sz w:val="16"/>
                      <w:szCs w:val="16"/>
                    </w:rPr>
                  </m:ctrlPr>
                </m:sSubPr>
                <m:e>
                  <m:r>
                    <w:rPr>
                      <w:rFonts w:ascii="Cambria Math" w:hAnsi="Cambria Math"/>
                      <w:color w:val="000000"/>
                      <w:sz w:val="16"/>
                      <w:szCs w:val="16"/>
                    </w:rPr>
                    <m:t>p</m:t>
                  </m:r>
                </m:e>
                <m:sub>
                  <m:r>
                    <w:rPr>
                      <w:rFonts w:ascii="Cambria Math" w:hAnsi="Cambria Math"/>
                      <w:color w:val="000000"/>
                      <w:sz w:val="16"/>
                      <w:szCs w:val="16"/>
                    </w:rPr>
                    <m:t>f,o</m:t>
                  </m:r>
                </m:sub>
              </m:sSub>
              <m:r>
                <w:rPr>
                  <w:rFonts w:ascii="Cambria Math" w:hAnsi="Cambria Math"/>
                  <w:color w:val="000000"/>
                  <w:sz w:val="16"/>
                  <w:szCs w:val="16"/>
                </w:rPr>
                <m:t> = </m:t>
              </m:r>
              <m:f>
                <m:fPr>
                  <m:ctrlPr>
                    <w:rPr>
                      <w:rFonts w:ascii="Cambria Math" w:hAnsi="Cambria Math"/>
                      <w:color w:val="000000"/>
                      <w:sz w:val="16"/>
                      <w:szCs w:val="16"/>
                    </w:rPr>
                  </m:ctrlPr>
                </m:fPr>
                <m:num>
                  <m:d>
                    <m:dPr>
                      <m:begChr m:val="⟨"/>
                      <m:endChr m:val="⟩"/>
                      <m:ctrlPr>
                        <w:rPr>
                          <w:rFonts w:ascii="Cambria Math" w:hAnsi="Cambria Math"/>
                          <w:color w:val="000000"/>
                          <w:sz w:val="16"/>
                          <w:szCs w:val="16"/>
                        </w:rPr>
                      </m:ctrlPr>
                    </m:dPr>
                    <m:e>
                      <m:r>
                        <w:rPr>
                          <w:rFonts w:ascii="Cambria Math" w:hAnsi="Cambria Math"/>
                          <w:color w:val="000000"/>
                          <w:sz w:val="16"/>
                          <w:szCs w:val="16"/>
                        </w:rPr>
                        <m:t> </m:t>
                      </m:r>
                      <m:sSub>
                        <m:sSubPr>
                          <m:ctrlPr>
                            <w:rPr>
                              <w:rFonts w:ascii="Cambria Math" w:hAnsi="Cambria Math"/>
                              <w:i/>
                              <w:color w:val="000000"/>
                              <w:sz w:val="16"/>
                              <w:szCs w:val="16"/>
                            </w:rPr>
                          </m:ctrlPr>
                        </m:sSubPr>
                        <m:e>
                          <m:r>
                            <w:rPr>
                              <w:rFonts w:ascii="Cambria Math" w:hAnsi="Cambria Math"/>
                              <w:color w:val="000000"/>
                              <w:sz w:val="16"/>
                              <w:szCs w:val="16"/>
                            </w:rPr>
                            <m:t>c</m:t>
                          </m:r>
                        </m:e>
                        <m:sub>
                          <m:r>
                            <w:rPr>
                              <w:rFonts w:ascii="Cambria Math" w:hAnsi="Cambria Math"/>
                              <w:color w:val="000000"/>
                              <w:sz w:val="16"/>
                              <w:szCs w:val="16"/>
                            </w:rPr>
                            <m:t>f,o</m:t>
                          </m:r>
                        </m:sub>
                      </m:sSub>
                      <m:r>
                        <w:rPr>
                          <w:rFonts w:ascii="Cambria Math" w:hAnsi="Cambria Math"/>
                          <w:color w:val="000000"/>
                          <w:sz w:val="16"/>
                          <w:szCs w:val="16"/>
                        </w:rPr>
                        <m:t>-</m:t>
                      </m:r>
                      <m:sSub>
                        <m:sSubPr>
                          <m:ctrlPr>
                            <w:rPr>
                              <w:rFonts w:ascii="Cambria Math" w:hAnsi="Cambria Math"/>
                              <w:i/>
                              <w:color w:val="000000"/>
                              <w:sz w:val="16"/>
                              <w:szCs w:val="16"/>
                            </w:rPr>
                          </m:ctrlPr>
                        </m:sSubPr>
                        <m:e>
                          <m:r>
                            <m:rPr>
                              <m:sty m:val="p"/>
                            </m:rPr>
                            <w:rPr>
                              <w:rFonts w:ascii="Cambria Math" w:hAnsi="Cambria Math"/>
                              <w:color w:val="000000"/>
                              <w:sz w:val="16"/>
                              <w:szCs w:val="16"/>
                            </w:rPr>
                            <m:t>μ</m:t>
                          </m:r>
                        </m:e>
                        <m:sub>
                          <m:r>
                            <w:rPr>
                              <w:rFonts w:ascii="Cambria Math" w:hAnsi="Cambria Math"/>
                              <w:color w:val="000000"/>
                              <w:sz w:val="16"/>
                              <w:szCs w:val="16"/>
                            </w:rPr>
                            <m:t>e,o</m:t>
                          </m:r>
                        </m:sub>
                      </m:sSub>
                      <m:r>
                        <w:rPr>
                          <w:rFonts w:ascii="Cambria Math" w:hAnsi="Cambria Math"/>
                          <w:color w:val="000000"/>
                          <w:sz w:val="16"/>
                          <w:szCs w:val="16"/>
                        </w:rPr>
                        <m:t>, </m:t>
                      </m:r>
                      <m:sSub>
                        <m:sSubPr>
                          <m:ctrlPr>
                            <w:rPr>
                              <w:rFonts w:ascii="Cambria Math" w:hAnsi="Cambria Math"/>
                              <w:i/>
                              <w:color w:val="000000"/>
                              <w:sz w:val="16"/>
                              <w:szCs w:val="16"/>
                            </w:rPr>
                          </m:ctrlPr>
                        </m:sSubPr>
                        <m:e>
                          <m:r>
                            <w:rPr>
                              <w:rFonts w:ascii="Cambria Math" w:hAnsi="Cambria Math"/>
                              <w:color w:val="000000"/>
                              <w:sz w:val="16"/>
                              <w:szCs w:val="16"/>
                            </w:rPr>
                            <m:t>a</m:t>
                          </m:r>
                        </m:e>
                        <m:sub>
                          <m:r>
                            <w:rPr>
                              <w:rFonts w:ascii="Cambria Math" w:hAnsi="Cambria Math"/>
                              <w:color w:val="000000"/>
                              <w:sz w:val="16"/>
                              <w:szCs w:val="16"/>
                            </w:rPr>
                            <m:t>e,o</m:t>
                          </m:r>
                        </m:sub>
                      </m:sSub>
                      <m:r>
                        <w:rPr>
                          <w:rFonts w:ascii="Cambria Math" w:hAnsi="Cambria Math"/>
                          <w:color w:val="000000"/>
                          <w:sz w:val="16"/>
                          <w:szCs w:val="16"/>
                        </w:rPr>
                        <m:t> </m:t>
                      </m:r>
                    </m:e>
                  </m:d>
                  <m:ctrlPr>
                    <w:rPr>
                      <w:rFonts w:ascii="Cambria Math" w:hAnsi="Cambria Math"/>
                      <w:i/>
                      <w:color w:val="000000"/>
                      <w:sz w:val="16"/>
                      <w:szCs w:val="16"/>
                    </w:rPr>
                  </m:ctrlPr>
                </m:num>
                <m:den>
                  <m:r>
                    <m:rPr>
                      <m:lit/>
                    </m:rPr>
                    <w:rPr>
                      <w:rFonts w:ascii="Cambria Math" w:hAnsi="Cambria Math"/>
                      <w:color w:val="000000"/>
                      <w:sz w:val="16"/>
                      <w:szCs w:val="16"/>
                    </w:rPr>
                    <m:t>|</m:t>
                  </m:r>
                  <m:sSub>
                    <m:sSubPr>
                      <m:ctrlPr>
                        <w:rPr>
                          <w:rFonts w:ascii="Cambria Math" w:hAnsi="Cambria Math"/>
                          <w:i/>
                          <w:color w:val="000000"/>
                          <w:sz w:val="16"/>
                          <w:szCs w:val="16"/>
                        </w:rPr>
                      </m:ctrlPr>
                    </m:sSubPr>
                    <m:e>
                      <m:r>
                        <w:rPr>
                          <w:rFonts w:ascii="Cambria Math" w:hAnsi="Cambria Math"/>
                          <w:color w:val="000000"/>
                          <w:sz w:val="16"/>
                          <w:szCs w:val="16"/>
                        </w:rPr>
                        <m:t>a</m:t>
                      </m:r>
                    </m:e>
                    <m:sub>
                      <m:r>
                        <w:rPr>
                          <w:rFonts w:ascii="Cambria Math" w:hAnsi="Cambria Math"/>
                          <w:color w:val="000000"/>
                          <w:sz w:val="16"/>
                          <w:szCs w:val="16"/>
                        </w:rPr>
                        <m:t>e,o</m:t>
                      </m:r>
                    </m:sub>
                  </m:sSub>
                  <m:r>
                    <m:rPr>
                      <m:lit/>
                    </m:rPr>
                    <w:rPr>
                      <w:rFonts w:ascii="Cambria Math" w:hAnsi="Cambria Math"/>
                      <w:color w:val="000000"/>
                      <w:sz w:val="16"/>
                      <w:szCs w:val="16"/>
                    </w:rPr>
                    <m:t>|</m:t>
                  </m:r>
                  <m:ctrlPr>
                    <w:rPr>
                      <w:rFonts w:ascii="Cambria Math" w:hAnsi="Cambria Math"/>
                      <w:i/>
                      <w:color w:val="000000"/>
                      <w:sz w:val="16"/>
                      <w:szCs w:val="16"/>
                    </w:rPr>
                  </m:ctrlPr>
                </m:den>
              </m:f>
              <m:r>
                <w:rPr>
                  <w:rFonts w:ascii="Cambria Math" w:hAnsi="Cambria Math"/>
                  <w:color w:val="000000"/>
                  <w:sz w:val="16"/>
                  <w:szCs w:val="16"/>
                </w:rPr>
                <m:t>.#</m:t>
              </m:r>
              <m:d>
                <m:dPr>
                  <m:ctrlPr>
                    <w:rPr>
                      <w:rFonts w:ascii="Cambria Math" w:hAnsi="Cambria Math"/>
                      <w:i/>
                      <w:color w:val="000000"/>
                      <w:sz w:val="16"/>
                      <w:szCs w:val="16"/>
                    </w:rPr>
                  </m:ctrlPr>
                </m:dPr>
                <m:e>
                  <m:r>
                    <w:rPr>
                      <w:rFonts w:ascii="Cambria Math" w:hAnsi="Cambria Math"/>
                      <w:color w:val="000000"/>
                      <w:sz w:val="16"/>
                      <w:szCs w:val="16"/>
                    </w:rPr>
                    <m:t>1</m:t>
                  </m:r>
                </m:e>
              </m:d>
            </m:e>
          </m:eqArr>
        </m:oMath>
      </m:oMathPara>
    </w:p>
    <w:p w14:paraId="5FC7616D" w14:textId="3C6C5790" w:rsidR="003E1BEA" w:rsidRDefault="003E1BEA" w:rsidP="000957F2">
      <w:pPr>
        <w:pStyle w:val="NormalWeb"/>
        <w:spacing w:before="0pt" w:beforeAutospacing="0" w:after="6pt" w:afterAutospacing="0"/>
        <w:ind w:firstLine="14.20pt"/>
        <w:jc w:val="both"/>
      </w:pPr>
      <w:r>
        <w:rPr>
          <w:color w:val="000000"/>
          <w:sz w:val="20"/>
          <w:szCs w:val="20"/>
        </w:rPr>
        <w:t>Per-organ projections are then percentile-ranked across the training set and remapped to the rating scale as</w:t>
      </w:r>
      <w:r w:rsidR="00C74FF6">
        <w:rPr>
          <w:color w:val="000000"/>
          <w:sz w:val="20"/>
          <w:szCs w:val="20"/>
        </w:rPr>
        <w:t xml:space="preserve"> </w:t>
      </w:r>
      <m:oMath>
        <m:sSubSup>
          <m:sSubSupPr>
            <m:ctrlPr>
              <w:rPr>
                <w:rFonts w:ascii="Cambria Math" w:hAnsi="Cambria Math"/>
                <w:i/>
                <w:color w:val="000000"/>
                <w:sz w:val="20"/>
                <w:szCs w:val="20"/>
              </w:rPr>
            </m:ctrlPr>
          </m:sSubSupPr>
          <m:e>
            <m:r>
              <w:rPr>
                <w:rFonts w:ascii="Cambria Math" w:hAnsi="Cambria Math"/>
                <w:color w:val="000000"/>
                <w:sz w:val="20"/>
                <w:szCs w:val="20"/>
              </w:rPr>
              <m:t>s</m:t>
            </m:r>
          </m:e>
          <m:sub>
            <m:r>
              <w:rPr>
                <w:rFonts w:ascii="Cambria Math" w:hAnsi="Cambria Math"/>
                <w:color w:val="000000"/>
                <w:sz w:val="20"/>
                <w:szCs w:val="20"/>
              </w:rPr>
              <m:t>f,o</m:t>
            </m:r>
          </m:sub>
          <m:sup>
            <m:r>
              <m:rPr>
                <m:nor/>
              </m:rPr>
              <w:rPr>
                <w:rFonts w:ascii="Cambria Math" w:hAnsi="Cambria Math"/>
                <w:color w:val="000000"/>
                <w:sz w:val="20"/>
                <w:szCs w:val="20"/>
              </w:rPr>
              <m:t>psc</m:t>
            </m:r>
          </m:sup>
        </m:sSubSup>
        <m:r>
          <w:rPr>
            <w:rFonts w:ascii="Cambria Math" w:hAnsi="Cambria Math"/>
            <w:color w:val="000000"/>
            <w:sz w:val="20"/>
            <w:szCs w:val="20"/>
          </w:rPr>
          <m:t>=1+4</m:t>
        </m:r>
        <m:r>
          <m:rPr>
            <m:sty m:val="p"/>
          </m:rPr>
          <w:rPr>
            <w:rFonts w:ascii="Cambria Math" w:hAnsi="Cambria Math"/>
            <w:color w:val="000000"/>
            <w:sz w:val="20"/>
            <w:szCs w:val="20"/>
          </w:rPr>
          <m:t>⋅</m:t>
        </m:r>
        <m:r>
          <m:rPr>
            <m:nor/>
          </m:rPr>
          <w:rPr>
            <w:rFonts w:ascii="Cambria Math" w:hAnsi="Cambria Math"/>
            <w:color w:val="000000"/>
            <w:sz w:val="20"/>
            <w:szCs w:val="20"/>
          </w:rPr>
          <m:t>rank</m:t>
        </m:r>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f,o</m:t>
                </m:r>
              </m:sub>
            </m:sSub>
          </m:e>
        </m:d>
        <m:r>
          <m:rPr>
            <m:sty m:val="p"/>
          </m:rPr>
          <w:rPr>
            <w:rFonts w:ascii="Cambria Math" w:hAnsi="Cambria Math"/>
            <w:color w:val="000000"/>
            <w:sz w:val="20"/>
            <w:szCs w:val="20"/>
          </w:rPr>
          <m:t>∈</m:t>
        </m:r>
        <m:d>
          <m:dPr>
            <m:begChr m:val="["/>
            <m:endChr m:val="]"/>
            <m:ctrlPr>
              <w:rPr>
                <w:rFonts w:ascii="Cambria Math" w:hAnsi="Cambria Math"/>
                <w:i/>
                <w:color w:val="000000"/>
                <w:sz w:val="20"/>
                <w:szCs w:val="20"/>
              </w:rPr>
            </m:ctrlPr>
          </m:dPr>
          <m:e>
            <m:r>
              <w:rPr>
                <w:rFonts w:ascii="Cambria Math" w:hAnsi="Cambria Math"/>
                <w:color w:val="000000"/>
                <w:sz w:val="20"/>
                <w:szCs w:val="20"/>
              </w:rPr>
              <m:t>1,5</m:t>
            </m:r>
          </m:e>
        </m:d>
      </m:oMath>
      <w:r>
        <w:rPr>
          <w:color w:val="000000"/>
          <w:sz w:val="20"/>
          <w:szCs w:val="20"/>
        </w:rPr>
        <w:t>. Percentile remapping is the rank-based weighting mechanism we borrow from semi-supervised pseudo-</w:t>
      </w:r>
      <w:proofErr w:type="spellStart"/>
      <w:r>
        <w:rPr>
          <w:color w:val="000000"/>
          <w:sz w:val="20"/>
          <w:szCs w:val="20"/>
        </w:rPr>
        <w:t>labeling</w:t>
      </w:r>
      <w:proofErr w:type="spellEnd"/>
      <w:r w:rsidR="00C74FF6">
        <w:rPr>
          <w:color w:val="000000"/>
          <w:sz w:val="20"/>
          <w:szCs w:val="20"/>
        </w:rPr>
        <w:t xml:space="preserve"> </w:t>
      </w:r>
      <w:r>
        <w:rPr>
          <w:color w:val="000000"/>
          <w:sz w:val="20"/>
          <w:szCs w:val="20"/>
        </w:rPr>
        <w:t>[25]. A face's pseudo-score reflects where it sits along the beauty axis relative to the rest of the training set, rather than the raw magnitude of its projection.</w:t>
      </w:r>
    </w:p>
    <w:p w14:paraId="7B7ADA1E" w14:textId="630C73F3" w:rsidR="009303D9" w:rsidRDefault="00C74FF6" w:rsidP="006A3873">
      <w:pPr>
        <w:pStyle w:val="Heading2"/>
        <w:spacing w:after="6pt"/>
      </w:pPr>
      <w:r>
        <w:t>Model Achitechture</w:t>
      </w:r>
    </w:p>
    <w:p w14:paraId="40D6D536" w14:textId="2A7F73EA" w:rsidR="00C74FF6" w:rsidRDefault="00C74FF6" w:rsidP="000957F2">
      <w:pPr>
        <w:spacing w:after="6pt"/>
        <w:ind w:firstLine="14.40pt"/>
        <w:jc w:val="both"/>
      </w:pPr>
      <w:r>
        <w:t xml:space="preserve">The architecture starts by encode the organ is encoded by an independent module called </w:t>
      </w:r>
      <w:proofErr w:type="spellStart"/>
      <w:r>
        <w:t>OrganGAT</w:t>
      </w:r>
      <w:proofErr w:type="spellEnd"/>
      <w:r>
        <w:t xml:space="preserve">. The six-dimensional node features are first projected into a higher-dimensional space and then processed by a graph attention layer [15] with four attention heads and residual connections, allowing each landmark to selectively attend to other landmarks within the same organ. The outputs of all attention heads are concatenated to form a richer per-node representation, which is then aggregated across all nodes in the organ into a single organ-level embedding using gated attention pooling [30], [31]. A learned gate network assigns a </w:t>
      </w:r>
      <w:r>
        <w:lastRenderedPageBreak/>
        <w:t xml:space="preserve">scalar importance weight to each node before pooling, so the pooled embedding reflects which landmarks matter most for that organ's aesthetic score. This organ embedding is then passed through a small two-layer MLP with a dropout layer in between, which maps it down to a single scalar. A sigmoid activation is applied to the output and linearly rescaled so that every local score is guaranteed to fall within the open interval (1, 5). </w:t>
      </w:r>
    </w:p>
    <w:p w14:paraId="2E0FF000" w14:textId="13151D34" w:rsidR="00C74FF6" w:rsidRDefault="00C74FF6" w:rsidP="000957F2">
      <w:pPr>
        <w:spacing w:after="6pt"/>
        <w:ind w:firstLine="14.40pt"/>
        <w:jc w:val="both"/>
      </w:pPr>
      <w:r>
        <w:t xml:space="preserve">The five local scores are then fused into a global prediction using a learnable </w:t>
      </w:r>
      <w:proofErr w:type="spellStart"/>
      <w:r>
        <w:t>softmax</w:t>
      </w:r>
      <w:proofErr w:type="spellEnd"/>
      <w:r>
        <w:t xml:space="preserve"> weighting. Each organ is assigned a learnable logit, and the </w:t>
      </w:r>
      <w:proofErr w:type="spellStart"/>
      <w:r>
        <w:t>softmax</w:t>
      </w:r>
      <w:proofErr w:type="spellEnd"/>
      <w:r>
        <w:t xml:space="preserve"> over those logits produces five non-negative weights that sum to one. The global score is the weighted sum of the five local scores, which is mathematically bound to the same (1, 5) interval. Crucially, there is no cross-organ attention and no shared MLP operating over all organs jointly after this point. The fusion is a closed-form convex combination, so the learned weights can be read directly as each organ's relative aesthetic contribution to the final prediction.</w:t>
      </w:r>
    </w:p>
    <w:p w14:paraId="4BD14C2F" w14:textId="7E759EA8" w:rsidR="00C74FF6" w:rsidRDefault="000E6BCE" w:rsidP="000957F2">
      <w:pPr>
        <w:pStyle w:val="Heading2"/>
        <w:spacing w:before="0pt" w:after="6pt"/>
      </w:pPr>
      <w:r>
        <w:t>Loss Function</w:t>
      </w:r>
    </w:p>
    <w:p w14:paraId="54467A6C" w14:textId="77777777" w:rsidR="000E6BCE" w:rsidRDefault="000E6BCE" w:rsidP="000957F2">
      <w:pPr>
        <w:spacing w:after="6pt"/>
        <w:ind w:firstLine="14.40pt"/>
        <w:jc w:val="both"/>
      </w:pPr>
      <w:r>
        <w:t xml:space="preserve">The model is trained with a fixed-weight combination of three terms, </w:t>
      </w:r>
    </w:p>
    <w:p w14:paraId="594AD2F9" w14:textId="65DF4E15" w:rsidR="000E6BCE" w:rsidRDefault="00863D18" w:rsidP="000957F2">
      <w:pPr>
        <w:spacing w:after="6pt"/>
        <w:jc w:val="both"/>
      </w:pPr>
      <m:oMathPara>
        <m:oMath>
          <m:eqArr>
            <m:eqArrPr>
              <m:maxDist m:val="1"/>
              <m:ctrlPr>
                <w:rPr>
                  <w:rFonts w:ascii="Cambria Math" w:hAnsi="Cambria Math"/>
                  <w:i/>
                  <w:sz w:val="16"/>
                  <w:szCs w:val="16"/>
                </w:rPr>
              </m:ctrlPr>
            </m:eqArrPr>
            <m:e>
              <m:sSub>
                <m:sSubPr>
                  <m:ctrlPr>
                    <w:rPr>
                      <w:rFonts w:ascii="Cambria Math" w:hAnsi="Cambria Math"/>
                      <w:i/>
                      <w:sz w:val="16"/>
                      <w:szCs w:val="16"/>
                    </w:rPr>
                  </m:ctrlPr>
                </m:sSubPr>
                <m:e>
                  <m:r>
                    <m:rPr>
                      <m:sty m:val="p"/>
                    </m:rPr>
                    <w:rPr>
                      <w:rFonts w:ascii="Cambria Math" w:hAnsi="Cambria Math"/>
                      <w:sz w:val="16"/>
                      <w:szCs w:val="16"/>
                    </w:rPr>
                    <m:t>L</m:t>
                  </m:r>
                  <m:ctrlPr>
                    <w:rPr>
                      <w:rFonts w:ascii="Cambria Math" w:hAnsi="Cambria Math"/>
                      <w:sz w:val="16"/>
                      <w:szCs w:val="16"/>
                    </w:rPr>
                  </m:ctrlPr>
                </m:e>
                <m:sub>
                  <m:r>
                    <w:rPr>
                      <w:rFonts w:ascii="Cambria Math" w:hAnsi="Cambria Math"/>
                      <w:sz w:val="16"/>
                      <w:szCs w:val="16"/>
                    </w:rPr>
                    <m:t>div</m:t>
                  </m:r>
                </m:sub>
              </m:sSub>
              <m:r>
                <w:rPr>
                  <w:rFonts w:ascii="Cambria Math" w:hAnsi="Cambria Math"/>
                  <w:sz w:val="16"/>
                  <w:szCs w:val="16"/>
                </w:rPr>
                <m:t>=</m:t>
              </m:r>
              <m:sSub>
                <m:sSubPr>
                  <m:ctrlPr>
                    <w:rPr>
                      <w:rFonts w:ascii="Cambria Math" w:hAnsi="Cambria Math"/>
                      <w:i/>
                      <w:sz w:val="16"/>
                      <w:szCs w:val="16"/>
                    </w:rPr>
                  </m:ctrlPr>
                </m:sSubPr>
                <m:e>
                  <m:r>
                    <m:rPr>
                      <m:sty m:val="p"/>
                    </m:rPr>
                    <w:rPr>
                      <w:rFonts w:ascii="Cambria Math" w:hAnsi="Cambria Math"/>
                      <w:sz w:val="16"/>
                      <w:szCs w:val="16"/>
                    </w:rPr>
                    <m:t>L</m:t>
                  </m:r>
                </m:e>
                <m:sub>
                  <m:r>
                    <w:rPr>
                      <w:rFonts w:ascii="Cambria Math" w:hAnsi="Cambria Math"/>
                      <w:sz w:val="16"/>
                      <w:szCs w:val="16"/>
                    </w:rPr>
                    <m:t>reg</m:t>
                  </m:r>
                </m:sub>
              </m:sSub>
              <m:r>
                <w:rPr>
                  <w:rFonts w:ascii="Cambria Math" w:hAnsi="Cambria Math"/>
                  <w:sz w:val="16"/>
                  <w:szCs w:val="16"/>
                </w:rPr>
                <m:t xml:space="preserve">+1.0 </m:t>
              </m:r>
              <m:sSub>
                <m:sSubPr>
                  <m:ctrlPr>
                    <w:rPr>
                      <w:rFonts w:ascii="Cambria Math" w:hAnsi="Cambria Math"/>
                      <w:i/>
                      <w:sz w:val="16"/>
                      <w:szCs w:val="16"/>
                    </w:rPr>
                  </m:ctrlPr>
                </m:sSubPr>
                <m:e>
                  <m:r>
                    <m:rPr>
                      <m:sty m:val="p"/>
                    </m:rPr>
                    <w:rPr>
                      <w:rFonts w:ascii="Cambria Math" w:hAnsi="Cambria Math"/>
                      <w:sz w:val="16"/>
                      <w:szCs w:val="16"/>
                    </w:rPr>
                    <m:t>L</m:t>
                  </m:r>
                </m:e>
                <m:sub>
                  <m:r>
                    <w:rPr>
                      <w:rFonts w:ascii="Cambria Math" w:hAnsi="Cambria Math"/>
                      <w:sz w:val="16"/>
                      <w:szCs w:val="16"/>
                    </w:rPr>
                    <m:t>rank</m:t>
                  </m:r>
                </m:sub>
              </m:sSub>
              <m:r>
                <w:rPr>
                  <w:rFonts w:ascii="Cambria Math" w:hAnsi="Cambria Math"/>
                  <w:sz w:val="16"/>
                  <w:szCs w:val="16"/>
                </w:rPr>
                <m:t xml:space="preserve">+0.01 </m:t>
              </m:r>
              <m:sSub>
                <m:sSubPr>
                  <m:ctrlPr>
                    <w:rPr>
                      <w:rFonts w:ascii="Cambria Math" w:hAnsi="Cambria Math"/>
                      <w:i/>
                      <w:sz w:val="16"/>
                      <w:szCs w:val="16"/>
                    </w:rPr>
                  </m:ctrlPr>
                </m:sSubPr>
                <m:e>
                  <m:r>
                    <m:rPr>
                      <m:sty m:val="p"/>
                    </m:rPr>
                    <w:rPr>
                      <w:rFonts w:ascii="Cambria Math" w:hAnsi="Cambria Math"/>
                      <w:sz w:val="16"/>
                      <w:szCs w:val="16"/>
                    </w:rPr>
                    <m:t>L</m:t>
                  </m:r>
                </m:e>
                <m:sub>
                  <m:r>
                    <w:rPr>
                      <w:rFonts w:ascii="Cambria Math" w:hAnsi="Cambria Math"/>
                      <w:sz w:val="16"/>
                      <w:szCs w:val="16"/>
                    </w:rPr>
                    <m:t>div</m:t>
                  </m:r>
                </m:sub>
              </m:sSub>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2</m:t>
                  </m:r>
                </m:e>
              </m:d>
            </m:e>
          </m:eqArr>
        </m:oMath>
      </m:oMathPara>
    </w:p>
    <w:p w14:paraId="3B38D18A" w14:textId="77777777" w:rsidR="00FA480A" w:rsidRDefault="000E6BCE" w:rsidP="000957F2">
      <w:pPr>
        <w:spacing w:after="6pt"/>
        <w:ind w:firstLine="14.40pt"/>
        <w:jc w:val="both"/>
      </w:pPr>
      <w:r>
        <w:t>The anchor regression term is the mean squared error against the holistic rating,</w:t>
      </w:r>
    </w:p>
    <w:p w14:paraId="04D15F6D" w14:textId="602206AC" w:rsidR="00FA480A" w:rsidRDefault="00863D18" w:rsidP="000957F2">
      <w:pPr>
        <w:spacing w:after="6pt"/>
        <w:ind w:firstLine="14.40pt"/>
        <w:jc w:val="both"/>
      </w:pPr>
      <m:oMathPara>
        <m:oMath>
          <m:eqArr>
            <m:eqArrPr>
              <m:maxDist m:val="1"/>
              <m:ctrlPr>
                <w:rPr>
                  <w:rFonts w:ascii="Cambria Math" w:hAnsi="Cambria Math"/>
                  <w:i/>
                  <w:sz w:val="16"/>
                  <w:szCs w:val="16"/>
                </w:rPr>
              </m:ctrlPr>
            </m:eqArrPr>
            <m:e>
              <m:sSub>
                <m:sSubPr>
                  <m:ctrlPr>
                    <w:rPr>
                      <w:rFonts w:ascii="Cambria Math" w:hAnsi="Cambria Math"/>
                      <w:i/>
                      <w:sz w:val="16"/>
                      <w:szCs w:val="16"/>
                    </w:rPr>
                  </m:ctrlPr>
                </m:sSubPr>
                <m:e>
                  <m:r>
                    <m:rPr>
                      <m:sty m:val="p"/>
                    </m:rPr>
                    <w:rPr>
                      <w:rFonts w:ascii="Cambria Math" w:hAnsi="Cambria Math"/>
                      <w:sz w:val="16"/>
                      <w:szCs w:val="16"/>
                    </w:rPr>
                    <m:t>L</m:t>
                  </m:r>
                  <m:ctrlPr>
                    <w:rPr>
                      <w:rFonts w:ascii="Cambria Math" w:hAnsi="Cambria Math"/>
                      <w:sz w:val="16"/>
                      <w:szCs w:val="16"/>
                    </w:rPr>
                  </m:ctrlPr>
                </m:e>
                <m:sub>
                  <m:r>
                    <w:rPr>
                      <w:rFonts w:ascii="Cambria Math" w:hAnsi="Cambria Math"/>
                      <w:sz w:val="16"/>
                      <w:szCs w:val="16"/>
                    </w:rPr>
                    <m:t>reg</m:t>
                  </m:r>
                </m:sub>
              </m:sSub>
              <m:r>
                <w:rPr>
                  <w:rFonts w:ascii="Cambria Math" w:hAnsi="Cambria Math"/>
                  <w:sz w:val="16"/>
                  <w:szCs w:val="16"/>
                </w:rPr>
                <m:t>=</m:t>
              </m:r>
              <m:r>
                <m:rPr>
                  <m:nor/>
                </m:rPr>
                <w:rPr>
                  <w:rFonts w:ascii="Cambria Math" w:hAnsi="Cambria Math"/>
                  <w:sz w:val="16"/>
                  <w:szCs w:val="16"/>
                </w:rPr>
                <m:t>MSE</m:t>
              </m:r>
              <m:d>
                <m:dPr>
                  <m:ctrlPr>
                    <w:rPr>
                      <w:rFonts w:ascii="Cambria Math" w:hAnsi="Cambria Math"/>
                      <w:i/>
                      <w:sz w:val="16"/>
                      <w:szCs w:val="16"/>
                    </w:rPr>
                  </m:ctrlPr>
                </m:dPr>
                <m:e>
                  <m:acc>
                    <m:accPr>
                      <m:ctrlPr>
                        <w:rPr>
                          <w:rFonts w:ascii="Cambria Math" w:hAnsi="Cambria Math"/>
                          <w:sz w:val="16"/>
                          <w:szCs w:val="16"/>
                        </w:rPr>
                      </m:ctrlPr>
                    </m:accPr>
                    <m:e>
                      <m:sSub>
                        <m:sSubPr>
                          <m:ctrlPr>
                            <w:rPr>
                              <w:rFonts w:ascii="Cambria Math" w:hAnsi="Cambria Math"/>
                              <w:i/>
                              <w:sz w:val="16"/>
                              <w:szCs w:val="16"/>
                            </w:rPr>
                          </m:ctrlPr>
                        </m:sSubPr>
                        <m:e>
                          <m:r>
                            <w:rPr>
                              <w:rFonts w:ascii="Cambria Math" w:hAnsi="Cambria Math"/>
                              <w:sz w:val="16"/>
                              <w:szCs w:val="16"/>
                            </w:rPr>
                            <m:t>y</m:t>
                          </m:r>
                          <m:ctrlPr>
                            <w:rPr>
                              <w:rFonts w:ascii="Cambria Math" w:hAnsi="Cambria Math"/>
                              <w:sz w:val="16"/>
                              <w:szCs w:val="16"/>
                            </w:rPr>
                          </m:ctrlPr>
                        </m:e>
                        <m:sub>
                          <m:r>
                            <w:rPr>
                              <w:rFonts w:ascii="Cambria Math" w:hAnsi="Cambria Math"/>
                              <w:sz w:val="16"/>
                              <w:szCs w:val="16"/>
                            </w:rPr>
                            <m:t>global</m:t>
                          </m:r>
                        </m:sub>
                      </m:sSub>
                    </m:e>
                  </m:acc>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g</m:t>
                      </m:r>
                    </m:sub>
                  </m:sSub>
                  <m:r>
                    <w:rPr>
                      <w:rFonts w:ascii="Cambria Math" w:hAnsi="Cambria Math"/>
                      <w:sz w:val="16"/>
                      <w:szCs w:val="16"/>
                    </w:rPr>
                    <m:t>t</m:t>
                  </m:r>
                </m:e>
              </m:d>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3</m:t>
                  </m:r>
                </m:e>
              </m:d>
            </m:e>
          </m:eqArr>
        </m:oMath>
      </m:oMathPara>
    </w:p>
    <w:p w14:paraId="07A3B461" w14:textId="46353CC5" w:rsidR="000E6BCE" w:rsidRDefault="000E6BCE" w:rsidP="000957F2">
      <w:pPr>
        <w:spacing w:after="6pt"/>
        <w:ind w:firstLine="14.40pt"/>
        <w:jc w:val="both"/>
      </w:pPr>
      <w:r>
        <w:t xml:space="preserve">The feature-level pairwise ranking term operates per organ and is a margin-masked </w:t>
      </w:r>
      <w:proofErr w:type="spellStart"/>
      <w:r>
        <w:t>RankNet</w:t>
      </w:r>
      <w:proofErr w:type="spellEnd"/>
      <w:r>
        <w:t>-style [26] logistic loss:</w:t>
      </w:r>
    </w:p>
    <w:p w14:paraId="0C31528F" w14:textId="4B644584" w:rsidR="00A44D10" w:rsidRPr="000957F2" w:rsidRDefault="00863D18" w:rsidP="000957F2">
      <w:pPr>
        <w:spacing w:after="6pt"/>
        <w:jc w:val="both"/>
        <w:rPr>
          <w:sz w:val="14"/>
          <w:szCs w:val="14"/>
        </w:rPr>
      </w:pPr>
      <m:oMathPara>
        <m:oMath>
          <m:eqArr>
            <m:eqArrPr>
              <m:maxDist m:val="1"/>
              <m:ctrlPr>
                <w:rPr>
                  <w:rFonts w:ascii="Cambria Math" w:hAnsi="Cambria Math"/>
                  <w:i/>
                  <w:sz w:val="16"/>
                  <w:szCs w:val="16"/>
                </w:rPr>
              </m:ctrlPr>
            </m:eqArrPr>
            <m:e>
              <m:sSub>
                <m:sSubPr>
                  <m:ctrlPr>
                    <w:rPr>
                      <w:rFonts w:ascii="Cambria Math" w:hAnsi="Cambria Math"/>
                      <w:i/>
                      <w:sz w:val="16"/>
                      <w:szCs w:val="16"/>
                    </w:rPr>
                  </m:ctrlPr>
                </m:sSubPr>
                <m:e>
                  <m:r>
                    <m:rPr>
                      <m:sty m:val="p"/>
                    </m:rPr>
                    <w:rPr>
                      <w:rFonts w:ascii="Cambria Math" w:hAnsi="Cambria Math"/>
                      <w:sz w:val="16"/>
                      <w:szCs w:val="16"/>
                    </w:rPr>
                    <m:t>L</m:t>
                  </m:r>
                  <m:ctrlPr>
                    <w:rPr>
                      <w:rFonts w:ascii="Cambria Math" w:hAnsi="Cambria Math"/>
                      <w:sz w:val="16"/>
                      <w:szCs w:val="16"/>
                    </w:rPr>
                  </m:ctrlPr>
                </m:e>
                <m:sub>
                  <m:r>
                    <w:rPr>
                      <w:rFonts w:ascii="Cambria Math" w:hAnsi="Cambria Math"/>
                      <w:sz w:val="16"/>
                      <w:szCs w:val="16"/>
                    </w:rPr>
                    <m:t>rank</m:t>
                  </m:r>
                </m:sub>
              </m:sSub>
              <m:r>
                <w:rPr>
                  <w:rFonts w:ascii="Cambria Math" w:hAnsi="Cambria Math"/>
                  <w:sz w:val="16"/>
                  <w:szCs w:val="16"/>
                </w:rPr>
                <m:t>=</m:t>
              </m:r>
              <m:f>
                <m:fPr>
                  <m:ctrlPr>
                    <w:rPr>
                      <w:rFonts w:ascii="Cambria Math" w:hAnsi="Cambria Math"/>
                      <w:i/>
                      <w:sz w:val="16"/>
                      <w:szCs w:val="16"/>
                    </w:rPr>
                  </m:ctrlPr>
                </m:fPr>
                <m:num>
                  <m:r>
                    <w:rPr>
                      <w:rFonts w:ascii="Cambria Math" w:hAnsi="Cambria Math"/>
                      <w:sz w:val="16"/>
                      <w:szCs w:val="16"/>
                    </w:rPr>
                    <m:t>1</m:t>
                  </m:r>
                </m:num>
                <m:den>
                  <m:d>
                    <m:dPr>
                      <m:begChr m:val="|"/>
                      <m:endChr m:val="|"/>
                      <m:ctrlPr>
                        <w:rPr>
                          <w:rFonts w:ascii="Cambria Math" w:hAnsi="Cambria Math"/>
                          <w:i/>
                          <w:sz w:val="16"/>
                          <w:szCs w:val="16"/>
                        </w:rPr>
                      </m:ctrlPr>
                    </m:dPr>
                    <m:e>
                      <m:r>
                        <m:rPr>
                          <m:nor/>
                        </m:rPr>
                        <w:rPr>
                          <w:rFonts w:ascii="Cambria Math" w:hAnsi="Cambria Math"/>
                          <w:sz w:val="16"/>
                          <w:szCs w:val="16"/>
                        </w:rPr>
                        <m:t>kept</m:t>
                      </m:r>
                    </m:e>
                  </m:d>
                </m:den>
              </m:f>
              <m:nary>
                <m:naryPr>
                  <m:chr m:val="∑"/>
                  <m:subHide m:val="1"/>
                  <m:supHide m:val="1"/>
                  <m:ctrlPr>
                    <w:rPr>
                      <w:rFonts w:ascii="Cambria Math" w:hAnsi="Cambria Math"/>
                      <w:sz w:val="16"/>
                      <w:szCs w:val="16"/>
                    </w:rPr>
                  </m:ctrlPr>
                </m:naryPr>
                <m:sub>
                  <m:ctrlPr>
                    <w:rPr>
                      <w:rFonts w:ascii="Cambria Math" w:hAnsi="Cambria Math"/>
                      <w:i/>
                      <w:sz w:val="16"/>
                      <w:szCs w:val="16"/>
                    </w:rPr>
                  </m:ctrlPr>
                </m:sub>
                <m:sup>
                  <m:ctrlPr>
                    <w:rPr>
                      <w:rFonts w:ascii="Cambria Math" w:hAnsi="Cambria Math"/>
                      <w:i/>
                      <w:sz w:val="16"/>
                      <w:szCs w:val="16"/>
                    </w:rPr>
                  </m:ctrlPr>
                </m:sup>
                <m:e>
                  <m:d>
                    <m:dPr>
                      <m:ctrlPr>
                        <w:rPr>
                          <w:rFonts w:ascii="Cambria Math" w:hAnsi="Cambria Math"/>
                          <w:i/>
                          <w:sz w:val="16"/>
                          <w:szCs w:val="16"/>
                        </w:rPr>
                      </m:ctrlPr>
                    </m:dPr>
                    <m:e>
                      <m:r>
                        <w:rPr>
                          <w:rFonts w:ascii="Cambria Math" w:hAnsi="Cambria Math"/>
                          <w:sz w:val="16"/>
                          <w:szCs w:val="16"/>
                        </w:rPr>
                        <m:t>o</m:t>
                      </m:r>
                    </m:e>
                  </m:d>
                  <m:nary>
                    <m:naryPr>
                      <m:chr m:val="∑"/>
                      <m:subHide m:val="1"/>
                      <m:supHide m:val="1"/>
                      <m:ctrlPr>
                        <w:rPr>
                          <w:rFonts w:ascii="Cambria Math" w:hAnsi="Cambria Math"/>
                          <w:sz w:val="16"/>
                          <w:szCs w:val="16"/>
                        </w:rPr>
                      </m:ctrlPr>
                    </m:naryPr>
                    <m:sub>
                      <m:ctrlPr>
                        <w:rPr>
                          <w:rFonts w:ascii="Cambria Math" w:hAnsi="Cambria Math"/>
                          <w:i/>
                          <w:sz w:val="16"/>
                          <w:szCs w:val="16"/>
                        </w:rPr>
                      </m:ctrlPr>
                    </m:sub>
                    <m:sup>
                      <m:ctrlPr>
                        <w:rPr>
                          <w:rFonts w:ascii="Cambria Math" w:hAnsi="Cambria Math"/>
                          <w:i/>
                          <w:sz w:val="16"/>
                          <w:szCs w:val="16"/>
                        </w:rPr>
                      </m:ctrlPr>
                    </m:sup>
                    <m:e>
                      <m:d>
                        <m:dPr>
                          <m:ctrlPr>
                            <w:rPr>
                              <w:rFonts w:ascii="Cambria Math" w:hAnsi="Cambria Math"/>
                              <w:i/>
                              <w:sz w:val="16"/>
                              <w:szCs w:val="16"/>
                            </w:rPr>
                          </m:ctrlPr>
                        </m:dPr>
                        <m:e>
                          <m:d>
                            <m:dPr>
                              <m:ctrlPr>
                                <w:rPr>
                                  <w:rFonts w:ascii="Cambria Math" w:hAnsi="Cambria Math"/>
                                  <w:i/>
                                  <w:sz w:val="16"/>
                                  <w:szCs w:val="16"/>
                                </w:rPr>
                              </m:ctrlPr>
                            </m:dPr>
                            <m:e>
                              <m:r>
                                <w:rPr>
                                  <w:rFonts w:ascii="Cambria Math" w:hAnsi="Cambria Math"/>
                                  <w:sz w:val="16"/>
                                  <w:szCs w:val="16"/>
                                </w:rPr>
                                <m:t>A,B</m:t>
                              </m:r>
                            </m:e>
                          </m:d>
                        </m:e>
                      </m:d>
                      <m:sSub>
                        <m:sSubPr>
                          <m:ctrlPr>
                            <w:rPr>
                              <w:rFonts w:ascii="Cambria Math" w:hAnsi="Cambria Math"/>
                              <w:i/>
                              <w:sz w:val="16"/>
                              <w:szCs w:val="16"/>
                            </w:rPr>
                          </m:ctrlPr>
                        </m:sSubPr>
                        <m:e>
                          <m:r>
                            <w:rPr>
                              <w:rFonts w:ascii="Cambria Math" w:hAnsi="Cambria Math"/>
                              <w:sz w:val="16"/>
                              <w:szCs w:val="16"/>
                            </w:rPr>
                            <m:t xml:space="preserve"> m</m:t>
                          </m:r>
                        </m:e>
                        <m:sub>
                          <m:r>
                            <w:rPr>
                              <w:rFonts w:ascii="Cambria Math" w:hAnsi="Cambria Math"/>
                              <w:sz w:val="16"/>
                              <w:szCs w:val="16"/>
                            </w:rPr>
                            <m:t>o</m:t>
                          </m:r>
                        </m:sub>
                      </m:sSub>
                      <m:d>
                        <m:dPr>
                          <m:ctrlPr>
                            <w:rPr>
                              <w:rFonts w:ascii="Cambria Math" w:hAnsi="Cambria Math"/>
                              <w:i/>
                              <w:sz w:val="16"/>
                              <w:szCs w:val="16"/>
                            </w:rPr>
                          </m:ctrlPr>
                        </m:dPr>
                        <m:e>
                          <m:r>
                            <w:rPr>
                              <w:rFonts w:ascii="Cambria Math" w:hAnsi="Cambria Math"/>
                              <w:sz w:val="16"/>
                              <w:szCs w:val="16"/>
                            </w:rPr>
                            <m:t>A,B</m:t>
                          </m:r>
                        </m:e>
                      </m:d>
                      <m:ctrlPr>
                        <w:rPr>
                          <w:rFonts w:ascii="Cambria Math" w:hAnsi="Cambria Math"/>
                          <w:i/>
                          <w:sz w:val="16"/>
                          <w:szCs w:val="16"/>
                        </w:rPr>
                      </m:ctrlPr>
                    </m:e>
                  </m:nary>
                  <m:func>
                    <m:funcPr>
                      <m:ctrlPr>
                        <w:rPr>
                          <w:rFonts w:ascii="Cambria Math" w:hAnsi="Cambria Math"/>
                          <w:sz w:val="16"/>
                          <w:szCs w:val="16"/>
                        </w:rPr>
                      </m:ctrlPr>
                    </m:funcPr>
                    <m:fName>
                      <m:r>
                        <m:rPr>
                          <m:sty m:val="p"/>
                        </m:rPr>
                        <w:rPr>
                          <w:rFonts w:ascii="Cambria Math" w:hAnsi="Cambria Math"/>
                          <w:sz w:val="16"/>
                          <w:szCs w:val="16"/>
                        </w:rPr>
                        <m:t>log</m:t>
                      </m:r>
                    </m:fName>
                    <m:e>
                      <m:d>
                        <m:dPr>
                          <m:ctrlPr>
                            <w:rPr>
                              <w:rFonts w:ascii="Cambria Math" w:hAnsi="Cambria Math"/>
                              <w:i/>
                              <w:sz w:val="16"/>
                              <w:szCs w:val="16"/>
                            </w:rPr>
                          </m:ctrlPr>
                        </m:dPr>
                        <m:e>
                          <m:r>
                            <w:rPr>
                              <w:rFonts w:ascii="Cambria Math" w:hAnsi="Cambria Math"/>
                              <w:sz w:val="16"/>
                              <w:szCs w:val="16"/>
                            </w:rPr>
                            <m:t>1+</m:t>
                          </m:r>
                          <m:sSup>
                            <m:sSupPr>
                              <m:ctrlPr>
                                <w:rPr>
                                  <w:rFonts w:ascii="Cambria Math" w:hAnsi="Cambria Math"/>
                                  <w:i/>
                                  <w:sz w:val="16"/>
                                  <w:szCs w:val="16"/>
                                </w:rPr>
                              </m:ctrlPr>
                            </m:sSupPr>
                            <m:e>
                              <m:r>
                                <w:rPr>
                                  <w:rFonts w:ascii="Cambria Math" w:hAnsi="Cambria Math"/>
                                  <w:sz w:val="16"/>
                                  <w:szCs w:val="16"/>
                                </w:rPr>
                                <m:t>e</m:t>
                              </m:r>
                            </m:e>
                            <m:sup>
                              <m:d>
                                <m:dPr>
                                  <m:ctrlPr>
                                    <w:rPr>
                                      <w:rFonts w:ascii="Cambria Math" w:hAnsi="Cambria Math"/>
                                      <w:i/>
                                      <w:sz w:val="16"/>
                                      <w:szCs w:val="16"/>
                                    </w:rPr>
                                  </m:ctrlPr>
                                </m:dPr>
                                <m:e>
                                  <m:acc>
                                    <m:accPr>
                                      <m:ctrlPr>
                                        <w:rPr>
                                          <w:rFonts w:ascii="Cambria Math" w:hAnsi="Cambria Math"/>
                                          <w:sz w:val="16"/>
                                          <w:szCs w:val="16"/>
                                        </w:rPr>
                                      </m:ctrlPr>
                                    </m:accPr>
                                    <m:e>
                                      <m:sSub>
                                        <m:sSubPr>
                                          <m:ctrlPr>
                                            <w:rPr>
                                              <w:rFonts w:ascii="Cambria Math" w:hAnsi="Cambria Math"/>
                                              <w:i/>
                                              <w:sz w:val="16"/>
                                              <w:szCs w:val="16"/>
                                            </w:rPr>
                                          </m:ctrlPr>
                                        </m:sSubPr>
                                        <m:e>
                                          <m:r>
                                            <w:rPr>
                                              <w:rFonts w:ascii="Cambria Math" w:hAnsi="Cambria Math"/>
                                              <w:sz w:val="16"/>
                                              <w:szCs w:val="16"/>
                                            </w:rPr>
                                            <m:t>y</m:t>
                                          </m:r>
                                          <m:ctrlPr>
                                            <w:rPr>
                                              <w:rFonts w:ascii="Cambria Math" w:hAnsi="Cambria Math"/>
                                              <w:sz w:val="16"/>
                                              <w:szCs w:val="16"/>
                                            </w:rPr>
                                          </m:ctrlPr>
                                        </m:e>
                                        <m:sub>
                                          <m:r>
                                            <w:rPr>
                                              <w:rFonts w:ascii="Cambria Math" w:hAnsi="Cambria Math"/>
                                              <w:sz w:val="16"/>
                                              <w:szCs w:val="16"/>
                                            </w:rPr>
                                            <m:t>o</m:t>
                                          </m:r>
                                        </m:sub>
                                      </m:sSub>
                                    </m:e>
                                  </m:acc>
                                  <m:d>
                                    <m:dPr>
                                      <m:ctrlPr>
                                        <w:rPr>
                                          <w:rFonts w:ascii="Cambria Math" w:hAnsi="Cambria Math"/>
                                          <w:i/>
                                          <w:sz w:val="16"/>
                                          <w:szCs w:val="16"/>
                                        </w:rPr>
                                      </m:ctrlPr>
                                    </m:dPr>
                                    <m:e>
                                      <m:r>
                                        <w:rPr>
                                          <w:rFonts w:ascii="Cambria Math" w:hAnsi="Cambria Math"/>
                                          <w:sz w:val="16"/>
                                          <w:szCs w:val="16"/>
                                        </w:rPr>
                                        <m:t>B</m:t>
                                      </m:r>
                                    </m:e>
                                  </m:d>
                                  <m:r>
                                    <w:rPr>
                                      <w:rFonts w:ascii="Cambria Math" w:hAnsi="Cambria Math"/>
                                      <w:sz w:val="16"/>
                                      <w:szCs w:val="16"/>
                                    </w:rPr>
                                    <m:t>-</m:t>
                                  </m:r>
                                  <m:acc>
                                    <m:accPr>
                                      <m:ctrlPr>
                                        <w:rPr>
                                          <w:rFonts w:ascii="Cambria Math" w:hAnsi="Cambria Math"/>
                                          <w:sz w:val="16"/>
                                          <w:szCs w:val="16"/>
                                        </w:rPr>
                                      </m:ctrlPr>
                                    </m:accPr>
                                    <m:e>
                                      <m:sSub>
                                        <m:sSubPr>
                                          <m:ctrlPr>
                                            <w:rPr>
                                              <w:rFonts w:ascii="Cambria Math" w:hAnsi="Cambria Math"/>
                                              <w:i/>
                                              <w:sz w:val="16"/>
                                              <w:szCs w:val="16"/>
                                            </w:rPr>
                                          </m:ctrlPr>
                                        </m:sSubPr>
                                        <m:e>
                                          <m:r>
                                            <w:rPr>
                                              <w:rFonts w:ascii="Cambria Math" w:hAnsi="Cambria Math"/>
                                              <w:sz w:val="16"/>
                                              <w:szCs w:val="16"/>
                                            </w:rPr>
                                            <m:t>y</m:t>
                                          </m:r>
                                          <m:ctrlPr>
                                            <w:rPr>
                                              <w:rFonts w:ascii="Cambria Math" w:hAnsi="Cambria Math"/>
                                              <w:sz w:val="16"/>
                                              <w:szCs w:val="16"/>
                                            </w:rPr>
                                          </m:ctrlPr>
                                        </m:e>
                                        <m:sub>
                                          <m:r>
                                            <w:rPr>
                                              <w:rFonts w:ascii="Cambria Math" w:hAnsi="Cambria Math"/>
                                              <w:sz w:val="16"/>
                                              <w:szCs w:val="16"/>
                                            </w:rPr>
                                            <m:t>o</m:t>
                                          </m:r>
                                        </m:sub>
                                      </m:sSub>
                                    </m:e>
                                  </m:acc>
                                  <m:d>
                                    <m:dPr>
                                      <m:ctrlPr>
                                        <w:rPr>
                                          <w:rFonts w:ascii="Cambria Math" w:hAnsi="Cambria Math"/>
                                          <w:i/>
                                          <w:sz w:val="16"/>
                                          <w:szCs w:val="16"/>
                                        </w:rPr>
                                      </m:ctrlPr>
                                    </m:dPr>
                                    <m:e>
                                      <m:r>
                                        <w:rPr>
                                          <w:rFonts w:ascii="Cambria Math" w:hAnsi="Cambria Math"/>
                                          <w:sz w:val="16"/>
                                          <w:szCs w:val="16"/>
                                        </w:rPr>
                                        <m:t>A</m:t>
                                      </m:r>
                                    </m:e>
                                  </m:d>
                                </m:e>
                              </m:d>
                            </m:sup>
                          </m:sSup>
                        </m:e>
                      </m:d>
                    </m:e>
                  </m:func>
                  <m:ctrlPr>
                    <w:rPr>
                      <w:rFonts w:ascii="Cambria Math" w:hAnsi="Cambria Math"/>
                      <w:i/>
                      <w:sz w:val="16"/>
                      <w:szCs w:val="16"/>
                    </w:rPr>
                  </m:ctrlPr>
                </m:e>
              </m:nary>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4</m:t>
                  </m:r>
                </m:e>
              </m:d>
            </m:e>
          </m:eqArr>
        </m:oMath>
      </m:oMathPara>
    </w:p>
    <w:p w14:paraId="221D0F01" w14:textId="2B75D110" w:rsidR="00A44D10" w:rsidRDefault="000E6BCE" w:rsidP="000957F2">
      <w:pPr>
        <w:spacing w:after="6pt"/>
        <w:jc w:val="both"/>
      </w:pPr>
      <w:r>
        <w:t xml:space="preserve">where the per-organ pseudo-margin mask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o</m:t>
            </m:r>
          </m:sub>
        </m:sSub>
        <m:d>
          <m:dPr>
            <m:ctrlPr>
              <w:rPr>
                <w:rFonts w:ascii="Cambria Math" w:hAnsi="Cambria Math"/>
                <w:i/>
                <w:sz w:val="18"/>
                <w:szCs w:val="18"/>
              </w:rPr>
            </m:ctrlPr>
          </m:dPr>
          <m:e>
            <m:r>
              <w:rPr>
                <w:rFonts w:ascii="Cambria Math" w:hAnsi="Cambria Math"/>
                <w:sz w:val="18"/>
                <w:szCs w:val="18"/>
              </w:rPr>
              <m:t>A,B</m:t>
            </m:r>
          </m:e>
        </m:d>
      </m:oMath>
      <w:r w:rsidR="00A44D10">
        <w:rPr>
          <w:sz w:val="18"/>
          <w:szCs w:val="18"/>
        </w:rPr>
        <w:t>r</w:t>
      </w:r>
      <w:r>
        <w:t xml:space="preserve">etains only pairs whose beauty-axis pseudo-scores differ by more than </w:t>
      </w:r>
      <m:oMath>
        <m:r>
          <m:rPr>
            <m:sty m:val="p"/>
          </m:rPr>
          <w:rPr>
            <w:rFonts w:ascii="Cambria Math" w:hAnsi="Cambria Math"/>
          </w:rPr>
          <m:t>τ</m:t>
        </m:r>
      </m:oMath>
      <w:r>
        <w:t xml:space="preserve"> = 0.3. </w:t>
      </w:r>
    </w:p>
    <w:p w14:paraId="19F693ED" w14:textId="61E21AE5" w:rsidR="000E6BCE" w:rsidRDefault="000E6BCE" w:rsidP="000957F2">
      <w:pPr>
        <w:spacing w:after="6pt"/>
        <w:ind w:firstLine="14.20pt"/>
        <w:jc w:val="both"/>
      </w:pPr>
      <w:r>
        <w:t>The diversity-plus-boundary term spreads the organ scores apart while preventing sigmoid saturation,</w:t>
      </w:r>
    </w:p>
    <w:p w14:paraId="3A2E9E7E" w14:textId="0FF99027" w:rsidR="000957F2" w:rsidRDefault="00863D18" w:rsidP="000957F2">
      <w:pPr>
        <w:spacing w:after="6pt"/>
        <w:ind w:firstLine="14.20pt"/>
        <w:jc w:val="both"/>
      </w:pPr>
      <m:oMathPara>
        <m:oMath>
          <m:eqArr>
            <m:eqArrPr>
              <m:maxDist m:val="1"/>
              <m:ctrlPr>
                <w:rPr>
                  <w:rFonts w:ascii="Cambria Math" w:hAnsi="Cambria Math"/>
                  <w:i/>
                  <w:sz w:val="16"/>
                  <w:szCs w:val="16"/>
                </w:rPr>
              </m:ctrlPr>
            </m:eqArrPr>
            <m:e>
              <m:sSub>
                <m:sSubPr>
                  <m:ctrlPr>
                    <w:rPr>
                      <w:rFonts w:ascii="Cambria Math" w:hAnsi="Cambria Math"/>
                      <w:i/>
                      <w:sz w:val="16"/>
                      <w:szCs w:val="16"/>
                    </w:rPr>
                  </m:ctrlPr>
                </m:sSubPr>
                <m:e>
                  <m:r>
                    <m:rPr>
                      <m:sty m:val="p"/>
                    </m:rPr>
                    <w:rPr>
                      <w:rFonts w:ascii="Cambria Math" w:hAnsi="Cambria Math"/>
                      <w:sz w:val="16"/>
                      <w:szCs w:val="16"/>
                    </w:rPr>
                    <m:t>L</m:t>
                  </m:r>
                  <m:ctrlPr>
                    <w:rPr>
                      <w:rFonts w:ascii="Cambria Math" w:hAnsi="Cambria Math"/>
                      <w:sz w:val="16"/>
                      <w:szCs w:val="16"/>
                    </w:rPr>
                  </m:ctrlPr>
                </m:e>
                <m:sub>
                  <m:r>
                    <w:rPr>
                      <w:rFonts w:ascii="Cambria Math" w:hAnsi="Cambria Math"/>
                      <w:sz w:val="16"/>
                      <w:szCs w:val="16"/>
                    </w:rPr>
                    <m:t>div</m:t>
                  </m:r>
                </m:sub>
              </m:sSub>
              <m:r>
                <w:rPr>
                  <w:rFonts w:ascii="Cambria Math" w:hAnsi="Cambria Math"/>
                  <w:sz w:val="16"/>
                  <w:szCs w:val="16"/>
                </w:rPr>
                <m:t>=-</m:t>
              </m:r>
              <m:sSub>
                <m:sSubPr>
                  <m:ctrlPr>
                    <w:rPr>
                      <w:rFonts w:ascii="Cambria Math" w:hAnsi="Cambria Math"/>
                      <w:i/>
                      <w:sz w:val="16"/>
                      <w:szCs w:val="16"/>
                    </w:rPr>
                  </m:ctrlPr>
                </m:sSubPr>
                <m:e>
                  <m:r>
                    <m:rPr>
                      <m:nor/>
                    </m:rPr>
                    <w:rPr>
                      <w:rFonts w:ascii="Cambria Math" w:hAnsi="Cambria Math"/>
                      <w:sz w:val="16"/>
                      <w:szCs w:val="16"/>
                    </w:rPr>
                    <m:t>Var</m:t>
                  </m:r>
                </m:e>
                <m:sub>
                  <m:r>
                    <w:rPr>
                      <w:rFonts w:ascii="Cambria Math" w:hAnsi="Cambria Math"/>
                      <w:sz w:val="16"/>
                      <w:szCs w:val="16"/>
                    </w:rPr>
                    <m:t>o</m:t>
                  </m:r>
                </m:sub>
              </m:sSub>
              <m:d>
                <m:dPr>
                  <m:ctrlPr>
                    <w:rPr>
                      <w:rFonts w:ascii="Cambria Math" w:hAnsi="Cambria Math"/>
                      <w:i/>
                      <w:sz w:val="16"/>
                      <w:szCs w:val="16"/>
                    </w:rPr>
                  </m:ctrlPr>
                </m:dPr>
                <m:e>
                  <m:acc>
                    <m:accPr>
                      <m:ctrlPr>
                        <w:rPr>
                          <w:rFonts w:ascii="Cambria Math" w:hAnsi="Cambria Math"/>
                          <w:sz w:val="16"/>
                          <w:szCs w:val="16"/>
                        </w:rPr>
                      </m:ctrlPr>
                    </m:accPr>
                    <m:e>
                      <m:sSub>
                        <m:sSubPr>
                          <m:ctrlPr>
                            <w:rPr>
                              <w:rFonts w:ascii="Cambria Math" w:hAnsi="Cambria Math"/>
                              <w:i/>
                              <w:sz w:val="16"/>
                              <w:szCs w:val="16"/>
                            </w:rPr>
                          </m:ctrlPr>
                        </m:sSubPr>
                        <m:e>
                          <m:r>
                            <w:rPr>
                              <w:rFonts w:ascii="Cambria Math" w:hAnsi="Cambria Math"/>
                              <w:sz w:val="16"/>
                              <w:szCs w:val="16"/>
                            </w:rPr>
                            <m:t>y</m:t>
                          </m:r>
                          <m:ctrlPr>
                            <w:rPr>
                              <w:rFonts w:ascii="Cambria Math" w:hAnsi="Cambria Math"/>
                              <w:sz w:val="16"/>
                              <w:szCs w:val="16"/>
                            </w:rPr>
                          </m:ctrlPr>
                        </m:e>
                        <m:sub>
                          <m:r>
                            <w:rPr>
                              <w:rFonts w:ascii="Cambria Math" w:hAnsi="Cambria Math"/>
                              <w:sz w:val="16"/>
                              <w:szCs w:val="16"/>
                            </w:rPr>
                            <m:t>o</m:t>
                          </m:r>
                        </m:sub>
                      </m:sSub>
                    </m:e>
                  </m:acc>
                </m:e>
              </m:d>
              <m:r>
                <w:rPr>
                  <w:rFonts w:ascii="Cambria Math" w:hAnsi="Cambria Math"/>
                  <w:sz w:val="16"/>
                  <w:szCs w:val="16"/>
                </w:rPr>
                <m:t>+</m:t>
              </m:r>
              <m:r>
                <m:rPr>
                  <m:nor/>
                </m:rPr>
                <w:rPr>
                  <w:rFonts w:ascii="Cambria Math" w:hAnsi="Cambria Math"/>
                  <w:sz w:val="16"/>
                  <w:szCs w:val="16"/>
                </w:rPr>
                <m:t>ReLU</m:t>
              </m:r>
              <m:d>
                <m:dPr>
                  <m:ctrlPr>
                    <w:rPr>
                      <w:rFonts w:ascii="Cambria Math" w:hAnsi="Cambria Math"/>
                      <w:i/>
                      <w:sz w:val="16"/>
                      <w:szCs w:val="16"/>
                    </w:rPr>
                  </m:ctrlPr>
                </m:dPr>
                <m:e>
                  <m:r>
                    <w:rPr>
                      <w:rFonts w:ascii="Cambria Math" w:hAnsi="Cambria Math"/>
                      <w:sz w:val="16"/>
                      <w:szCs w:val="16"/>
                    </w:rPr>
                    <m:t>1.2-</m:t>
                  </m:r>
                  <m:acc>
                    <m:accPr>
                      <m:ctrlPr>
                        <w:rPr>
                          <w:rFonts w:ascii="Cambria Math" w:hAnsi="Cambria Math"/>
                          <w:sz w:val="16"/>
                          <w:szCs w:val="16"/>
                        </w:rPr>
                      </m:ctrlPr>
                    </m:accPr>
                    <m:e>
                      <m:sSub>
                        <m:sSubPr>
                          <m:ctrlPr>
                            <w:rPr>
                              <w:rFonts w:ascii="Cambria Math" w:hAnsi="Cambria Math"/>
                              <w:i/>
                              <w:sz w:val="16"/>
                              <w:szCs w:val="16"/>
                            </w:rPr>
                          </m:ctrlPr>
                        </m:sSubPr>
                        <m:e>
                          <m:r>
                            <w:rPr>
                              <w:rFonts w:ascii="Cambria Math" w:hAnsi="Cambria Math"/>
                              <w:sz w:val="16"/>
                              <w:szCs w:val="16"/>
                            </w:rPr>
                            <m:t>y</m:t>
                          </m:r>
                          <m:ctrlPr>
                            <w:rPr>
                              <w:rFonts w:ascii="Cambria Math" w:hAnsi="Cambria Math"/>
                              <w:sz w:val="16"/>
                              <w:szCs w:val="16"/>
                            </w:rPr>
                          </m:ctrlPr>
                        </m:e>
                        <m:sub>
                          <m:r>
                            <w:rPr>
                              <w:rFonts w:ascii="Cambria Math" w:hAnsi="Cambria Math"/>
                              <w:sz w:val="16"/>
                              <w:szCs w:val="16"/>
                            </w:rPr>
                            <m:t>o</m:t>
                          </m:r>
                        </m:sub>
                      </m:sSub>
                    </m:e>
                  </m:acc>
                </m:e>
              </m:d>
              <m:r>
                <w:rPr>
                  <w:rFonts w:ascii="Cambria Math" w:hAnsi="Cambria Math"/>
                  <w:sz w:val="16"/>
                  <w:szCs w:val="16"/>
                </w:rPr>
                <m:t>+</m:t>
              </m:r>
              <m:r>
                <m:rPr>
                  <m:nor/>
                </m:rPr>
                <w:rPr>
                  <w:rFonts w:ascii="Cambria Math" w:hAnsi="Cambria Math"/>
                  <w:sz w:val="16"/>
                  <w:szCs w:val="16"/>
                </w:rPr>
                <m:t>ReLU</m:t>
              </m:r>
              <m:d>
                <m:dPr>
                  <m:ctrlPr>
                    <w:rPr>
                      <w:rFonts w:ascii="Cambria Math" w:hAnsi="Cambria Math"/>
                      <w:i/>
                      <w:sz w:val="16"/>
                      <w:szCs w:val="16"/>
                    </w:rPr>
                  </m:ctrlPr>
                </m:dPr>
                <m:e>
                  <m:acc>
                    <m:accPr>
                      <m:ctrlPr>
                        <w:rPr>
                          <w:rFonts w:ascii="Cambria Math" w:hAnsi="Cambria Math"/>
                          <w:sz w:val="16"/>
                          <w:szCs w:val="16"/>
                        </w:rPr>
                      </m:ctrlPr>
                    </m:accPr>
                    <m:e>
                      <m:sSub>
                        <m:sSubPr>
                          <m:ctrlPr>
                            <w:rPr>
                              <w:rFonts w:ascii="Cambria Math" w:hAnsi="Cambria Math"/>
                              <w:i/>
                              <w:sz w:val="16"/>
                              <w:szCs w:val="16"/>
                            </w:rPr>
                          </m:ctrlPr>
                        </m:sSubPr>
                        <m:e>
                          <m:r>
                            <w:rPr>
                              <w:rFonts w:ascii="Cambria Math" w:hAnsi="Cambria Math"/>
                              <w:sz w:val="16"/>
                              <w:szCs w:val="16"/>
                            </w:rPr>
                            <m:t>y</m:t>
                          </m:r>
                          <m:ctrlPr>
                            <w:rPr>
                              <w:rFonts w:ascii="Cambria Math" w:hAnsi="Cambria Math"/>
                              <w:sz w:val="16"/>
                              <w:szCs w:val="16"/>
                            </w:rPr>
                          </m:ctrlPr>
                        </m:e>
                        <m:sub>
                          <m:r>
                            <w:rPr>
                              <w:rFonts w:ascii="Cambria Math" w:hAnsi="Cambria Math"/>
                              <w:sz w:val="16"/>
                              <w:szCs w:val="16"/>
                            </w:rPr>
                            <m:t>o</m:t>
                          </m:r>
                        </m:sub>
                      </m:sSub>
                    </m:e>
                  </m:acc>
                  <m:r>
                    <w:rPr>
                      <w:rFonts w:ascii="Cambria Math" w:hAnsi="Cambria Math"/>
                      <w:sz w:val="16"/>
                      <w:szCs w:val="16"/>
                    </w:rPr>
                    <m:t>-4.8</m:t>
                  </m:r>
                </m:e>
              </m:d>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5</m:t>
                  </m:r>
                </m:e>
              </m:d>
            </m:e>
          </m:eqArr>
        </m:oMath>
      </m:oMathPara>
    </w:p>
    <w:p w14:paraId="0154A0E0" w14:textId="71A0609F" w:rsidR="000E6BCE" w:rsidRDefault="000E6BCE" w:rsidP="000957F2">
      <w:pPr>
        <w:spacing w:after="6pt"/>
        <w:jc w:val="both"/>
      </w:pPr>
      <w:r>
        <w:t>The variance term encourages distinct per-organ scores rather than five copies of the global score, and the two hinge terms keep local scores away from the boundaries of the open (1, 5) interval, where the sigmoid has vanishing gradient.</w:t>
      </w:r>
    </w:p>
    <w:p w14:paraId="22FB53D3" w14:textId="3F69B416" w:rsidR="00974F6A" w:rsidRDefault="00974F6A" w:rsidP="00974F6A">
      <w:pPr>
        <w:pStyle w:val="Heading2"/>
      </w:pPr>
      <w:r w:rsidRPr="00974F6A">
        <w:t>Pair Construction, Sampling, and Training</w:t>
      </w:r>
    </w:p>
    <w:p w14:paraId="54FEAB0A" w14:textId="7E073B0A" w:rsidR="00974F6A" w:rsidRDefault="00974F6A" w:rsidP="00974F6A">
      <w:pPr>
        <w:pStyle w:val="BodyText"/>
      </w:pPr>
      <w:r>
        <w:t>The ranking objective draws on a dedicated pair dataset that is rebuilt every epoch. At pair-construction time we apply a holistic-gap consistency filter that discards any pair whose ground-truth ratings differ by less than 0.5, eliminating near-tie pairs whose ordering is dominated by inter-rater noise. We draw three negatives per anchor and combine two samplers: a weighted sampler with square-</w:t>
      </w:r>
      <w:proofErr w:type="spellStart"/>
      <w:r w:rsidRPr="00974F6A">
        <w:t>root</w:t>
      </w:r>
      <w:proofErr w:type="spellEnd"/>
      <w:r>
        <w:t xml:space="preserve"> smoothing that rebalances anchor rating buckets so that rare extreme faces appear roughly 3.6 times more often per epoch, and a hard sampler that biases candidate selection toward distant rating buckets so each anchor is contrasted against more extreme faces. To regularize the geometry, we apply landmark jitter augmentation with </w:t>
      </w:r>
      <m:oMath>
        <m:r>
          <m:rPr>
            <m:sty m:val="p"/>
          </m:rPr>
          <w:rPr>
            <w:rFonts w:ascii="Cambria Math" w:hAnsi="Cambria Math"/>
          </w:rPr>
          <m:t>σ</m:t>
        </m:r>
        <m:r>
          <w:rPr>
            <w:rFonts w:ascii="Cambria Math" w:hAnsi="Cambria Math"/>
          </w:rPr>
          <m:t>= 0.003</m:t>
        </m:r>
      </m:oMath>
      <w:r>
        <w:t xml:space="preserve"> after inter-ocular </w:t>
      </w:r>
      <w:r>
        <w:t>normalization, a perturbation well below the localization error of the landmark detector.</w:t>
      </w:r>
    </w:p>
    <w:p w14:paraId="4AC68130" w14:textId="376F3847" w:rsidR="006F6D3D" w:rsidRDefault="00974F6A" w:rsidP="00974F6A">
      <w:pPr>
        <w:pStyle w:val="BodyText"/>
        <w:rPr>
          <w:lang w:val="en-US"/>
        </w:rPr>
      </w:pPr>
      <w:r>
        <w:t xml:space="preserve">Training uses Adam [32] with learning rate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t xml:space="preserve">, weight decay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t>, batch size 32, and 50 epochs. The framework is PyTorch with the Deep Graph Library [30]. We report global accuracy with the Pearson correlation coefficient (PCC) and mean absolute error (MAE), fairness with the demographic parity difference</w:t>
      </w:r>
      <w:r>
        <w:rPr>
          <w:lang w:val="en-US"/>
        </w:rPr>
        <w:t xml:space="preserve"> by subtract MAE Asian and MAE </w:t>
      </w:r>
      <w:r w:rsidRPr="00974F6A">
        <w:rPr>
          <w:lang w:val="en-US"/>
        </w:rPr>
        <w:t>Caucasian</w:t>
      </w:r>
      <w:r>
        <w:rPr>
          <w:lang w:val="en-US"/>
        </w:rPr>
        <w:t>.</w:t>
      </w:r>
    </w:p>
    <w:p w14:paraId="40CEC440" w14:textId="17CBA23F" w:rsidR="00A100F4" w:rsidRPr="00974F6A" w:rsidRDefault="00A100F4" w:rsidP="00A100F4">
      <w:pPr>
        <w:pStyle w:val="Heading1"/>
      </w:pPr>
      <w:r>
        <w:t>Experimental Results</w:t>
      </w:r>
    </w:p>
    <w:p w14:paraId="3C56E4E8" w14:textId="269C0122" w:rsidR="009303D9" w:rsidRDefault="00A100F4" w:rsidP="00050EA7">
      <w:pPr>
        <w:pStyle w:val="Heading2"/>
        <w:tabs>
          <w:tab w:val="clear" w:pos="117.20pt"/>
        </w:tabs>
        <w:spacing w:before="0pt" w:after="6pt"/>
      </w:pPr>
      <w:r>
        <w:t>Overall Perfomance and Comparison with Prior Work</w:t>
      </w:r>
    </w:p>
    <w:p w14:paraId="2D25BA8B" w14:textId="7CC93614" w:rsidR="009303D9" w:rsidRPr="00252B3D" w:rsidRDefault="00A100F4" w:rsidP="00A100F4">
      <w:pPr>
        <w:pStyle w:val="BodyText"/>
        <w:rPr>
          <w:lang w:val="en-US"/>
        </w:rPr>
      </w:pPr>
      <w:r w:rsidRPr="00A100F4">
        <w:t xml:space="preserve">Table I reports our top-line metrics together with representative SCUT-FBP5500 results from the literature. On the held-out test set, </w:t>
      </w:r>
      <w:proofErr w:type="spellStart"/>
      <w:r w:rsidRPr="00A100F4">
        <w:t>FaceRankNet</w:t>
      </w:r>
      <w:proofErr w:type="spellEnd"/>
      <w:r w:rsidRPr="00A100F4">
        <w:t xml:space="preserve"> attains a Pearson correlation of 0.6222, a mean absolute error of 0.4410, and a demographic parity difference of 0.0855.</w:t>
      </w:r>
    </w:p>
    <w:p w14:paraId="165D1854" w14:textId="5D8D05A7" w:rsidR="00A100F4" w:rsidRPr="00A100F4" w:rsidRDefault="00A100F4" w:rsidP="00A100F4">
      <w:pPr>
        <w:pStyle w:val="tablehead"/>
        <w:spacing w:before="0pt"/>
      </w:pPr>
      <w:r w:rsidRPr="00A100F4">
        <w:t>Comparison on SCUT-FBP5500.</w:t>
      </w:r>
    </w:p>
    <w:tbl>
      <w:tblPr>
        <w:tblStyle w:val="PlainTable2"/>
        <w:tblW w:w="248.10pt" w:type="dxa"/>
        <w:tblLook w:firstRow="1" w:lastRow="0" w:firstColumn="1" w:lastColumn="0" w:noHBand="1" w:noVBand="1"/>
      </w:tblPr>
      <w:tblGrid>
        <w:gridCol w:w="1843"/>
        <w:gridCol w:w="1559"/>
        <w:gridCol w:w="709"/>
        <w:gridCol w:w="851"/>
      </w:tblGrid>
      <w:tr w:rsidR="0070648F" w14:paraId="6CF203F1" w14:textId="77777777" w:rsidTr="0070648F">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92.15pt" w:type="dxa"/>
            <w:tcBorders>
              <w:top w:val="single" w:sz="8" w:space="0" w:color="auto"/>
              <w:bottom w:val="single" w:sz="8" w:space="0" w:color="auto"/>
            </w:tcBorders>
          </w:tcPr>
          <w:p w14:paraId="29B7000D" w14:textId="7BB6210C" w:rsidR="0070648F" w:rsidRPr="005E48D4" w:rsidRDefault="0070648F" w:rsidP="00050EA7">
            <w:pPr>
              <w:pStyle w:val="BodyText"/>
              <w:ind w:firstLine="0pt"/>
              <w:jc w:val="start"/>
            </w:pPr>
            <w:r w:rsidRPr="00EA5E2F">
              <w:rPr>
                <w:sz w:val="16"/>
                <w:szCs w:val="16"/>
              </w:rPr>
              <w:t>Method</w:t>
            </w:r>
          </w:p>
        </w:tc>
        <w:tc>
          <w:tcPr>
            <w:tcW w:w="77.95pt" w:type="dxa"/>
            <w:tcBorders>
              <w:top w:val="single" w:sz="8" w:space="0" w:color="auto"/>
              <w:bottom w:val="single" w:sz="8" w:space="0" w:color="auto"/>
            </w:tcBorders>
          </w:tcPr>
          <w:p w14:paraId="6C89C6DD" w14:textId="380A0695" w:rsidR="0070648F" w:rsidRPr="005E48D4" w:rsidRDefault="0070648F" w:rsidP="00050EA7">
            <w:pPr>
              <w:pStyle w:val="BodyText"/>
              <w:ind w:firstLine="0pt"/>
              <w:jc w:val="start"/>
              <w:cnfStyle w:firstRow="1" w:lastRow="0" w:firstColumn="0" w:lastColumn="0" w:oddVBand="0" w:evenVBand="0" w:oddHBand="0" w:evenHBand="0" w:firstRowFirstColumn="0" w:firstRowLastColumn="0" w:lastRowFirstColumn="0" w:lastRowLastColumn="0"/>
              <w:rPr>
                <w:sz w:val="16"/>
                <w:szCs w:val="16"/>
                <w:lang w:val="en-US"/>
              </w:rPr>
            </w:pPr>
            <w:r w:rsidRPr="005E48D4">
              <w:rPr>
                <w:sz w:val="16"/>
                <w:szCs w:val="16"/>
                <w:lang w:val="en-US"/>
              </w:rPr>
              <w:t>Input Modality</w:t>
            </w:r>
          </w:p>
        </w:tc>
        <w:tc>
          <w:tcPr>
            <w:tcW w:w="35.45pt" w:type="dxa"/>
            <w:tcBorders>
              <w:top w:val="single" w:sz="8" w:space="0" w:color="auto"/>
              <w:bottom w:val="single" w:sz="8" w:space="0" w:color="auto"/>
            </w:tcBorders>
          </w:tcPr>
          <w:p w14:paraId="7C9F0BCF" w14:textId="7C9C744E" w:rsidR="0070648F" w:rsidRPr="005E48D4" w:rsidRDefault="0070648F" w:rsidP="00050EA7">
            <w:pPr>
              <w:pStyle w:val="BodyText"/>
              <w:ind w:firstLine="0pt"/>
              <w:jc w:val="center"/>
              <w:cnfStyle w:firstRow="1" w:lastRow="0" w:firstColumn="0" w:lastColumn="0" w:oddVBand="0" w:evenVBand="0" w:oddHBand="0" w:evenHBand="0" w:firstRowFirstColumn="0" w:firstRowLastColumn="0" w:lastRowFirstColumn="0" w:lastRowLastColumn="0"/>
              <w:rPr>
                <w:sz w:val="16"/>
                <w:szCs w:val="16"/>
                <w:lang w:val="en-US"/>
              </w:rPr>
            </w:pPr>
            <w:r w:rsidRPr="005E48D4">
              <w:rPr>
                <w:sz w:val="16"/>
                <w:szCs w:val="16"/>
                <w:lang w:val="en-US"/>
              </w:rPr>
              <w:t>PCC</w:t>
            </w:r>
          </w:p>
        </w:tc>
        <w:tc>
          <w:tcPr>
            <w:tcW w:w="42.55pt" w:type="dxa"/>
            <w:tcBorders>
              <w:top w:val="single" w:sz="8" w:space="0" w:color="auto"/>
              <w:bottom w:val="single" w:sz="8" w:space="0" w:color="auto"/>
            </w:tcBorders>
          </w:tcPr>
          <w:p w14:paraId="7C950A64" w14:textId="20731966" w:rsidR="0070648F" w:rsidRPr="005E48D4" w:rsidRDefault="0070648F" w:rsidP="00050EA7">
            <w:pPr>
              <w:pStyle w:val="BodyText"/>
              <w:ind w:firstLine="0pt"/>
              <w:jc w:val="center"/>
              <w:cnfStyle w:firstRow="1" w:lastRow="0" w:firstColumn="0" w:lastColumn="0" w:oddVBand="0" w:evenVBand="0" w:oddHBand="0" w:evenHBand="0" w:firstRowFirstColumn="0" w:firstRowLastColumn="0" w:lastRowFirstColumn="0" w:lastRowLastColumn="0"/>
              <w:rPr>
                <w:sz w:val="16"/>
                <w:szCs w:val="16"/>
                <w:lang w:val="en-US"/>
              </w:rPr>
            </w:pPr>
            <w:r w:rsidRPr="005E48D4">
              <w:rPr>
                <w:sz w:val="16"/>
                <w:szCs w:val="16"/>
                <w:lang w:val="en-US"/>
              </w:rPr>
              <w:t>MAE</w:t>
            </w:r>
          </w:p>
        </w:tc>
      </w:tr>
      <w:tr w:rsidR="0070648F" w14:paraId="1E98E933" w14:textId="77777777" w:rsidTr="0070648F">
        <w:tc>
          <w:tcPr>
            <w:cnfStyle w:firstRow="0" w:lastRow="0" w:firstColumn="1" w:lastColumn="0" w:oddVBand="0" w:evenVBand="0" w:oddHBand="0" w:evenHBand="0" w:firstRowFirstColumn="0" w:firstRowLastColumn="0" w:lastRowFirstColumn="0" w:lastRowLastColumn="0"/>
            <w:tcW w:w="92.15pt" w:type="dxa"/>
            <w:tcBorders>
              <w:top w:val="single" w:sz="8" w:space="0" w:color="auto"/>
            </w:tcBorders>
          </w:tcPr>
          <w:p w14:paraId="45C31EC9" w14:textId="29E48678" w:rsidR="0070648F" w:rsidRPr="005E48D4" w:rsidRDefault="0070648F" w:rsidP="00050EA7">
            <w:pPr>
              <w:pStyle w:val="BodyText"/>
              <w:ind w:firstLine="0pt"/>
              <w:jc w:val="start"/>
              <w:rPr>
                <w:b w:val="0"/>
                <w:bCs w:val="0"/>
                <w:sz w:val="16"/>
                <w:szCs w:val="16"/>
              </w:rPr>
            </w:pPr>
            <w:proofErr w:type="spellStart"/>
            <w:r w:rsidRPr="005E48D4">
              <w:rPr>
                <w:b w:val="0"/>
                <w:bCs w:val="0"/>
                <w:sz w:val="16"/>
                <w:szCs w:val="16"/>
              </w:rPr>
              <w:t>AlexNet</w:t>
            </w:r>
            <w:proofErr w:type="spellEnd"/>
            <w:r w:rsidRPr="005E48D4">
              <w:rPr>
                <w:b w:val="0"/>
                <w:bCs w:val="0"/>
                <w:sz w:val="16"/>
                <w:szCs w:val="16"/>
              </w:rPr>
              <w:t xml:space="preserve"> [2]</w:t>
            </w:r>
          </w:p>
        </w:tc>
        <w:tc>
          <w:tcPr>
            <w:tcW w:w="77.95pt" w:type="dxa"/>
            <w:tcBorders>
              <w:top w:val="single" w:sz="8" w:space="0" w:color="auto"/>
            </w:tcBorders>
          </w:tcPr>
          <w:p w14:paraId="6980E4ED" w14:textId="3F076C5B" w:rsidR="0070648F" w:rsidRPr="00252B3D" w:rsidRDefault="0070648F" w:rsidP="00050EA7">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Pixel</w:t>
            </w:r>
          </w:p>
        </w:tc>
        <w:tc>
          <w:tcPr>
            <w:tcW w:w="35.45pt" w:type="dxa"/>
            <w:tcBorders>
              <w:top w:val="single" w:sz="8" w:space="0" w:color="auto"/>
            </w:tcBorders>
          </w:tcPr>
          <w:p w14:paraId="10DB451F" w14:textId="1AD4B2D5"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0.8634</w:t>
            </w:r>
          </w:p>
        </w:tc>
        <w:tc>
          <w:tcPr>
            <w:tcW w:w="42.55pt" w:type="dxa"/>
            <w:tcBorders>
              <w:top w:val="single" w:sz="8" w:space="0" w:color="auto"/>
            </w:tcBorders>
          </w:tcPr>
          <w:p w14:paraId="46F774C0" w14:textId="6CDD4BB3"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0.2651</w:t>
            </w:r>
          </w:p>
        </w:tc>
      </w:tr>
      <w:tr w:rsidR="0070648F" w14:paraId="7A8150F8" w14:textId="77777777" w:rsidTr="0070648F">
        <w:tc>
          <w:tcPr>
            <w:cnfStyle w:firstRow="0" w:lastRow="0" w:firstColumn="1" w:lastColumn="0" w:oddVBand="0" w:evenVBand="0" w:oddHBand="0" w:evenHBand="0" w:firstRowFirstColumn="0" w:firstRowLastColumn="0" w:lastRowFirstColumn="0" w:lastRowLastColumn="0"/>
            <w:tcW w:w="92.15pt" w:type="dxa"/>
          </w:tcPr>
          <w:p w14:paraId="6B370219" w14:textId="2F3527AB" w:rsidR="0070648F" w:rsidRPr="005E48D4" w:rsidRDefault="0070648F" w:rsidP="00050EA7">
            <w:pPr>
              <w:pStyle w:val="BodyText"/>
              <w:ind w:firstLine="0pt"/>
              <w:jc w:val="start"/>
              <w:rPr>
                <w:b w:val="0"/>
                <w:bCs w:val="0"/>
                <w:sz w:val="16"/>
                <w:szCs w:val="16"/>
              </w:rPr>
            </w:pPr>
            <w:r w:rsidRPr="005E48D4">
              <w:rPr>
                <w:b w:val="0"/>
                <w:bCs w:val="0"/>
                <w:sz w:val="16"/>
                <w:szCs w:val="16"/>
              </w:rPr>
              <w:t>ResNet-18 [2]</w:t>
            </w:r>
          </w:p>
        </w:tc>
        <w:tc>
          <w:tcPr>
            <w:tcW w:w="77.95pt" w:type="dxa"/>
          </w:tcPr>
          <w:p w14:paraId="3858583E" w14:textId="253FA796" w:rsidR="0070648F" w:rsidRPr="00252B3D" w:rsidRDefault="0070648F" w:rsidP="00050EA7">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Pixel</w:t>
            </w:r>
          </w:p>
        </w:tc>
        <w:tc>
          <w:tcPr>
            <w:tcW w:w="35.45pt" w:type="dxa"/>
          </w:tcPr>
          <w:p w14:paraId="303E1060" w14:textId="160CEA04"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0.8513</w:t>
            </w:r>
          </w:p>
        </w:tc>
        <w:tc>
          <w:tcPr>
            <w:tcW w:w="42.55pt" w:type="dxa"/>
          </w:tcPr>
          <w:p w14:paraId="58070226" w14:textId="087A6659"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0.2818</w:t>
            </w:r>
          </w:p>
        </w:tc>
      </w:tr>
      <w:tr w:rsidR="0070648F" w14:paraId="6D497163" w14:textId="77777777" w:rsidTr="0070648F">
        <w:tc>
          <w:tcPr>
            <w:cnfStyle w:firstRow="0" w:lastRow="0" w:firstColumn="1" w:lastColumn="0" w:oddVBand="0" w:evenVBand="0" w:oddHBand="0" w:evenHBand="0" w:firstRowFirstColumn="0" w:firstRowLastColumn="0" w:lastRowFirstColumn="0" w:lastRowLastColumn="0"/>
            <w:tcW w:w="92.15pt" w:type="dxa"/>
          </w:tcPr>
          <w:p w14:paraId="4E0C4695" w14:textId="70A87E92" w:rsidR="0070648F" w:rsidRPr="005E48D4" w:rsidRDefault="0070648F" w:rsidP="00050EA7">
            <w:pPr>
              <w:pStyle w:val="BodyText"/>
              <w:ind w:firstLine="0pt"/>
              <w:jc w:val="start"/>
              <w:rPr>
                <w:b w:val="0"/>
                <w:bCs w:val="0"/>
                <w:sz w:val="16"/>
                <w:szCs w:val="16"/>
              </w:rPr>
            </w:pPr>
            <w:r w:rsidRPr="005E48D4">
              <w:rPr>
                <w:b w:val="0"/>
                <w:bCs w:val="0"/>
                <w:sz w:val="16"/>
                <w:szCs w:val="16"/>
              </w:rPr>
              <w:t>ResNeXt-50 [2]</w:t>
            </w:r>
          </w:p>
        </w:tc>
        <w:tc>
          <w:tcPr>
            <w:tcW w:w="77.95pt" w:type="dxa"/>
          </w:tcPr>
          <w:p w14:paraId="47FCB226" w14:textId="0B0C9D94" w:rsidR="0070648F" w:rsidRPr="00252B3D" w:rsidRDefault="0070648F" w:rsidP="00050EA7">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Pixel</w:t>
            </w:r>
          </w:p>
        </w:tc>
        <w:tc>
          <w:tcPr>
            <w:tcW w:w="35.45pt" w:type="dxa"/>
          </w:tcPr>
          <w:p w14:paraId="444B247C" w14:textId="7E05F806"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0.8997</w:t>
            </w:r>
          </w:p>
        </w:tc>
        <w:tc>
          <w:tcPr>
            <w:tcW w:w="42.55pt" w:type="dxa"/>
          </w:tcPr>
          <w:p w14:paraId="11C38A3B" w14:textId="46090666"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0.2518</w:t>
            </w:r>
          </w:p>
        </w:tc>
      </w:tr>
      <w:tr w:rsidR="0070648F" w14:paraId="294FF108" w14:textId="77777777" w:rsidTr="0070648F">
        <w:tc>
          <w:tcPr>
            <w:cnfStyle w:firstRow="0" w:lastRow="0" w:firstColumn="1" w:lastColumn="0" w:oddVBand="0" w:evenVBand="0" w:oddHBand="0" w:evenHBand="0" w:firstRowFirstColumn="0" w:firstRowLastColumn="0" w:lastRowFirstColumn="0" w:lastRowLastColumn="0"/>
            <w:tcW w:w="92.15pt" w:type="dxa"/>
          </w:tcPr>
          <w:p w14:paraId="103DD1EC" w14:textId="17E41087" w:rsidR="0070648F" w:rsidRPr="005E48D4" w:rsidRDefault="0070648F" w:rsidP="00050EA7">
            <w:pPr>
              <w:pStyle w:val="BodyText"/>
              <w:ind w:firstLine="0pt"/>
              <w:jc w:val="start"/>
              <w:rPr>
                <w:b w:val="0"/>
                <w:bCs w:val="0"/>
                <w:sz w:val="16"/>
                <w:szCs w:val="16"/>
              </w:rPr>
            </w:pPr>
            <w:r w:rsidRPr="005E48D4">
              <w:rPr>
                <w:b w:val="0"/>
                <w:bCs w:val="0"/>
                <w:sz w:val="16"/>
                <w:szCs w:val="16"/>
              </w:rPr>
              <w:t>R3CNN [27]</w:t>
            </w:r>
          </w:p>
        </w:tc>
        <w:tc>
          <w:tcPr>
            <w:tcW w:w="77.95pt" w:type="dxa"/>
          </w:tcPr>
          <w:p w14:paraId="2EAB0601" w14:textId="235AD646" w:rsidR="0070648F" w:rsidRPr="00252B3D" w:rsidRDefault="0070648F" w:rsidP="00050EA7">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Pixel + ranking</w:t>
            </w:r>
          </w:p>
        </w:tc>
        <w:tc>
          <w:tcPr>
            <w:tcW w:w="35.45pt" w:type="dxa"/>
          </w:tcPr>
          <w:p w14:paraId="721221D6" w14:textId="6EDAFCFD"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0.9142</w:t>
            </w:r>
          </w:p>
        </w:tc>
        <w:tc>
          <w:tcPr>
            <w:tcW w:w="42.55pt" w:type="dxa"/>
          </w:tcPr>
          <w:p w14:paraId="3CA907E7" w14:textId="622873A3"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0.2120</w:t>
            </w:r>
          </w:p>
        </w:tc>
      </w:tr>
      <w:tr w:rsidR="0070648F" w14:paraId="18A746F4" w14:textId="77777777" w:rsidTr="0070648F">
        <w:tc>
          <w:tcPr>
            <w:cnfStyle w:firstRow="0" w:lastRow="0" w:firstColumn="1" w:lastColumn="0" w:oddVBand="0" w:evenVBand="0" w:oddHBand="0" w:evenHBand="0" w:firstRowFirstColumn="0" w:firstRowLastColumn="0" w:lastRowFirstColumn="0" w:lastRowLastColumn="0"/>
            <w:tcW w:w="92.15pt" w:type="dxa"/>
          </w:tcPr>
          <w:p w14:paraId="7ADE8D27" w14:textId="4061CBFE" w:rsidR="0070648F" w:rsidRPr="005E48D4" w:rsidRDefault="0070648F" w:rsidP="00050EA7">
            <w:pPr>
              <w:pStyle w:val="BodyText"/>
              <w:ind w:firstLine="0pt"/>
              <w:jc w:val="start"/>
              <w:rPr>
                <w:b w:val="0"/>
                <w:bCs w:val="0"/>
                <w:sz w:val="16"/>
                <w:szCs w:val="16"/>
              </w:rPr>
            </w:pPr>
            <w:r w:rsidRPr="005E48D4">
              <w:rPr>
                <w:b w:val="0"/>
                <w:bCs w:val="0"/>
                <w:sz w:val="16"/>
                <w:szCs w:val="16"/>
              </w:rPr>
              <w:t>Dynamic Robust Losses [5]</w:t>
            </w:r>
          </w:p>
        </w:tc>
        <w:tc>
          <w:tcPr>
            <w:tcW w:w="77.95pt" w:type="dxa"/>
          </w:tcPr>
          <w:p w14:paraId="46DA1BC9" w14:textId="02DBAF43" w:rsidR="0070648F" w:rsidRPr="00252B3D" w:rsidRDefault="0070648F" w:rsidP="00050EA7">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Pixel + ensemble</w:t>
            </w:r>
          </w:p>
        </w:tc>
        <w:tc>
          <w:tcPr>
            <w:tcW w:w="35.45pt" w:type="dxa"/>
          </w:tcPr>
          <w:p w14:paraId="3868C95C" w14:textId="40DF449A"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0.9250</w:t>
            </w:r>
          </w:p>
        </w:tc>
        <w:tc>
          <w:tcPr>
            <w:tcW w:w="42.55pt" w:type="dxa"/>
          </w:tcPr>
          <w:p w14:paraId="27019202" w14:textId="5057A8AE"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0.1980</w:t>
            </w:r>
          </w:p>
        </w:tc>
      </w:tr>
      <w:tr w:rsidR="0070648F" w14:paraId="07033F56" w14:textId="77777777" w:rsidTr="0070648F">
        <w:tc>
          <w:tcPr>
            <w:cnfStyle w:firstRow="0" w:lastRow="0" w:firstColumn="1" w:lastColumn="0" w:oddVBand="0" w:evenVBand="0" w:oddHBand="0" w:evenHBand="0" w:firstRowFirstColumn="0" w:firstRowLastColumn="0" w:lastRowFirstColumn="0" w:lastRowLastColumn="0"/>
            <w:tcW w:w="92.15pt" w:type="dxa"/>
          </w:tcPr>
          <w:p w14:paraId="17DC771A" w14:textId="3160386C" w:rsidR="0070648F" w:rsidRPr="005E48D4" w:rsidRDefault="0070648F" w:rsidP="00050EA7">
            <w:pPr>
              <w:pStyle w:val="BodyText"/>
              <w:ind w:firstLine="0pt"/>
              <w:jc w:val="start"/>
              <w:rPr>
                <w:b w:val="0"/>
                <w:bCs w:val="0"/>
                <w:sz w:val="16"/>
                <w:szCs w:val="16"/>
              </w:rPr>
            </w:pPr>
            <w:proofErr w:type="spellStart"/>
            <w:r w:rsidRPr="005E48D4">
              <w:rPr>
                <w:b w:val="0"/>
                <w:bCs w:val="0"/>
                <w:sz w:val="16"/>
                <w:szCs w:val="16"/>
              </w:rPr>
              <w:t>GeoFusion</w:t>
            </w:r>
            <w:proofErr w:type="spellEnd"/>
            <w:r w:rsidRPr="005E48D4">
              <w:rPr>
                <w:b w:val="0"/>
                <w:bCs w:val="0"/>
                <w:sz w:val="16"/>
                <w:szCs w:val="16"/>
              </w:rPr>
              <w:t>-Net</w:t>
            </w:r>
            <w:r w:rsidRPr="005E48D4">
              <w:rPr>
                <w:b w:val="0"/>
                <w:bCs w:val="0"/>
                <w:sz w:val="16"/>
                <w:szCs w:val="16"/>
                <w:lang w:val="en-US"/>
              </w:rPr>
              <w:t xml:space="preserve"> (Attention Fusion)</w:t>
            </w:r>
            <w:r w:rsidRPr="005E48D4">
              <w:rPr>
                <w:b w:val="0"/>
                <w:bCs w:val="0"/>
                <w:sz w:val="16"/>
                <w:szCs w:val="16"/>
              </w:rPr>
              <w:t>[19]</w:t>
            </w:r>
          </w:p>
        </w:tc>
        <w:tc>
          <w:tcPr>
            <w:tcW w:w="77.95pt" w:type="dxa"/>
          </w:tcPr>
          <w:p w14:paraId="7FD1E42D" w14:textId="10D13B9E" w:rsidR="0070648F" w:rsidRPr="00252B3D" w:rsidRDefault="0070648F" w:rsidP="00050EA7">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Pixel + 86-landmark GAT</w:t>
            </w:r>
          </w:p>
        </w:tc>
        <w:tc>
          <w:tcPr>
            <w:tcW w:w="35.45pt" w:type="dxa"/>
          </w:tcPr>
          <w:p w14:paraId="322B9A58" w14:textId="45E8D6FE"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252B3D">
              <w:rPr>
                <w:sz w:val="16"/>
                <w:szCs w:val="16"/>
              </w:rPr>
              <w:t>0.9181</w:t>
            </w:r>
          </w:p>
        </w:tc>
        <w:tc>
          <w:tcPr>
            <w:tcW w:w="42.55pt" w:type="dxa"/>
          </w:tcPr>
          <w:p w14:paraId="4DCCEF85" w14:textId="3B951910"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871310">
              <w:rPr>
                <w:sz w:val="16"/>
                <w:szCs w:val="16"/>
                <w:lang w:val="en-US"/>
              </w:rPr>
              <w:t>0.2103</w:t>
            </w:r>
          </w:p>
        </w:tc>
      </w:tr>
      <w:tr w:rsidR="0070648F" w14:paraId="6860A066" w14:textId="77777777" w:rsidTr="0070648F">
        <w:tc>
          <w:tcPr>
            <w:cnfStyle w:firstRow="0" w:lastRow="0" w:firstColumn="1" w:lastColumn="0" w:oddVBand="0" w:evenVBand="0" w:oddHBand="0" w:evenHBand="0" w:firstRowFirstColumn="0" w:firstRowLastColumn="0" w:lastRowFirstColumn="0" w:lastRowLastColumn="0"/>
            <w:tcW w:w="92.15pt" w:type="dxa"/>
          </w:tcPr>
          <w:p w14:paraId="7C3DCE0E" w14:textId="1504D521" w:rsidR="0070648F" w:rsidRPr="00406181" w:rsidRDefault="0070648F" w:rsidP="00050EA7">
            <w:pPr>
              <w:pStyle w:val="BodyText"/>
              <w:ind w:firstLine="0pt"/>
              <w:jc w:val="start"/>
              <w:rPr>
                <w:b w:val="0"/>
                <w:bCs w:val="0"/>
                <w:sz w:val="16"/>
                <w:szCs w:val="16"/>
                <w:lang w:val="en-US"/>
              </w:rPr>
            </w:pPr>
            <w:proofErr w:type="spellStart"/>
            <w:r>
              <w:rPr>
                <w:b w:val="0"/>
                <w:bCs w:val="0"/>
                <w:sz w:val="16"/>
                <w:szCs w:val="16"/>
                <w:lang w:val="en-US"/>
              </w:rPr>
              <w:t>DeepGeoFusion</w:t>
            </w:r>
            <w:proofErr w:type="spellEnd"/>
            <w:r>
              <w:rPr>
                <w:b w:val="0"/>
                <w:bCs w:val="0"/>
                <w:sz w:val="16"/>
                <w:szCs w:val="16"/>
                <w:lang w:val="en-US"/>
              </w:rPr>
              <w:t xml:space="preserve"> [20]</w:t>
            </w:r>
          </w:p>
        </w:tc>
        <w:tc>
          <w:tcPr>
            <w:tcW w:w="77.95pt" w:type="dxa"/>
          </w:tcPr>
          <w:p w14:paraId="6A16FAAD" w14:textId="1B4130CA" w:rsidR="0070648F" w:rsidRPr="00252B3D" w:rsidRDefault="0070648F" w:rsidP="00050EA7">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406181">
              <w:rPr>
                <w:sz w:val="16"/>
                <w:szCs w:val="16"/>
              </w:rPr>
              <w:t>Pixel + 86-landmark GAT</w:t>
            </w:r>
          </w:p>
        </w:tc>
        <w:tc>
          <w:tcPr>
            <w:tcW w:w="35.45pt" w:type="dxa"/>
          </w:tcPr>
          <w:p w14:paraId="0E9BA7FA" w14:textId="4BFF17F7" w:rsidR="0070648F" w:rsidRPr="00406181"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406181">
              <w:rPr>
                <w:sz w:val="16"/>
                <w:szCs w:val="16"/>
              </w:rPr>
              <w:t>0.922</w:t>
            </w:r>
            <w:r>
              <w:rPr>
                <w:sz w:val="16"/>
                <w:szCs w:val="16"/>
                <w:lang w:val="en-US"/>
              </w:rPr>
              <w:t>0</w:t>
            </w:r>
          </w:p>
        </w:tc>
        <w:tc>
          <w:tcPr>
            <w:tcW w:w="42.55pt" w:type="dxa"/>
          </w:tcPr>
          <w:p w14:paraId="0487CF3B" w14:textId="35FB4921" w:rsidR="0070648F" w:rsidRPr="00871310"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406181">
              <w:rPr>
                <w:sz w:val="16"/>
                <w:szCs w:val="16"/>
                <w:lang w:val="en-US"/>
              </w:rPr>
              <w:t>0.2022</w:t>
            </w:r>
          </w:p>
        </w:tc>
      </w:tr>
      <w:tr w:rsidR="0070648F" w14:paraId="2C1CBFFA" w14:textId="77777777" w:rsidTr="0070648F">
        <w:tc>
          <w:tcPr>
            <w:cnfStyle w:firstRow="0" w:lastRow="0" w:firstColumn="1" w:lastColumn="0" w:oddVBand="0" w:evenVBand="0" w:oddHBand="0" w:evenHBand="0" w:firstRowFirstColumn="0" w:firstRowLastColumn="0" w:lastRowFirstColumn="0" w:lastRowLastColumn="0"/>
            <w:tcW w:w="92.15pt" w:type="dxa"/>
          </w:tcPr>
          <w:p w14:paraId="50DF92C3" w14:textId="0D84A507" w:rsidR="0070648F" w:rsidRPr="005E48D4" w:rsidRDefault="0070648F" w:rsidP="00050EA7">
            <w:pPr>
              <w:pStyle w:val="BodyText"/>
              <w:ind w:firstLine="0pt"/>
              <w:jc w:val="start"/>
              <w:rPr>
                <w:b w:val="0"/>
                <w:bCs w:val="0"/>
                <w:sz w:val="16"/>
                <w:szCs w:val="16"/>
              </w:rPr>
            </w:pPr>
            <w:proofErr w:type="spellStart"/>
            <w:r w:rsidRPr="005E48D4">
              <w:rPr>
                <w:b w:val="0"/>
                <w:bCs w:val="0"/>
                <w:sz w:val="16"/>
                <w:szCs w:val="16"/>
              </w:rPr>
              <w:t>GeoFusion</w:t>
            </w:r>
            <w:proofErr w:type="spellEnd"/>
            <w:r w:rsidRPr="005E48D4">
              <w:rPr>
                <w:b w:val="0"/>
                <w:bCs w:val="0"/>
                <w:sz w:val="16"/>
                <w:szCs w:val="16"/>
              </w:rPr>
              <w:t>-Net (G</w:t>
            </w:r>
            <w:r w:rsidRPr="005E48D4">
              <w:rPr>
                <w:b w:val="0"/>
                <w:bCs w:val="0"/>
                <w:sz w:val="16"/>
                <w:szCs w:val="16"/>
                <w:lang w:val="en-US"/>
              </w:rPr>
              <w:t>NN</w:t>
            </w:r>
            <w:r w:rsidRPr="005E48D4">
              <w:rPr>
                <w:b w:val="0"/>
                <w:bCs w:val="0"/>
                <w:sz w:val="16"/>
                <w:szCs w:val="16"/>
              </w:rPr>
              <w:t>) [19]</w:t>
            </w:r>
          </w:p>
        </w:tc>
        <w:tc>
          <w:tcPr>
            <w:tcW w:w="77.95pt" w:type="dxa"/>
          </w:tcPr>
          <w:p w14:paraId="2C0E32DC" w14:textId="40B910B4" w:rsidR="0070648F" w:rsidRPr="00252B3D" w:rsidRDefault="0070648F" w:rsidP="00050EA7">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86-landmark GAT</w:t>
            </w:r>
          </w:p>
        </w:tc>
        <w:tc>
          <w:tcPr>
            <w:tcW w:w="35.45pt" w:type="dxa"/>
          </w:tcPr>
          <w:p w14:paraId="37C1EA9A" w14:textId="16C29B5D"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0.6120</w:t>
            </w:r>
          </w:p>
        </w:tc>
        <w:tc>
          <w:tcPr>
            <w:tcW w:w="42.55pt" w:type="dxa"/>
          </w:tcPr>
          <w:p w14:paraId="2551F721" w14:textId="65E13A15"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871310">
              <w:rPr>
                <w:sz w:val="16"/>
                <w:szCs w:val="16"/>
                <w:lang w:val="en-US"/>
              </w:rPr>
              <w:t>0.431</w:t>
            </w:r>
          </w:p>
        </w:tc>
      </w:tr>
      <w:tr w:rsidR="0070648F" w14:paraId="6412F311" w14:textId="77777777" w:rsidTr="0070648F">
        <w:tc>
          <w:tcPr>
            <w:cnfStyle w:firstRow="0" w:lastRow="0" w:firstColumn="1" w:lastColumn="0" w:oddVBand="0" w:evenVBand="0" w:oddHBand="0" w:evenHBand="0" w:firstRowFirstColumn="0" w:firstRowLastColumn="0" w:lastRowFirstColumn="0" w:lastRowLastColumn="0"/>
            <w:tcW w:w="92.15pt" w:type="dxa"/>
            <w:tcBorders>
              <w:bottom w:val="single" w:sz="6" w:space="0" w:color="auto"/>
            </w:tcBorders>
          </w:tcPr>
          <w:p w14:paraId="10552206" w14:textId="362EC858" w:rsidR="0070648F" w:rsidRPr="005E48D4" w:rsidRDefault="0070648F" w:rsidP="00050EA7">
            <w:pPr>
              <w:pStyle w:val="BodyText"/>
              <w:ind w:firstLine="0pt"/>
              <w:jc w:val="start"/>
              <w:rPr>
                <w:b w:val="0"/>
                <w:bCs w:val="0"/>
                <w:sz w:val="16"/>
                <w:szCs w:val="16"/>
              </w:rPr>
            </w:pPr>
            <w:r w:rsidRPr="005E48D4">
              <w:rPr>
                <w:b w:val="0"/>
                <w:bCs w:val="0"/>
                <w:sz w:val="16"/>
                <w:szCs w:val="16"/>
                <w:lang w:val="en-US"/>
              </w:rPr>
              <w:t>KNN</w:t>
            </w:r>
            <w:r w:rsidRPr="005E48D4">
              <w:rPr>
                <w:b w:val="0"/>
                <w:bCs w:val="0"/>
                <w:sz w:val="16"/>
                <w:szCs w:val="16"/>
              </w:rPr>
              <w:t xml:space="preserve"> [4]</w:t>
            </w:r>
          </w:p>
        </w:tc>
        <w:tc>
          <w:tcPr>
            <w:tcW w:w="77.95pt" w:type="dxa"/>
            <w:tcBorders>
              <w:bottom w:val="single" w:sz="6" w:space="0" w:color="auto"/>
            </w:tcBorders>
          </w:tcPr>
          <w:p w14:paraId="2D070869" w14:textId="59CFF91F" w:rsidR="0070648F" w:rsidRPr="00252B3D" w:rsidRDefault="0070648F" w:rsidP="00050EA7">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Landmark + handcrafted</w:t>
            </w:r>
          </w:p>
        </w:tc>
        <w:tc>
          <w:tcPr>
            <w:tcW w:w="35.45pt" w:type="dxa"/>
            <w:tcBorders>
              <w:bottom w:val="single" w:sz="6" w:space="0" w:color="auto"/>
            </w:tcBorders>
          </w:tcPr>
          <w:p w14:paraId="01DA81E2" w14:textId="5A53B95B"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406181">
              <w:rPr>
                <w:sz w:val="16"/>
                <w:szCs w:val="16"/>
              </w:rPr>
              <w:t>0.7115</w:t>
            </w:r>
          </w:p>
        </w:tc>
        <w:tc>
          <w:tcPr>
            <w:tcW w:w="42.55pt" w:type="dxa"/>
            <w:tcBorders>
              <w:bottom w:val="single" w:sz="6" w:space="0" w:color="auto"/>
            </w:tcBorders>
          </w:tcPr>
          <w:p w14:paraId="36B5777F" w14:textId="668D673D"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871310">
              <w:rPr>
                <w:sz w:val="16"/>
                <w:szCs w:val="16"/>
                <w:lang w:val="en-US"/>
              </w:rPr>
              <w:t>0.3504</w:t>
            </w:r>
          </w:p>
        </w:tc>
      </w:tr>
      <w:tr w:rsidR="0070648F" w14:paraId="7FCEE623" w14:textId="77777777" w:rsidTr="0070648F">
        <w:tc>
          <w:tcPr>
            <w:cnfStyle w:firstRow="0" w:lastRow="0" w:firstColumn="1" w:lastColumn="0" w:oddVBand="0" w:evenVBand="0" w:oddHBand="0" w:evenHBand="0" w:firstRowFirstColumn="0" w:firstRowLastColumn="0" w:lastRowFirstColumn="0" w:lastRowLastColumn="0"/>
            <w:tcW w:w="92.15pt" w:type="dxa"/>
            <w:tcBorders>
              <w:top w:val="single" w:sz="6" w:space="0" w:color="auto"/>
              <w:bottom w:val="single" w:sz="8" w:space="0" w:color="auto"/>
            </w:tcBorders>
          </w:tcPr>
          <w:p w14:paraId="35F77103" w14:textId="5E95F3C2" w:rsidR="0070648F" w:rsidRPr="005E48D4" w:rsidRDefault="0070648F" w:rsidP="00050EA7">
            <w:pPr>
              <w:pStyle w:val="BodyText"/>
              <w:ind w:firstLine="0pt"/>
              <w:jc w:val="start"/>
              <w:rPr>
                <w:sz w:val="16"/>
                <w:szCs w:val="16"/>
              </w:rPr>
            </w:pPr>
            <w:proofErr w:type="spellStart"/>
            <w:r w:rsidRPr="005E48D4">
              <w:rPr>
                <w:sz w:val="16"/>
                <w:szCs w:val="16"/>
              </w:rPr>
              <w:t>FaceRankNet</w:t>
            </w:r>
            <w:proofErr w:type="spellEnd"/>
            <w:r w:rsidRPr="005E48D4">
              <w:rPr>
                <w:sz w:val="16"/>
                <w:szCs w:val="16"/>
              </w:rPr>
              <w:t xml:space="preserve"> (ours)</w:t>
            </w:r>
          </w:p>
        </w:tc>
        <w:tc>
          <w:tcPr>
            <w:tcW w:w="77.95pt" w:type="dxa"/>
            <w:tcBorders>
              <w:top w:val="single" w:sz="6" w:space="0" w:color="auto"/>
              <w:bottom w:val="single" w:sz="8" w:space="0" w:color="auto"/>
            </w:tcBorders>
          </w:tcPr>
          <w:p w14:paraId="70B75EA6" w14:textId="337CB5D3" w:rsidR="0070648F" w:rsidRPr="00252B3D" w:rsidRDefault="0070648F" w:rsidP="00050EA7">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468-landmark graph</w:t>
            </w:r>
          </w:p>
        </w:tc>
        <w:tc>
          <w:tcPr>
            <w:tcW w:w="35.45pt" w:type="dxa"/>
            <w:tcBorders>
              <w:top w:val="single" w:sz="6" w:space="0" w:color="auto"/>
              <w:bottom w:val="single" w:sz="8" w:space="0" w:color="auto"/>
            </w:tcBorders>
          </w:tcPr>
          <w:p w14:paraId="45B6E8FC" w14:textId="7761BD63"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0.6222</w:t>
            </w:r>
          </w:p>
        </w:tc>
        <w:tc>
          <w:tcPr>
            <w:tcW w:w="42.55pt" w:type="dxa"/>
            <w:tcBorders>
              <w:top w:val="single" w:sz="6" w:space="0" w:color="auto"/>
              <w:bottom w:val="single" w:sz="8" w:space="0" w:color="auto"/>
            </w:tcBorders>
          </w:tcPr>
          <w:p w14:paraId="1514EDEE" w14:textId="7BAB8190" w:rsidR="0070648F" w:rsidRPr="00252B3D" w:rsidRDefault="0070648F" w:rsidP="00050EA7">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252B3D">
              <w:rPr>
                <w:sz w:val="16"/>
                <w:szCs w:val="16"/>
              </w:rPr>
              <w:t>0.4410</w:t>
            </w:r>
          </w:p>
        </w:tc>
      </w:tr>
    </w:tbl>
    <w:p w14:paraId="4B61C30E" w14:textId="77777777" w:rsidR="00570D66" w:rsidRDefault="00A100F4" w:rsidP="00570D66">
      <w:pPr>
        <w:pStyle w:val="BodyText"/>
        <w:spacing w:before="12pt"/>
        <w:rPr>
          <w:lang w:val="en-US"/>
        </w:rPr>
      </w:pPr>
      <w:r w:rsidRPr="00A100F4">
        <w:t xml:space="preserve">The comparison is informative on two axes. First, full hybrid models that combine a pixel branch with geometry [5], [19], [27] sit at 0.91 to 0.95 PCC, while pure pixel CNNs reach 0.85 to 0.90 [2]. Second, graph-only baselines that use landmarks alone reach roughly the same plateau as </w:t>
      </w:r>
      <w:proofErr w:type="spellStart"/>
      <w:r w:rsidRPr="00A100F4">
        <w:t>FaceRankNet</w:t>
      </w:r>
      <w:proofErr w:type="spellEnd"/>
      <w:r w:rsidRPr="00A100F4">
        <w:t xml:space="preserve">. </w:t>
      </w:r>
      <w:proofErr w:type="spellStart"/>
      <w:r w:rsidRPr="00A100F4">
        <w:t>GeoFusion</w:t>
      </w:r>
      <w:proofErr w:type="spellEnd"/>
      <w:r w:rsidRPr="00A100F4">
        <w:t>-Net's GAT-only branch reports a PCC of 0.612 on the same dataset [19], essentially identical to our 0.6222 despite their use of a different landmark set and graph topology. This convergence is not a coincidence;</w:t>
      </w:r>
      <w:r w:rsidR="002C108E" w:rsidRPr="002C108E">
        <w:t xml:space="preserve"> </w:t>
      </w:r>
      <w:r w:rsidR="002C108E" w:rsidRPr="002C108E">
        <w:rPr>
          <w:lang w:val="en-US"/>
        </w:rPr>
        <w:t>it suggests a structural ceiling on the aesthetic information that can be extracted solely from landmark coordinates. Human attractiveness is driven by multiple factors that cannot be structurally captured by geometric points, such as skin texture, complexion, lighting, micro-expressions, and hair context. As long as a model only processes the spatial locations of facial points without observing the visual appearance of the regions between them, there remains a performance ceiling that cannot be surpassed merely by refining the graph architecture or increasing model capacity.</w:t>
      </w:r>
    </w:p>
    <w:p w14:paraId="04D6A610" w14:textId="21864983" w:rsidR="009303D9" w:rsidRPr="00570D66" w:rsidRDefault="00120B4A" w:rsidP="00570D66">
      <w:pPr>
        <w:pStyle w:val="Heading2"/>
      </w:pPr>
      <w:r>
        <w:t>Fairness Across Ethinicity</w:t>
      </w:r>
    </w:p>
    <w:p w14:paraId="7FC814EC" w14:textId="64BEB2C1" w:rsidR="0080791D" w:rsidRDefault="00120B4A" w:rsidP="00120B4A">
      <w:pPr>
        <w:pStyle w:val="BodyText"/>
        <w:rPr>
          <w:i/>
          <w:iCs/>
        </w:rPr>
      </w:pPr>
      <w:r w:rsidRPr="00120B4A">
        <w:t xml:space="preserve">Table II breaks performance down by ethnicity. The per-ethnicity prototype-and-axis design keeps the absolute demographic parity difference small at 0.0855. The Caucasian </w:t>
      </w:r>
      <w:r w:rsidRPr="00120B4A">
        <w:lastRenderedPageBreak/>
        <w:t xml:space="preserve">subgroup, however, is both noisier and less well correlated </w:t>
      </w:r>
      <w:r w:rsidR="00E43251">
        <w:rPr>
          <w:noProof/>
        </w:rPr>
        <w:drawing>
          <wp:anchor distT="45720" distB="45720" distL="114300" distR="114300" simplePos="0" relativeHeight="251674112" behindDoc="0" locked="0" layoutInCell="1" allowOverlap="1" wp14:anchorId="39A79BCE" wp14:editId="02DC714E">
            <wp:simplePos x="0" y="0"/>
            <wp:positionH relativeFrom="margin">
              <wp:align>right</wp:align>
            </wp:positionH>
            <wp:positionV relativeFrom="paragraph">
              <wp:posOffset>355600</wp:posOffset>
            </wp:positionV>
            <wp:extent cx="3086100" cy="1720850"/>
            <wp:effectExtent l="0" t="0" r="0" b="0"/>
            <wp:wrapSquare wrapText="bothSides"/>
            <wp:docPr id="35"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86100" cy="1720850"/>
                    </a:xfrm>
                    <a:prstGeom prst="rect">
                      <a:avLst/>
                    </a:prstGeom>
                    <a:solidFill>
                      <a:srgbClr val="FFFFFF"/>
                    </a:solidFill>
                    <a:ln w="9525">
                      <a:noFill/>
                      <a:miter lim="800%"/>
                      <a:headEnd/>
                      <a:tailEnd/>
                    </a:ln>
                  </wp:spPr>
                  <wp:txbx>
                    <wne:txbxContent>
                      <w:p w14:paraId="24AFD098" w14:textId="6A200283" w:rsidR="003A28FD" w:rsidRPr="00E603C5" w:rsidRDefault="003A28FD" w:rsidP="003A28FD">
                        <w:pPr>
                          <w:rPr>
                            <w:rStyle w:val="Emphasis"/>
                          </w:rPr>
                        </w:pPr>
                        <w:r>
                          <w:rPr>
                            <w:rStyle w:val="Emphasis"/>
                            <w:noProof/>
                          </w:rPr>
                          <w:drawing>
                            <wp:inline distT="0" distB="0" distL="0" distR="0" wp14:anchorId="1F16C43C" wp14:editId="5241EC92">
                              <wp:extent cx="2216150" cy="1631671"/>
                              <wp:effectExtent l="0" t="0" r="0" b="6985"/>
                              <wp:docPr id="37" name="Picture 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41104" cy="1650044"/>
                                      </a:xfrm>
                                      <a:prstGeom prst="rect">
                                        <a:avLst/>
                                      </a:prstGeom>
                                      <a:noFill/>
                                      <a:ln>
                                        <a:noFill/>
                                      </a:ln>
                                    </pic:spPr>
                                  </pic:pic>
                                </a:graphicData>
                              </a:graphic>
                            </wp:inline>
                          </w:drawing>
                        </w:r>
                      </w:p>
                      <w:p w14:paraId="07E20A40" w14:textId="77777777" w:rsidR="003A28FD" w:rsidRDefault="003A28FD" w:rsidP="003A28FD"/>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120B4A">
        <w:t>than the Asian.</w:t>
      </w:r>
    </w:p>
    <w:p w14:paraId="70DDB2F6" w14:textId="03F486BA" w:rsidR="000F12E3" w:rsidRPr="00A100F4" w:rsidRDefault="000F12E3" w:rsidP="000F12E3">
      <w:pPr>
        <w:pStyle w:val="tablehead"/>
        <w:spacing w:before="0pt"/>
      </w:pPr>
      <w:r w:rsidRPr="000F12E3">
        <w:t xml:space="preserve">Per-ethnicity </w:t>
      </w:r>
      <w:r w:rsidR="00A862AA">
        <w:t>comparison on SCUT-FBP5500</w:t>
      </w:r>
    </w:p>
    <w:tbl>
      <w:tblPr>
        <w:tblStyle w:val="PlainTable2"/>
        <w:tblW w:w="243.30pt" w:type="dxa"/>
        <w:tblLayout w:type="fixed"/>
        <w:tblLook w:firstRow="1" w:lastRow="0" w:firstColumn="1" w:lastColumn="0" w:noHBand="1" w:noVBand="1"/>
      </w:tblPr>
      <w:tblGrid>
        <w:gridCol w:w="1271"/>
        <w:gridCol w:w="709"/>
        <w:gridCol w:w="709"/>
        <w:gridCol w:w="658"/>
        <w:gridCol w:w="759"/>
        <w:gridCol w:w="760"/>
      </w:tblGrid>
      <w:tr w:rsidR="00A862AA" w14:paraId="0A88E93E" w14:textId="10043A4F" w:rsidTr="00A862AA">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63.55pt" w:type="dxa"/>
            <w:vMerge w:val="restart"/>
            <w:tcBorders>
              <w:top w:val="single" w:sz="8" w:space="0" w:color="auto"/>
              <w:bottom w:val="single" w:sz="8" w:space="0" w:color="auto"/>
            </w:tcBorders>
          </w:tcPr>
          <w:p w14:paraId="04278D6B" w14:textId="3751A84D" w:rsidR="00A862AA" w:rsidRPr="00A862AA" w:rsidRDefault="00A862AA" w:rsidP="00A862AA">
            <w:pPr>
              <w:pStyle w:val="BodyText"/>
              <w:ind w:firstLine="0pt"/>
              <w:jc w:val="start"/>
              <w:rPr>
                <w:sz w:val="16"/>
                <w:szCs w:val="16"/>
              </w:rPr>
            </w:pPr>
            <w:r w:rsidRPr="00A862AA">
              <w:rPr>
                <w:sz w:val="16"/>
                <w:szCs w:val="16"/>
              </w:rPr>
              <w:t>Method</w:t>
            </w:r>
          </w:p>
        </w:tc>
        <w:tc>
          <w:tcPr>
            <w:tcW w:w="70.90pt" w:type="dxa"/>
            <w:gridSpan w:val="2"/>
            <w:tcBorders>
              <w:top w:val="single" w:sz="8" w:space="0" w:color="auto"/>
              <w:bottom w:val="single" w:sz="4" w:space="0" w:color="auto"/>
            </w:tcBorders>
          </w:tcPr>
          <w:p w14:paraId="6159EBD9" w14:textId="7CCD72C5" w:rsidR="00A862AA" w:rsidRPr="00A862AA" w:rsidRDefault="00A862AA" w:rsidP="00A862AA">
            <w:pPr>
              <w:pStyle w:val="BodyText"/>
              <w:ind w:firstLine="0pt"/>
              <w:jc w:val="center"/>
              <w:cnfStyle w:firstRow="1" w:lastRow="0" w:firstColumn="0" w:lastColumn="0" w:oddVBand="0" w:evenVBand="0" w:oddHBand="0" w:evenHBand="0" w:firstRowFirstColumn="0" w:firstRowLastColumn="0" w:lastRowFirstColumn="0" w:lastRowLastColumn="0"/>
              <w:rPr>
                <w:sz w:val="16"/>
                <w:szCs w:val="16"/>
                <w:lang w:val="en-US"/>
              </w:rPr>
            </w:pPr>
            <w:r w:rsidRPr="00A862AA">
              <w:rPr>
                <w:sz w:val="16"/>
                <w:szCs w:val="16"/>
              </w:rPr>
              <w:t xml:space="preserve">Asian </w:t>
            </w:r>
          </w:p>
        </w:tc>
        <w:tc>
          <w:tcPr>
            <w:tcW w:w="70.85pt" w:type="dxa"/>
            <w:gridSpan w:val="2"/>
            <w:tcBorders>
              <w:top w:val="single" w:sz="8" w:space="0" w:color="auto"/>
              <w:bottom w:val="single" w:sz="4" w:space="0" w:color="auto"/>
            </w:tcBorders>
          </w:tcPr>
          <w:p w14:paraId="34DBEE30" w14:textId="625A53A5" w:rsidR="00A862AA" w:rsidRPr="00A862AA" w:rsidRDefault="00A862AA" w:rsidP="00A862AA">
            <w:pPr>
              <w:pStyle w:val="BodyText"/>
              <w:ind w:firstLine="0pt"/>
              <w:jc w:val="center"/>
              <w:cnfStyle w:firstRow="1" w:lastRow="0" w:firstColumn="0" w:lastColumn="0" w:oddVBand="0" w:evenVBand="0" w:oddHBand="0" w:evenHBand="0" w:firstRowFirstColumn="0" w:firstRowLastColumn="0" w:lastRowFirstColumn="0" w:lastRowLastColumn="0"/>
              <w:rPr>
                <w:sz w:val="16"/>
                <w:szCs w:val="16"/>
              </w:rPr>
            </w:pPr>
            <w:r w:rsidRPr="00A862AA">
              <w:rPr>
                <w:sz w:val="16"/>
                <w:szCs w:val="16"/>
              </w:rPr>
              <w:t xml:space="preserve">Caucasian </w:t>
            </w:r>
          </w:p>
        </w:tc>
        <w:tc>
          <w:tcPr>
            <w:tcW w:w="38pt" w:type="dxa"/>
            <w:vMerge w:val="restart"/>
            <w:tcBorders>
              <w:top w:val="single" w:sz="8" w:space="0" w:color="auto"/>
              <w:bottom w:val="single" w:sz="8" w:space="0" w:color="auto"/>
            </w:tcBorders>
          </w:tcPr>
          <w:p w14:paraId="0D3DB3EE" w14:textId="6E9070CC" w:rsidR="00A862AA" w:rsidRPr="00A862AA" w:rsidRDefault="00A862AA" w:rsidP="00A862AA">
            <w:pPr>
              <w:pStyle w:val="BodyText"/>
              <w:ind w:firstLine="0pt"/>
              <w:jc w:val="center"/>
              <w:cnfStyle w:firstRow="1" w:lastRow="0" w:firstColumn="0" w:lastColumn="0" w:oddVBand="0" w:evenVBand="0" w:oddHBand="0" w:evenHBand="0" w:firstRowFirstColumn="0" w:firstRowLastColumn="0" w:lastRowFirstColumn="0" w:lastRowLastColumn="0"/>
              <w:rPr>
                <w:sz w:val="16"/>
                <w:szCs w:val="16"/>
              </w:rPr>
            </w:pPr>
            <w:r w:rsidRPr="00A862AA">
              <w:rPr>
                <w:sz w:val="16"/>
                <w:szCs w:val="16"/>
              </w:rPr>
              <w:t>DPD</w:t>
            </w:r>
          </w:p>
        </w:tc>
      </w:tr>
      <w:tr w:rsidR="00A862AA" w14:paraId="3C966096" w14:textId="77777777" w:rsidTr="00A862AA">
        <w:tc>
          <w:tcPr>
            <w:cnfStyle w:firstRow="0" w:lastRow="0" w:firstColumn="1" w:lastColumn="0" w:oddVBand="0" w:evenVBand="0" w:oddHBand="0" w:evenHBand="0" w:firstRowFirstColumn="0" w:firstRowLastColumn="0" w:lastRowFirstColumn="0" w:lastRowLastColumn="0"/>
            <w:tcW w:w="63.55pt" w:type="dxa"/>
            <w:vMerge/>
            <w:tcBorders>
              <w:top w:val="single" w:sz="4" w:space="0" w:color="7F7F7F" w:themeColor="text1" w:themeTint="80"/>
              <w:bottom w:val="single" w:sz="8" w:space="0" w:color="auto"/>
            </w:tcBorders>
          </w:tcPr>
          <w:p w14:paraId="592E0BF4" w14:textId="77777777" w:rsidR="00A862AA" w:rsidRPr="00A862AA" w:rsidRDefault="00A862AA" w:rsidP="00A862AA">
            <w:pPr>
              <w:pStyle w:val="BodyText"/>
              <w:ind w:firstLine="0pt"/>
              <w:jc w:val="start"/>
              <w:rPr>
                <w:sz w:val="16"/>
                <w:szCs w:val="16"/>
              </w:rPr>
            </w:pPr>
          </w:p>
        </w:tc>
        <w:tc>
          <w:tcPr>
            <w:tcW w:w="35.45pt" w:type="dxa"/>
            <w:tcBorders>
              <w:top w:val="single" w:sz="4" w:space="0" w:color="auto"/>
              <w:bottom w:val="single" w:sz="8" w:space="0" w:color="auto"/>
            </w:tcBorders>
          </w:tcPr>
          <w:p w14:paraId="568D7E89" w14:textId="4B9B2F45"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b/>
                <w:bCs/>
                <w:i/>
                <w:iCs/>
                <w:sz w:val="16"/>
                <w:szCs w:val="16"/>
              </w:rPr>
            </w:pPr>
            <w:r w:rsidRPr="00A862AA">
              <w:rPr>
                <w:b/>
                <w:bCs/>
                <w:i/>
                <w:iCs/>
                <w:sz w:val="16"/>
                <w:szCs w:val="16"/>
              </w:rPr>
              <w:t>PCC</w:t>
            </w:r>
          </w:p>
        </w:tc>
        <w:tc>
          <w:tcPr>
            <w:tcW w:w="35.45pt" w:type="dxa"/>
            <w:tcBorders>
              <w:top w:val="single" w:sz="4" w:space="0" w:color="auto"/>
              <w:bottom w:val="single" w:sz="8" w:space="0" w:color="auto"/>
            </w:tcBorders>
          </w:tcPr>
          <w:p w14:paraId="0D3C2105" w14:textId="7D1DE6DD"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b/>
                <w:bCs/>
                <w:i/>
                <w:iCs/>
                <w:sz w:val="16"/>
                <w:szCs w:val="16"/>
              </w:rPr>
            </w:pPr>
            <w:r w:rsidRPr="00A862AA">
              <w:rPr>
                <w:b/>
                <w:bCs/>
                <w:i/>
                <w:iCs/>
                <w:sz w:val="16"/>
                <w:szCs w:val="16"/>
              </w:rPr>
              <w:t>MAE</w:t>
            </w:r>
          </w:p>
        </w:tc>
        <w:tc>
          <w:tcPr>
            <w:tcW w:w="32.90pt" w:type="dxa"/>
            <w:tcBorders>
              <w:top w:val="single" w:sz="4" w:space="0" w:color="auto"/>
              <w:bottom w:val="single" w:sz="8" w:space="0" w:color="auto"/>
            </w:tcBorders>
          </w:tcPr>
          <w:p w14:paraId="56CB68B9" w14:textId="6FA0AF15"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b/>
                <w:bCs/>
                <w:i/>
                <w:iCs/>
                <w:sz w:val="16"/>
                <w:szCs w:val="16"/>
              </w:rPr>
            </w:pPr>
            <w:r w:rsidRPr="00A862AA">
              <w:rPr>
                <w:b/>
                <w:bCs/>
                <w:i/>
                <w:iCs/>
                <w:sz w:val="16"/>
                <w:szCs w:val="16"/>
              </w:rPr>
              <w:t>PCC</w:t>
            </w:r>
          </w:p>
        </w:tc>
        <w:tc>
          <w:tcPr>
            <w:tcW w:w="37.95pt" w:type="dxa"/>
            <w:tcBorders>
              <w:top w:val="single" w:sz="4" w:space="0" w:color="auto"/>
              <w:bottom w:val="single" w:sz="8" w:space="0" w:color="auto"/>
            </w:tcBorders>
          </w:tcPr>
          <w:p w14:paraId="547D6BFB" w14:textId="798AA413"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b/>
                <w:bCs/>
                <w:i/>
                <w:iCs/>
                <w:sz w:val="16"/>
                <w:szCs w:val="16"/>
              </w:rPr>
            </w:pPr>
            <w:r w:rsidRPr="00A862AA">
              <w:rPr>
                <w:b/>
                <w:bCs/>
                <w:i/>
                <w:iCs/>
                <w:sz w:val="16"/>
                <w:szCs w:val="16"/>
              </w:rPr>
              <w:t>MAE</w:t>
            </w:r>
          </w:p>
        </w:tc>
        <w:tc>
          <w:tcPr>
            <w:tcW w:w="38pt" w:type="dxa"/>
            <w:vMerge/>
            <w:tcBorders>
              <w:top w:val="nil"/>
              <w:bottom w:val="single" w:sz="8" w:space="0" w:color="auto"/>
            </w:tcBorders>
          </w:tcPr>
          <w:p w14:paraId="6AA44FCD" w14:textId="77777777"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p>
        </w:tc>
      </w:tr>
      <w:tr w:rsidR="00A862AA" w14:paraId="7204A113" w14:textId="132C7307" w:rsidTr="00A862AA">
        <w:tc>
          <w:tcPr>
            <w:cnfStyle w:firstRow="0" w:lastRow="0" w:firstColumn="1" w:lastColumn="0" w:oddVBand="0" w:evenVBand="0" w:oddHBand="0" w:evenHBand="0" w:firstRowFirstColumn="0" w:firstRowLastColumn="0" w:lastRowFirstColumn="0" w:lastRowLastColumn="0"/>
            <w:tcW w:w="63.55pt" w:type="dxa"/>
            <w:tcBorders>
              <w:top w:val="single" w:sz="8" w:space="0" w:color="auto"/>
            </w:tcBorders>
          </w:tcPr>
          <w:p w14:paraId="4168B475" w14:textId="73F5C5B4" w:rsidR="00A862AA" w:rsidRPr="00A862AA" w:rsidRDefault="00A862AA" w:rsidP="00A862AA">
            <w:pPr>
              <w:pStyle w:val="BodyText"/>
              <w:ind w:firstLine="0pt"/>
              <w:jc w:val="start"/>
              <w:rPr>
                <w:sz w:val="16"/>
                <w:szCs w:val="16"/>
              </w:rPr>
            </w:pPr>
            <w:proofErr w:type="spellStart"/>
            <w:r w:rsidRPr="00A862AA">
              <w:rPr>
                <w:sz w:val="16"/>
                <w:szCs w:val="16"/>
              </w:rPr>
              <w:t>FaceRankNet</w:t>
            </w:r>
            <w:proofErr w:type="spellEnd"/>
            <w:r w:rsidRPr="00A862AA">
              <w:rPr>
                <w:sz w:val="16"/>
                <w:szCs w:val="16"/>
              </w:rPr>
              <w:t xml:space="preserve"> (ours)</w:t>
            </w:r>
          </w:p>
        </w:tc>
        <w:tc>
          <w:tcPr>
            <w:tcW w:w="35.45pt" w:type="dxa"/>
            <w:tcBorders>
              <w:top w:val="single" w:sz="8" w:space="0" w:color="auto"/>
            </w:tcBorders>
          </w:tcPr>
          <w:p w14:paraId="68DFCA89" w14:textId="5EAEF611"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0.6720</w:t>
            </w:r>
          </w:p>
        </w:tc>
        <w:tc>
          <w:tcPr>
            <w:tcW w:w="35.45pt" w:type="dxa"/>
            <w:tcBorders>
              <w:top w:val="single" w:sz="8" w:space="0" w:color="auto"/>
            </w:tcBorders>
          </w:tcPr>
          <w:p w14:paraId="6C69E865" w14:textId="4A6409F9"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0.4190</w:t>
            </w:r>
          </w:p>
        </w:tc>
        <w:tc>
          <w:tcPr>
            <w:tcW w:w="32.90pt" w:type="dxa"/>
            <w:tcBorders>
              <w:top w:val="single" w:sz="8" w:space="0" w:color="auto"/>
            </w:tcBorders>
          </w:tcPr>
          <w:p w14:paraId="360569D8" w14:textId="67D1D2E2"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0.4540</w:t>
            </w:r>
          </w:p>
        </w:tc>
        <w:tc>
          <w:tcPr>
            <w:tcW w:w="37.95pt" w:type="dxa"/>
            <w:tcBorders>
              <w:top w:val="single" w:sz="8" w:space="0" w:color="auto"/>
            </w:tcBorders>
          </w:tcPr>
          <w:p w14:paraId="5B937BE7" w14:textId="08B01776"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0.5050</w:t>
            </w:r>
          </w:p>
        </w:tc>
        <w:tc>
          <w:tcPr>
            <w:tcW w:w="38pt" w:type="dxa"/>
            <w:tcBorders>
              <w:top w:val="single" w:sz="8" w:space="0" w:color="auto"/>
            </w:tcBorders>
          </w:tcPr>
          <w:p w14:paraId="2B45848C" w14:textId="74DE1FC6"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0.0855</w:t>
            </w:r>
          </w:p>
        </w:tc>
      </w:tr>
      <w:tr w:rsidR="00A862AA" w14:paraId="5ADD2991" w14:textId="24FAC0C2" w:rsidTr="00A862AA">
        <w:tc>
          <w:tcPr>
            <w:cnfStyle w:firstRow="0" w:lastRow="0" w:firstColumn="1" w:lastColumn="0" w:oddVBand="0" w:evenVBand="0" w:oddHBand="0" w:evenHBand="0" w:firstRowFirstColumn="0" w:firstRowLastColumn="0" w:lastRowFirstColumn="0" w:lastRowLastColumn="0"/>
            <w:tcW w:w="63.55pt" w:type="dxa"/>
          </w:tcPr>
          <w:p w14:paraId="36A44120" w14:textId="0893779A" w:rsidR="00A862AA" w:rsidRPr="00A862AA" w:rsidRDefault="00A862AA" w:rsidP="00A862AA">
            <w:pPr>
              <w:pStyle w:val="BodyText"/>
              <w:ind w:firstLine="0pt"/>
              <w:jc w:val="start"/>
              <w:rPr>
                <w:b w:val="0"/>
                <w:bCs w:val="0"/>
                <w:sz w:val="16"/>
                <w:szCs w:val="16"/>
              </w:rPr>
            </w:pPr>
            <w:proofErr w:type="spellStart"/>
            <w:r w:rsidRPr="00A862AA">
              <w:rPr>
                <w:b w:val="0"/>
                <w:bCs w:val="0"/>
                <w:sz w:val="16"/>
                <w:szCs w:val="16"/>
              </w:rPr>
              <w:t>GeomFeat</w:t>
            </w:r>
            <w:proofErr w:type="spellEnd"/>
            <w:r w:rsidRPr="00A862AA">
              <w:rPr>
                <w:b w:val="0"/>
                <w:bCs w:val="0"/>
                <w:sz w:val="16"/>
                <w:szCs w:val="16"/>
              </w:rPr>
              <w:t xml:space="preserve"> 1 </w:t>
            </w:r>
          </w:p>
        </w:tc>
        <w:tc>
          <w:tcPr>
            <w:tcW w:w="35.45pt" w:type="dxa"/>
          </w:tcPr>
          <w:p w14:paraId="56633FC4" w14:textId="073C3D82"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0.6705</w:t>
            </w:r>
          </w:p>
        </w:tc>
        <w:tc>
          <w:tcPr>
            <w:tcW w:w="35.45pt" w:type="dxa"/>
          </w:tcPr>
          <w:p w14:paraId="3892258F" w14:textId="68B37288"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0.3675</w:t>
            </w:r>
          </w:p>
        </w:tc>
        <w:tc>
          <w:tcPr>
            <w:tcW w:w="32.90pt" w:type="dxa"/>
          </w:tcPr>
          <w:p w14:paraId="59B7B33E" w14:textId="2762E0BC"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0.6725</w:t>
            </w:r>
          </w:p>
        </w:tc>
        <w:tc>
          <w:tcPr>
            <w:tcW w:w="37.95pt" w:type="dxa"/>
          </w:tcPr>
          <w:p w14:paraId="19753B0F" w14:textId="1A8ECD85"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0.3615</w:t>
            </w:r>
          </w:p>
        </w:tc>
        <w:tc>
          <w:tcPr>
            <w:tcW w:w="38pt" w:type="dxa"/>
          </w:tcPr>
          <w:p w14:paraId="42C19A68" w14:textId="0B96EA90"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0.0060</w:t>
            </w:r>
          </w:p>
        </w:tc>
      </w:tr>
      <w:tr w:rsidR="00A862AA" w14:paraId="56DEE1BC" w14:textId="184D7002" w:rsidTr="00A862AA">
        <w:tc>
          <w:tcPr>
            <w:cnfStyle w:firstRow="0" w:lastRow="0" w:firstColumn="1" w:lastColumn="0" w:oddVBand="0" w:evenVBand="0" w:oddHBand="0" w:evenHBand="0" w:firstRowFirstColumn="0" w:firstRowLastColumn="0" w:lastRowFirstColumn="0" w:lastRowLastColumn="0"/>
            <w:tcW w:w="63.55pt" w:type="dxa"/>
          </w:tcPr>
          <w:p w14:paraId="7190789D" w14:textId="4FE2C4E8" w:rsidR="00A862AA" w:rsidRPr="00A862AA" w:rsidRDefault="00A862AA" w:rsidP="00A862AA">
            <w:pPr>
              <w:pStyle w:val="BodyText"/>
              <w:ind w:firstLine="0pt"/>
              <w:jc w:val="start"/>
              <w:rPr>
                <w:b w:val="0"/>
                <w:bCs w:val="0"/>
                <w:sz w:val="16"/>
                <w:szCs w:val="16"/>
              </w:rPr>
            </w:pPr>
            <w:proofErr w:type="spellStart"/>
            <w:r w:rsidRPr="00A862AA">
              <w:rPr>
                <w:b w:val="0"/>
                <w:bCs w:val="0"/>
                <w:sz w:val="16"/>
                <w:szCs w:val="16"/>
              </w:rPr>
              <w:t>GeomFeat</w:t>
            </w:r>
            <w:proofErr w:type="spellEnd"/>
            <w:r w:rsidRPr="00A862AA">
              <w:rPr>
                <w:b w:val="0"/>
                <w:bCs w:val="0"/>
                <w:sz w:val="16"/>
                <w:szCs w:val="16"/>
              </w:rPr>
              <w:t xml:space="preserve"> 2 </w:t>
            </w:r>
          </w:p>
        </w:tc>
        <w:tc>
          <w:tcPr>
            <w:tcW w:w="35.45pt" w:type="dxa"/>
          </w:tcPr>
          <w:p w14:paraId="4E70102D" w14:textId="3103A37A"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0.6590</w:t>
            </w:r>
          </w:p>
        </w:tc>
        <w:tc>
          <w:tcPr>
            <w:tcW w:w="35.45pt" w:type="dxa"/>
          </w:tcPr>
          <w:p w14:paraId="3C2972FA" w14:textId="5CABCB0C"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A862AA">
              <w:rPr>
                <w:sz w:val="16"/>
                <w:szCs w:val="16"/>
              </w:rPr>
              <w:t>0.3810</w:t>
            </w:r>
          </w:p>
        </w:tc>
        <w:tc>
          <w:tcPr>
            <w:tcW w:w="32.90pt" w:type="dxa"/>
          </w:tcPr>
          <w:p w14:paraId="1D2CB87D" w14:textId="2C0801F4"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0.6605</w:t>
            </w:r>
          </w:p>
        </w:tc>
        <w:tc>
          <w:tcPr>
            <w:tcW w:w="37.95pt" w:type="dxa"/>
          </w:tcPr>
          <w:p w14:paraId="377203C5" w14:textId="0C1F47FF"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0.3860</w:t>
            </w:r>
          </w:p>
        </w:tc>
        <w:tc>
          <w:tcPr>
            <w:tcW w:w="38pt" w:type="dxa"/>
          </w:tcPr>
          <w:p w14:paraId="6DCEC99A" w14:textId="21655E47"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0.0050</w:t>
            </w:r>
          </w:p>
        </w:tc>
      </w:tr>
      <w:tr w:rsidR="00A862AA" w14:paraId="4F5B8AEC" w14:textId="77777777" w:rsidTr="00A862AA">
        <w:tc>
          <w:tcPr>
            <w:cnfStyle w:firstRow="0" w:lastRow="0" w:firstColumn="1" w:lastColumn="0" w:oddVBand="0" w:evenVBand="0" w:oddHBand="0" w:evenHBand="0" w:firstRowFirstColumn="0" w:firstRowLastColumn="0" w:lastRowFirstColumn="0" w:lastRowLastColumn="0"/>
            <w:tcW w:w="63.55pt" w:type="dxa"/>
            <w:tcBorders>
              <w:bottom w:val="nil"/>
            </w:tcBorders>
          </w:tcPr>
          <w:p w14:paraId="0EC0ACC0" w14:textId="68478D1A" w:rsidR="00A862AA" w:rsidRPr="00A862AA" w:rsidRDefault="00A862AA" w:rsidP="00A862AA">
            <w:pPr>
              <w:pStyle w:val="BodyText"/>
              <w:ind w:firstLine="0pt"/>
              <w:jc w:val="start"/>
              <w:rPr>
                <w:b w:val="0"/>
                <w:bCs w:val="0"/>
                <w:sz w:val="16"/>
                <w:szCs w:val="16"/>
              </w:rPr>
            </w:pPr>
            <w:r w:rsidRPr="00A862AA">
              <w:rPr>
                <w:b w:val="0"/>
                <w:bCs w:val="0"/>
                <w:sz w:val="16"/>
                <w:szCs w:val="16"/>
              </w:rPr>
              <w:t>Geo-Graph</w:t>
            </w:r>
          </w:p>
        </w:tc>
        <w:tc>
          <w:tcPr>
            <w:tcW w:w="35.45pt" w:type="dxa"/>
            <w:tcBorders>
              <w:bottom w:val="nil"/>
            </w:tcBorders>
          </w:tcPr>
          <w:p w14:paraId="10AFF6A7" w14:textId="1BE2C172"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0.7320</w:t>
            </w:r>
          </w:p>
        </w:tc>
        <w:tc>
          <w:tcPr>
            <w:tcW w:w="35.45pt" w:type="dxa"/>
            <w:tcBorders>
              <w:bottom w:val="nil"/>
            </w:tcBorders>
          </w:tcPr>
          <w:p w14:paraId="49962149" w14:textId="6523F745"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0.3615</w:t>
            </w:r>
          </w:p>
        </w:tc>
        <w:tc>
          <w:tcPr>
            <w:tcW w:w="32.90pt" w:type="dxa"/>
            <w:tcBorders>
              <w:bottom w:val="nil"/>
            </w:tcBorders>
          </w:tcPr>
          <w:p w14:paraId="1F87C556" w14:textId="2FD20F7F"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0.7345</w:t>
            </w:r>
          </w:p>
        </w:tc>
        <w:tc>
          <w:tcPr>
            <w:tcW w:w="37.95pt" w:type="dxa"/>
            <w:tcBorders>
              <w:bottom w:val="nil"/>
            </w:tcBorders>
          </w:tcPr>
          <w:p w14:paraId="36AA4996" w14:textId="28A95786"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0.3575</w:t>
            </w:r>
          </w:p>
        </w:tc>
        <w:tc>
          <w:tcPr>
            <w:tcW w:w="38pt" w:type="dxa"/>
            <w:tcBorders>
              <w:bottom w:val="nil"/>
            </w:tcBorders>
          </w:tcPr>
          <w:p w14:paraId="3DD5D510" w14:textId="038F8819"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0.0040</w:t>
            </w:r>
          </w:p>
        </w:tc>
      </w:tr>
      <w:tr w:rsidR="00A862AA" w14:paraId="40A32E3B" w14:textId="77777777" w:rsidTr="00A862AA">
        <w:tc>
          <w:tcPr>
            <w:cnfStyle w:firstRow="0" w:lastRow="0" w:firstColumn="1" w:lastColumn="0" w:oddVBand="0" w:evenVBand="0" w:oddHBand="0" w:evenHBand="0" w:firstRowFirstColumn="0" w:firstRowLastColumn="0" w:lastRowFirstColumn="0" w:lastRowLastColumn="0"/>
            <w:tcW w:w="63.55pt" w:type="dxa"/>
            <w:tcBorders>
              <w:top w:val="nil"/>
              <w:bottom w:val="single" w:sz="4" w:space="0" w:color="auto"/>
            </w:tcBorders>
          </w:tcPr>
          <w:p w14:paraId="22A50AB4" w14:textId="6701EE09" w:rsidR="00A862AA" w:rsidRPr="00A862AA" w:rsidRDefault="00A862AA" w:rsidP="00A862AA">
            <w:pPr>
              <w:pStyle w:val="BodyText"/>
              <w:ind w:firstLine="0pt"/>
              <w:jc w:val="start"/>
              <w:rPr>
                <w:b w:val="0"/>
                <w:bCs w:val="0"/>
                <w:sz w:val="16"/>
                <w:szCs w:val="16"/>
              </w:rPr>
            </w:pPr>
            <w:proofErr w:type="spellStart"/>
            <w:r w:rsidRPr="00A862AA">
              <w:rPr>
                <w:b w:val="0"/>
                <w:bCs w:val="0"/>
                <w:sz w:val="16"/>
                <w:szCs w:val="16"/>
              </w:rPr>
              <w:t>DeepGeoFusion</w:t>
            </w:r>
            <w:proofErr w:type="spellEnd"/>
            <w:r w:rsidRPr="00A862AA">
              <w:rPr>
                <w:b w:val="0"/>
                <w:bCs w:val="0"/>
                <w:sz w:val="16"/>
                <w:szCs w:val="16"/>
              </w:rPr>
              <w:t xml:space="preserve"> </w:t>
            </w:r>
          </w:p>
        </w:tc>
        <w:tc>
          <w:tcPr>
            <w:tcW w:w="35.45pt" w:type="dxa"/>
            <w:tcBorders>
              <w:top w:val="nil"/>
              <w:bottom w:val="single" w:sz="4" w:space="0" w:color="auto"/>
            </w:tcBorders>
          </w:tcPr>
          <w:p w14:paraId="30986306" w14:textId="1E0FDB61"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0.9210</w:t>
            </w:r>
          </w:p>
        </w:tc>
        <w:tc>
          <w:tcPr>
            <w:tcW w:w="35.45pt" w:type="dxa"/>
            <w:tcBorders>
              <w:top w:val="nil"/>
              <w:bottom w:val="single" w:sz="4" w:space="0" w:color="auto"/>
            </w:tcBorders>
          </w:tcPr>
          <w:p w14:paraId="611BA988" w14:textId="615FDF58"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0.1990</w:t>
            </w:r>
          </w:p>
        </w:tc>
        <w:tc>
          <w:tcPr>
            <w:tcW w:w="32.90pt" w:type="dxa"/>
            <w:tcBorders>
              <w:top w:val="nil"/>
              <w:bottom w:val="single" w:sz="4" w:space="0" w:color="auto"/>
            </w:tcBorders>
          </w:tcPr>
          <w:p w14:paraId="7D43A3C3" w14:textId="36081B45"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0.9210</w:t>
            </w:r>
          </w:p>
        </w:tc>
        <w:tc>
          <w:tcPr>
            <w:tcW w:w="37.95pt" w:type="dxa"/>
            <w:tcBorders>
              <w:top w:val="nil"/>
              <w:bottom w:val="single" w:sz="4" w:space="0" w:color="auto"/>
            </w:tcBorders>
          </w:tcPr>
          <w:p w14:paraId="26EE7C7B" w14:textId="700AF9E9"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0.2055</w:t>
            </w:r>
          </w:p>
        </w:tc>
        <w:tc>
          <w:tcPr>
            <w:tcW w:w="38pt" w:type="dxa"/>
            <w:tcBorders>
              <w:top w:val="nil"/>
              <w:bottom w:val="single" w:sz="4" w:space="0" w:color="auto"/>
            </w:tcBorders>
          </w:tcPr>
          <w:p w14:paraId="262A5247" w14:textId="7022434C" w:rsidR="00A862AA" w:rsidRPr="00A862AA" w:rsidRDefault="00A862AA" w:rsidP="00A862A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862AA">
              <w:rPr>
                <w:sz w:val="16"/>
                <w:szCs w:val="16"/>
              </w:rPr>
              <w:t>0.0065</w:t>
            </w:r>
          </w:p>
        </w:tc>
      </w:tr>
    </w:tbl>
    <w:p w14:paraId="1263F0A2" w14:textId="7821EAC9" w:rsidR="00120B4A" w:rsidRDefault="00120B4A" w:rsidP="000F12E3">
      <w:pPr>
        <w:pStyle w:val="BodyText"/>
        <w:ind w:firstLine="0pt"/>
      </w:pPr>
    </w:p>
    <w:p w14:paraId="7B3E9F73" w14:textId="40AEF122" w:rsidR="00A651EA" w:rsidRDefault="000F12E3" w:rsidP="00A651EA">
      <w:pPr>
        <w:pStyle w:val="Heading2"/>
      </w:pPr>
      <w:r>
        <w:t>Pseudo-Label Performance</w:t>
      </w:r>
    </w:p>
    <w:p w14:paraId="1B1A627D" w14:textId="087DA767" w:rsidR="00451ED1" w:rsidRPr="00451ED1" w:rsidRDefault="001343EC" w:rsidP="003A28FD">
      <w:pPr>
        <w:spacing w:after="12pt"/>
        <w:ind w:firstLine="14.45pt"/>
        <w:jc w:val="both"/>
      </w:pPr>
      <w:r w:rsidRPr="001343EC">
        <w:t xml:space="preserve">Table III demonstrates that directional beauty-axis methods strongly align with human ratings. The quantile-remapped variant leads with </w:t>
      </w:r>
      <m:oMath>
        <m:r>
          <m:rPr>
            <m:sty m:val="p"/>
          </m:rPr>
          <w:rPr>
            <w:rFonts w:ascii="Cambria Math" w:hAnsi="Cambria Math"/>
          </w:rPr>
          <m:t>ρ</m:t>
        </m:r>
        <m:r>
          <w:rPr>
            <w:rFonts w:ascii="Cambria Math" w:hAnsi="Cambria Math"/>
          </w:rPr>
          <m:t>= 0.577</m:t>
        </m:r>
      </m:oMath>
      <w:r w:rsidRPr="001343EC">
        <w:t xml:space="preserve">, over twice the accuracy of distance-based approaches </w:t>
      </w:r>
      <m:oMath>
        <m:r>
          <w:rPr>
            <w:rFonts w:ascii="Cambria Math" w:hAnsi="Cambria Math"/>
          </w:rPr>
          <m:t>(</m:t>
        </m:r>
        <m:r>
          <m:rPr>
            <m:sty m:val="p"/>
          </m:rPr>
          <w:rPr>
            <w:rFonts w:ascii="Cambria Math" w:hAnsi="Cambria Math"/>
          </w:rPr>
          <m:t>ρ</m:t>
        </m:r>
        <m:r>
          <w:rPr>
            <w:rFonts w:ascii="Cambria Math" w:hAnsi="Cambria Math"/>
          </w:rPr>
          <m:t>= 0.296)</m:t>
        </m:r>
      </m:oMath>
      <w:r w:rsidR="00E43251">
        <w:t>.</w:t>
      </w:r>
      <w:r w:rsidRPr="001343EC">
        <w:t xml:space="preserve"> Conversely, traditional symmetry heuristics correlate negatively (</w:t>
      </w:r>
      <m:oMath>
        <m:r>
          <m:rPr>
            <m:sty m:val="p"/>
          </m:rPr>
          <w:rPr>
            <w:rFonts w:ascii="Cambria Math" w:hAnsi="Cambria Math"/>
          </w:rPr>
          <m:t>ρ</m:t>
        </m:r>
        <m:r>
          <w:rPr>
            <w:rFonts w:ascii="Cambria Math" w:hAnsi="Cambria Math"/>
          </w:rPr>
          <m:t>= -0.160</m:t>
        </m:r>
      </m:oMath>
      <w:r w:rsidRPr="001343EC">
        <w:t>) and actively degrade performance when used in an ensemble. Consequently, these results validate our proposed directional, per-ethnicity, and percentile-ranked design.</w:t>
      </w:r>
    </w:p>
    <w:p w14:paraId="3E5129F1" w14:textId="4A56EA60" w:rsidR="000F12E3" w:rsidRPr="00A100F4" w:rsidRDefault="000F12E3" w:rsidP="000F12E3">
      <w:pPr>
        <w:pStyle w:val="tablehead"/>
        <w:spacing w:before="0pt"/>
      </w:pPr>
      <w:r w:rsidRPr="000F12E3">
        <w:t xml:space="preserve">Pseudo-label </w:t>
      </w:r>
      <w:r>
        <w:t>g</w:t>
      </w:r>
      <w:r w:rsidRPr="000F12E3">
        <w:t xml:space="preserve">enerators ranked by global Spearman </w:t>
      </w:r>
      <m:oMath>
        <m:r>
          <m:rPr>
            <m:sty m:val="p"/>
          </m:rPr>
          <w:rPr>
            <w:rFonts w:ascii="Cambria Math" w:hAnsi="Cambria Math"/>
          </w:rPr>
          <m:t>ρ</m:t>
        </m:r>
      </m:oMath>
      <w:r w:rsidRPr="000F12E3">
        <w:t xml:space="preserve"> with human ratings</w:t>
      </w:r>
    </w:p>
    <w:tbl>
      <w:tblPr>
        <w:tblStyle w:val="PlainTable2"/>
        <w:tblW w:w="0pt" w:type="dxa"/>
        <w:tblLayout w:type="fixed"/>
        <w:tblLook w:firstRow="1" w:lastRow="0" w:firstColumn="1" w:lastColumn="0" w:noHBand="1" w:noVBand="1"/>
      </w:tblPr>
      <w:tblGrid>
        <w:gridCol w:w="2268"/>
        <w:gridCol w:w="1560"/>
        <w:gridCol w:w="992"/>
      </w:tblGrid>
      <w:tr w:rsidR="00A651EA" w14:paraId="3B8641B2" w14:textId="77777777" w:rsidTr="00A651EA">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13.40pt" w:type="dxa"/>
            <w:tcBorders>
              <w:top w:val="single" w:sz="8" w:space="0" w:color="auto"/>
              <w:bottom w:val="single" w:sz="8" w:space="0" w:color="auto"/>
            </w:tcBorders>
          </w:tcPr>
          <w:p w14:paraId="4AC2E382" w14:textId="71676C3D" w:rsidR="00A651EA" w:rsidRPr="00A651EA" w:rsidRDefault="00A651EA" w:rsidP="00A651EA">
            <w:pPr>
              <w:pStyle w:val="BodyText"/>
              <w:ind w:firstLine="0pt"/>
              <w:jc w:val="start"/>
              <w:rPr>
                <w:sz w:val="16"/>
                <w:szCs w:val="16"/>
              </w:rPr>
            </w:pPr>
            <w:r w:rsidRPr="00A651EA">
              <w:rPr>
                <w:sz w:val="16"/>
                <w:szCs w:val="16"/>
              </w:rPr>
              <w:t>Generator</w:t>
            </w:r>
          </w:p>
        </w:tc>
        <w:tc>
          <w:tcPr>
            <w:tcW w:w="78pt" w:type="dxa"/>
            <w:tcBorders>
              <w:top w:val="single" w:sz="8" w:space="0" w:color="auto"/>
              <w:bottom w:val="single" w:sz="8" w:space="0" w:color="auto"/>
            </w:tcBorders>
          </w:tcPr>
          <w:p w14:paraId="319ECDB7" w14:textId="30740F51" w:rsidR="00A651EA" w:rsidRPr="00A651EA" w:rsidRDefault="00A651EA" w:rsidP="00A651EA">
            <w:pPr>
              <w:pStyle w:val="BodyText"/>
              <w:ind w:firstLine="0pt"/>
              <w:jc w:val="start"/>
              <w:cnfStyle w:firstRow="1" w:lastRow="0" w:firstColumn="0" w:lastColumn="0" w:oddVBand="0" w:evenVBand="0" w:oddHBand="0" w:evenHBand="0" w:firstRowFirstColumn="0" w:firstRowLastColumn="0" w:lastRowFirstColumn="0" w:lastRowLastColumn="0"/>
              <w:rPr>
                <w:sz w:val="16"/>
                <w:szCs w:val="16"/>
                <w:lang w:val="en-US"/>
              </w:rPr>
            </w:pPr>
            <w:r w:rsidRPr="00A651EA">
              <w:rPr>
                <w:sz w:val="16"/>
                <w:szCs w:val="16"/>
              </w:rPr>
              <w:t>Category</w:t>
            </w:r>
          </w:p>
        </w:tc>
        <w:tc>
          <w:tcPr>
            <w:tcW w:w="49.60pt" w:type="dxa"/>
            <w:tcBorders>
              <w:top w:val="single" w:sz="8" w:space="0" w:color="auto"/>
              <w:bottom w:val="single" w:sz="8" w:space="0" w:color="auto"/>
            </w:tcBorders>
          </w:tcPr>
          <w:p w14:paraId="3446B701" w14:textId="0F4E4788" w:rsidR="00A651EA" w:rsidRPr="00A651EA" w:rsidRDefault="00A651EA" w:rsidP="00A651EA">
            <w:pPr>
              <w:pStyle w:val="BodyText"/>
              <w:ind w:firstLine="0pt"/>
              <w:jc w:val="center"/>
              <w:cnfStyle w:firstRow="1" w:lastRow="0" w:firstColumn="0" w:lastColumn="0" w:oddVBand="0" w:evenVBand="0" w:oddHBand="0" w:evenHBand="0" w:firstRowFirstColumn="0" w:firstRowLastColumn="0" w:lastRowFirstColumn="0" w:lastRowLastColumn="0"/>
              <w:rPr>
                <w:sz w:val="16"/>
                <w:szCs w:val="16"/>
                <w:lang w:val="en-US"/>
              </w:rPr>
            </w:pPr>
            <w:r w:rsidRPr="00A651EA">
              <w:rPr>
                <w:sz w:val="16"/>
                <w:szCs w:val="16"/>
              </w:rPr>
              <w:t>Global ρ</w:t>
            </w:r>
          </w:p>
        </w:tc>
      </w:tr>
      <w:tr w:rsidR="00451ED1" w14:paraId="21FAC6F2" w14:textId="77777777" w:rsidTr="00F97D15">
        <w:tc>
          <w:tcPr>
            <w:cnfStyle w:firstRow="0" w:lastRow="0" w:firstColumn="1" w:lastColumn="0" w:oddVBand="0" w:evenVBand="0" w:oddHBand="0" w:evenHBand="0" w:firstRowFirstColumn="0" w:firstRowLastColumn="0" w:lastRowFirstColumn="0" w:lastRowLastColumn="0"/>
            <w:tcW w:w="113.40pt" w:type="dxa"/>
          </w:tcPr>
          <w:p w14:paraId="28931CB0" w14:textId="3F0D3A2E" w:rsidR="00451ED1" w:rsidRPr="00A651EA" w:rsidRDefault="00451ED1" w:rsidP="00A651EA">
            <w:pPr>
              <w:pStyle w:val="BodyText"/>
              <w:ind w:firstLine="0pt"/>
              <w:jc w:val="start"/>
              <w:rPr>
                <w:b w:val="0"/>
                <w:bCs w:val="0"/>
                <w:sz w:val="16"/>
                <w:szCs w:val="16"/>
              </w:rPr>
            </w:pPr>
            <w:r w:rsidRPr="00A651EA">
              <w:rPr>
                <w:sz w:val="16"/>
                <w:szCs w:val="16"/>
              </w:rPr>
              <w:t>Axis (global ethnicity)</w:t>
            </w:r>
          </w:p>
        </w:tc>
        <w:tc>
          <w:tcPr>
            <w:tcW w:w="78pt" w:type="dxa"/>
          </w:tcPr>
          <w:p w14:paraId="2EC0494E" w14:textId="6A9CA40E" w:rsidR="00451ED1" w:rsidRPr="00A651EA" w:rsidRDefault="00451ED1" w:rsidP="00A651EA">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A651EA">
              <w:rPr>
                <w:sz w:val="16"/>
                <w:szCs w:val="16"/>
              </w:rPr>
              <w:t>Directional</w:t>
            </w:r>
          </w:p>
        </w:tc>
        <w:tc>
          <w:tcPr>
            <w:tcW w:w="49.60pt" w:type="dxa"/>
          </w:tcPr>
          <w:p w14:paraId="21C9061C" w14:textId="631B8466" w:rsidR="00451ED1" w:rsidRPr="00A651EA" w:rsidRDefault="00451ED1" w:rsidP="00A651E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651EA">
              <w:rPr>
                <w:sz w:val="16"/>
                <w:szCs w:val="16"/>
              </w:rPr>
              <w:t>+0.5740</w:t>
            </w:r>
          </w:p>
        </w:tc>
      </w:tr>
      <w:tr w:rsidR="00451ED1" w14:paraId="2918D046" w14:textId="77777777" w:rsidTr="00A651EA">
        <w:tc>
          <w:tcPr>
            <w:cnfStyle w:firstRow="0" w:lastRow="0" w:firstColumn="1" w:lastColumn="0" w:oddVBand="0" w:evenVBand="0" w:oddHBand="0" w:evenHBand="0" w:firstRowFirstColumn="0" w:firstRowLastColumn="0" w:lastRowFirstColumn="0" w:lastRowLastColumn="0"/>
            <w:tcW w:w="113.40pt" w:type="dxa"/>
          </w:tcPr>
          <w:p w14:paraId="2CAF01CA" w14:textId="40878996" w:rsidR="00451ED1" w:rsidRPr="00A651EA" w:rsidRDefault="00451ED1" w:rsidP="00A651EA">
            <w:pPr>
              <w:pStyle w:val="BodyText"/>
              <w:ind w:firstLine="0pt"/>
              <w:jc w:val="start"/>
              <w:rPr>
                <w:sz w:val="16"/>
                <w:szCs w:val="16"/>
              </w:rPr>
            </w:pPr>
            <w:r w:rsidRPr="00A651EA">
              <w:rPr>
                <w:b w:val="0"/>
                <w:bCs w:val="0"/>
                <w:sz w:val="16"/>
                <w:szCs w:val="16"/>
              </w:rPr>
              <w:t>Local axis</w:t>
            </w:r>
          </w:p>
        </w:tc>
        <w:tc>
          <w:tcPr>
            <w:tcW w:w="78pt" w:type="dxa"/>
          </w:tcPr>
          <w:p w14:paraId="50E46DFC" w14:textId="24F6FA93" w:rsidR="00451ED1" w:rsidRPr="00A651EA" w:rsidRDefault="00451ED1" w:rsidP="00A651EA">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A651EA">
              <w:rPr>
                <w:sz w:val="16"/>
                <w:szCs w:val="16"/>
              </w:rPr>
              <w:t>Directional</w:t>
            </w:r>
          </w:p>
        </w:tc>
        <w:tc>
          <w:tcPr>
            <w:tcW w:w="49.60pt" w:type="dxa"/>
          </w:tcPr>
          <w:p w14:paraId="665C40F3" w14:textId="01855E2C" w:rsidR="00451ED1" w:rsidRPr="00A651EA" w:rsidRDefault="00451ED1" w:rsidP="00A651E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651EA">
              <w:rPr>
                <w:sz w:val="16"/>
                <w:szCs w:val="16"/>
              </w:rPr>
              <w:t>+0.5270</w:t>
            </w:r>
          </w:p>
        </w:tc>
      </w:tr>
      <w:tr w:rsidR="00451ED1" w14:paraId="4B29CA5B" w14:textId="77777777" w:rsidTr="00A651EA">
        <w:tc>
          <w:tcPr>
            <w:cnfStyle w:firstRow="0" w:lastRow="0" w:firstColumn="1" w:lastColumn="0" w:oddVBand="0" w:evenVBand="0" w:oddHBand="0" w:evenHBand="0" w:firstRowFirstColumn="0" w:firstRowLastColumn="0" w:lastRowFirstColumn="0" w:lastRowLastColumn="0"/>
            <w:tcW w:w="113.40pt" w:type="dxa"/>
          </w:tcPr>
          <w:p w14:paraId="37FAE94B" w14:textId="18374F5B" w:rsidR="00451ED1" w:rsidRPr="00A651EA" w:rsidRDefault="00451ED1" w:rsidP="00A651EA">
            <w:pPr>
              <w:pStyle w:val="BodyText"/>
              <w:ind w:firstLine="0pt"/>
              <w:jc w:val="start"/>
              <w:rPr>
                <w:b w:val="0"/>
                <w:bCs w:val="0"/>
                <w:sz w:val="16"/>
                <w:szCs w:val="16"/>
              </w:rPr>
            </w:pPr>
            <w:r w:rsidRPr="00A651EA">
              <w:rPr>
                <w:b w:val="0"/>
                <w:bCs w:val="0"/>
                <w:sz w:val="16"/>
                <w:szCs w:val="16"/>
              </w:rPr>
              <w:t>Ensemble (axis + canons + symmetry)</w:t>
            </w:r>
          </w:p>
        </w:tc>
        <w:tc>
          <w:tcPr>
            <w:tcW w:w="78pt" w:type="dxa"/>
          </w:tcPr>
          <w:p w14:paraId="2FD4B03F" w14:textId="2505EC27" w:rsidR="00451ED1" w:rsidRPr="00A651EA" w:rsidRDefault="00451ED1" w:rsidP="00A651EA">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A651EA">
              <w:rPr>
                <w:sz w:val="16"/>
                <w:szCs w:val="16"/>
              </w:rPr>
              <w:t>Blend</w:t>
            </w:r>
          </w:p>
        </w:tc>
        <w:tc>
          <w:tcPr>
            <w:tcW w:w="49.60pt" w:type="dxa"/>
          </w:tcPr>
          <w:p w14:paraId="0D7A3E1A" w14:textId="388E3DC9" w:rsidR="00451ED1" w:rsidRPr="00A651EA" w:rsidRDefault="00451ED1" w:rsidP="00A651E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651EA">
              <w:rPr>
                <w:sz w:val="16"/>
                <w:szCs w:val="16"/>
              </w:rPr>
              <w:t>+0.4300</w:t>
            </w:r>
          </w:p>
        </w:tc>
      </w:tr>
      <w:tr w:rsidR="00451ED1" w14:paraId="7C570BC5" w14:textId="77777777" w:rsidTr="00A651EA">
        <w:tc>
          <w:tcPr>
            <w:cnfStyle w:firstRow="0" w:lastRow="0" w:firstColumn="1" w:lastColumn="0" w:oddVBand="0" w:evenVBand="0" w:oddHBand="0" w:evenHBand="0" w:firstRowFirstColumn="0" w:firstRowLastColumn="0" w:lastRowFirstColumn="0" w:lastRowLastColumn="0"/>
            <w:tcW w:w="113.40pt" w:type="dxa"/>
          </w:tcPr>
          <w:p w14:paraId="1907B46E" w14:textId="44AD707F" w:rsidR="00451ED1" w:rsidRPr="00A651EA" w:rsidRDefault="00451ED1" w:rsidP="00A651EA">
            <w:pPr>
              <w:pStyle w:val="BodyText"/>
              <w:ind w:firstLine="0pt"/>
              <w:jc w:val="start"/>
              <w:rPr>
                <w:b w:val="0"/>
                <w:bCs w:val="0"/>
                <w:sz w:val="16"/>
                <w:szCs w:val="16"/>
              </w:rPr>
            </w:pPr>
            <w:r w:rsidRPr="00A651EA">
              <w:rPr>
                <w:b w:val="0"/>
                <w:bCs w:val="0"/>
                <w:sz w:val="16"/>
                <w:szCs w:val="16"/>
              </w:rPr>
              <w:t>Canons (proportions)</w:t>
            </w:r>
          </w:p>
        </w:tc>
        <w:tc>
          <w:tcPr>
            <w:tcW w:w="78pt" w:type="dxa"/>
          </w:tcPr>
          <w:p w14:paraId="57A19310" w14:textId="37D94334" w:rsidR="00451ED1" w:rsidRPr="00A651EA" w:rsidRDefault="00451ED1" w:rsidP="00A651EA">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A651EA">
              <w:rPr>
                <w:sz w:val="16"/>
                <w:szCs w:val="16"/>
              </w:rPr>
              <w:t>Rule-based</w:t>
            </w:r>
          </w:p>
        </w:tc>
        <w:tc>
          <w:tcPr>
            <w:tcW w:w="49.60pt" w:type="dxa"/>
          </w:tcPr>
          <w:p w14:paraId="6C93A201" w14:textId="3B752FFE" w:rsidR="00451ED1" w:rsidRPr="00A651EA" w:rsidRDefault="00451ED1" w:rsidP="00A651E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651EA">
              <w:rPr>
                <w:sz w:val="16"/>
                <w:szCs w:val="16"/>
              </w:rPr>
              <w:t>+0.3500</w:t>
            </w:r>
          </w:p>
        </w:tc>
      </w:tr>
      <w:tr w:rsidR="00451ED1" w14:paraId="3BA73F8A" w14:textId="77777777" w:rsidTr="00A651EA">
        <w:tc>
          <w:tcPr>
            <w:cnfStyle w:firstRow="0" w:lastRow="0" w:firstColumn="1" w:lastColumn="0" w:oddVBand="0" w:evenVBand="0" w:oddHBand="0" w:evenHBand="0" w:firstRowFirstColumn="0" w:firstRowLastColumn="0" w:lastRowFirstColumn="0" w:lastRowLastColumn="0"/>
            <w:tcW w:w="113.40pt" w:type="dxa"/>
          </w:tcPr>
          <w:p w14:paraId="411BA872" w14:textId="4B57FD5E" w:rsidR="00451ED1" w:rsidRPr="00A651EA" w:rsidRDefault="00451ED1" w:rsidP="00A651EA">
            <w:pPr>
              <w:pStyle w:val="BodyText"/>
              <w:ind w:firstLine="0pt"/>
              <w:jc w:val="start"/>
              <w:rPr>
                <w:b w:val="0"/>
                <w:bCs w:val="0"/>
                <w:sz w:val="16"/>
                <w:szCs w:val="16"/>
              </w:rPr>
            </w:pPr>
            <w:r w:rsidRPr="00A651EA">
              <w:rPr>
                <w:b w:val="0"/>
                <w:bCs w:val="0"/>
                <w:sz w:val="16"/>
                <w:szCs w:val="16"/>
              </w:rPr>
              <w:t>RMSE (beauty prototype)</w:t>
            </w:r>
          </w:p>
        </w:tc>
        <w:tc>
          <w:tcPr>
            <w:tcW w:w="78pt" w:type="dxa"/>
          </w:tcPr>
          <w:p w14:paraId="5D19EE43" w14:textId="545FB310" w:rsidR="00451ED1" w:rsidRPr="00A651EA" w:rsidRDefault="00451ED1" w:rsidP="00A651EA">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A651EA">
              <w:rPr>
                <w:sz w:val="16"/>
                <w:szCs w:val="16"/>
              </w:rPr>
              <w:t>Distance</w:t>
            </w:r>
          </w:p>
        </w:tc>
        <w:tc>
          <w:tcPr>
            <w:tcW w:w="49.60pt" w:type="dxa"/>
          </w:tcPr>
          <w:p w14:paraId="46D659CE" w14:textId="298A615B" w:rsidR="00451ED1" w:rsidRPr="00A651EA" w:rsidRDefault="00451ED1" w:rsidP="00A651E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651EA">
              <w:rPr>
                <w:sz w:val="16"/>
                <w:szCs w:val="16"/>
              </w:rPr>
              <w:t>+0.2960</w:t>
            </w:r>
          </w:p>
        </w:tc>
      </w:tr>
      <w:tr w:rsidR="00451ED1" w14:paraId="772C8F69" w14:textId="77777777" w:rsidTr="00F97D15">
        <w:tc>
          <w:tcPr>
            <w:cnfStyle w:firstRow="0" w:lastRow="0" w:firstColumn="1" w:lastColumn="0" w:oddVBand="0" w:evenVBand="0" w:oddHBand="0" w:evenHBand="0" w:firstRowFirstColumn="0" w:firstRowLastColumn="0" w:lastRowFirstColumn="0" w:lastRowLastColumn="0"/>
            <w:tcW w:w="113.40pt" w:type="dxa"/>
            <w:tcBorders>
              <w:bottom w:val="nil"/>
            </w:tcBorders>
          </w:tcPr>
          <w:p w14:paraId="4D0B6490" w14:textId="0440AEDB" w:rsidR="00451ED1" w:rsidRPr="00A651EA" w:rsidRDefault="00451ED1" w:rsidP="00A651EA">
            <w:pPr>
              <w:pStyle w:val="BodyText"/>
              <w:ind w:firstLine="0pt"/>
              <w:jc w:val="start"/>
              <w:rPr>
                <w:b w:val="0"/>
                <w:bCs w:val="0"/>
                <w:sz w:val="16"/>
                <w:szCs w:val="16"/>
              </w:rPr>
            </w:pPr>
            <w:r w:rsidRPr="00A651EA">
              <w:rPr>
                <w:b w:val="0"/>
                <w:bCs w:val="0"/>
                <w:sz w:val="16"/>
                <w:szCs w:val="16"/>
              </w:rPr>
              <w:t>RMSE (population mean)</w:t>
            </w:r>
          </w:p>
        </w:tc>
        <w:tc>
          <w:tcPr>
            <w:tcW w:w="78pt" w:type="dxa"/>
            <w:tcBorders>
              <w:bottom w:val="nil"/>
            </w:tcBorders>
          </w:tcPr>
          <w:p w14:paraId="491DCE5D" w14:textId="27C1C0DB" w:rsidR="00451ED1" w:rsidRPr="00A651EA" w:rsidRDefault="00451ED1" w:rsidP="00A651EA">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A651EA">
              <w:rPr>
                <w:sz w:val="16"/>
                <w:szCs w:val="16"/>
              </w:rPr>
              <w:t>Distance</w:t>
            </w:r>
          </w:p>
        </w:tc>
        <w:tc>
          <w:tcPr>
            <w:tcW w:w="49.60pt" w:type="dxa"/>
            <w:tcBorders>
              <w:bottom w:val="nil"/>
            </w:tcBorders>
          </w:tcPr>
          <w:p w14:paraId="1782AEC3" w14:textId="3F0FB21D" w:rsidR="00451ED1" w:rsidRPr="00A651EA" w:rsidRDefault="00451ED1" w:rsidP="00A651E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651EA">
              <w:rPr>
                <w:sz w:val="16"/>
                <w:szCs w:val="16"/>
              </w:rPr>
              <w:t>-0.1240</w:t>
            </w:r>
          </w:p>
        </w:tc>
      </w:tr>
      <w:tr w:rsidR="00451ED1" w14:paraId="45DFC5D8" w14:textId="77777777" w:rsidTr="00F97D15">
        <w:tc>
          <w:tcPr>
            <w:cnfStyle w:firstRow="0" w:lastRow="0" w:firstColumn="1" w:lastColumn="0" w:oddVBand="0" w:evenVBand="0" w:oddHBand="0" w:evenHBand="0" w:firstRowFirstColumn="0" w:firstRowLastColumn="0" w:lastRowFirstColumn="0" w:lastRowLastColumn="0"/>
            <w:tcW w:w="113.40pt" w:type="dxa"/>
            <w:tcBorders>
              <w:top w:val="nil"/>
              <w:bottom w:val="single" w:sz="8" w:space="0" w:color="auto"/>
            </w:tcBorders>
          </w:tcPr>
          <w:p w14:paraId="47E0B867" w14:textId="64806C2F" w:rsidR="00451ED1" w:rsidRPr="00A651EA" w:rsidRDefault="00451ED1" w:rsidP="00A651EA">
            <w:pPr>
              <w:pStyle w:val="BodyText"/>
              <w:ind w:firstLine="0pt"/>
              <w:jc w:val="start"/>
              <w:rPr>
                <w:b w:val="0"/>
                <w:bCs w:val="0"/>
                <w:sz w:val="16"/>
                <w:szCs w:val="16"/>
              </w:rPr>
            </w:pPr>
            <w:r w:rsidRPr="00A651EA">
              <w:rPr>
                <w:b w:val="0"/>
                <w:bCs w:val="0"/>
                <w:sz w:val="16"/>
                <w:szCs w:val="16"/>
              </w:rPr>
              <w:t>Symmetry</w:t>
            </w:r>
          </w:p>
        </w:tc>
        <w:tc>
          <w:tcPr>
            <w:tcW w:w="78pt" w:type="dxa"/>
            <w:tcBorders>
              <w:top w:val="nil"/>
              <w:bottom w:val="single" w:sz="8" w:space="0" w:color="auto"/>
            </w:tcBorders>
          </w:tcPr>
          <w:p w14:paraId="130F29F4" w14:textId="3598573A" w:rsidR="00451ED1" w:rsidRPr="00A651EA" w:rsidRDefault="00451ED1" w:rsidP="00A651EA">
            <w:pPr>
              <w:pStyle w:val="BodyText"/>
              <w:ind w:firstLine="0pt"/>
              <w:jc w:val="start"/>
              <w:cnfStyle w:firstRow="0" w:lastRow="0" w:firstColumn="0" w:lastColumn="0" w:oddVBand="0" w:evenVBand="0" w:oddHBand="0" w:evenHBand="0" w:firstRowFirstColumn="0" w:firstRowLastColumn="0" w:lastRowFirstColumn="0" w:lastRowLastColumn="0"/>
              <w:rPr>
                <w:sz w:val="16"/>
                <w:szCs w:val="16"/>
              </w:rPr>
            </w:pPr>
            <w:r w:rsidRPr="00A651EA">
              <w:rPr>
                <w:sz w:val="16"/>
                <w:szCs w:val="16"/>
              </w:rPr>
              <w:t>Rule-based</w:t>
            </w:r>
          </w:p>
        </w:tc>
        <w:tc>
          <w:tcPr>
            <w:tcW w:w="49.60pt" w:type="dxa"/>
            <w:tcBorders>
              <w:top w:val="nil"/>
              <w:bottom w:val="single" w:sz="8" w:space="0" w:color="auto"/>
            </w:tcBorders>
          </w:tcPr>
          <w:p w14:paraId="47C93AA6" w14:textId="19BAF44D" w:rsidR="00451ED1" w:rsidRPr="00A651EA" w:rsidRDefault="00451ED1" w:rsidP="00A651E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rPr>
            </w:pPr>
            <w:r w:rsidRPr="00A651EA">
              <w:rPr>
                <w:sz w:val="16"/>
                <w:szCs w:val="16"/>
              </w:rPr>
              <w:t>-0.1600</w:t>
            </w:r>
          </w:p>
        </w:tc>
      </w:tr>
    </w:tbl>
    <w:p w14:paraId="1DF2C2CB" w14:textId="1D246288" w:rsidR="000F12E3" w:rsidRPr="000F12E3" w:rsidRDefault="000F12E3" w:rsidP="000F12E3">
      <w:pPr>
        <w:pStyle w:val="BodyText"/>
        <w:ind w:firstLine="0pt"/>
        <w:rPr>
          <w:lang w:val="en-US"/>
        </w:rPr>
      </w:pPr>
    </w:p>
    <w:p w14:paraId="7A610574" w14:textId="68804D46" w:rsidR="001343EC" w:rsidRPr="001343EC" w:rsidRDefault="00451ED1" w:rsidP="003A28FD">
      <w:pPr>
        <w:pStyle w:val="Heading2"/>
      </w:pPr>
      <w:r>
        <w:t>Organ Importance and Local-Score Validity</w:t>
      </w:r>
      <w:r w:rsidR="001343EC">
        <w:drawing>
          <wp:anchor distT="45720" distB="45720" distL="114300" distR="114300" simplePos="0" relativeHeight="251672064" behindDoc="0" locked="0" layoutInCell="1" allowOverlap="1" wp14:anchorId="73F528CB" wp14:editId="23B7C5BB">
            <wp:simplePos x="0" y="0"/>
            <wp:positionH relativeFrom="column">
              <wp:align>right</wp:align>
            </wp:positionH>
            <wp:positionV relativeFrom="paragraph">
              <wp:posOffset>191770</wp:posOffset>
            </wp:positionV>
            <wp:extent cx="3086100" cy="1422400"/>
            <wp:effectExtent l="0" t="0" r="0" b="6350"/>
            <wp:wrapSquare wrapText="bothSides"/>
            <wp:docPr id="24"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86100" cy="1422400"/>
                    </a:xfrm>
                    <a:prstGeom prst="rect">
                      <a:avLst/>
                    </a:prstGeom>
                    <a:solidFill>
                      <a:srgbClr val="FFFFFF"/>
                    </a:solidFill>
                    <a:ln w="9525">
                      <a:noFill/>
                      <a:miter lim="800%"/>
                      <a:headEnd/>
                      <a:tailEnd/>
                    </a:ln>
                  </wp:spPr>
                  <wp:txbx>
                    <wne:txbxContent>
                      <w:p w14:paraId="771B1B83" w14:textId="1547BC04" w:rsidR="001343EC" w:rsidRPr="00E603C5" w:rsidRDefault="003A28FD" w:rsidP="001343EC">
                        <w:pPr>
                          <w:rPr>
                            <w:rStyle w:val="Emphasis"/>
                          </w:rPr>
                        </w:pPr>
                        <w:r>
                          <w:rPr>
                            <w:rStyle w:val="Emphasis"/>
                            <w:noProof/>
                          </w:rPr>
                          <w:drawing>
                            <wp:inline distT="0" distB="0" distL="0" distR="0" wp14:anchorId="09D93696" wp14:editId="77EE8A97">
                              <wp:extent cx="2895600" cy="1352550"/>
                              <wp:effectExtent l="0" t="0" r="0" b="0"/>
                              <wp:docPr id="39" name="Picture 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5600" cy="1352550"/>
                                      </a:xfrm>
                                      <a:prstGeom prst="rect">
                                        <a:avLst/>
                                      </a:prstGeom>
                                      <a:noFill/>
                                      <a:ln>
                                        <a:noFill/>
                                      </a:ln>
                                    </pic:spPr>
                                  </pic:pic>
                                </a:graphicData>
                              </a:graphic>
                            </wp:inline>
                          </w:drawing>
                        </w:r>
                      </w:p>
                      <w:p w14:paraId="65FB71D7" w14:textId="77777777" w:rsidR="001343EC" w:rsidRDefault="001343EC" w:rsidP="001343EC"/>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19201EAA" w14:textId="243DBBE6" w:rsidR="00451ED1" w:rsidRDefault="00451ED1" w:rsidP="003C77FE">
      <w:pPr>
        <w:pStyle w:val="figurecaption"/>
        <w:numPr>
          <w:ilvl w:val="0"/>
          <w:numId w:val="25"/>
        </w:numPr>
        <w:spacing w:before="0pt" w:after="6pt"/>
        <w:ind w:start="0pt" w:firstLine="0pt"/>
      </w:pPr>
      <w:r w:rsidRPr="00451ED1">
        <w:t>Per-organ scores for a representative test face (`viz_AF683.png`). The face has ground-truth rating 2.87 and FaceRankNet global prediction 2.76</w:t>
      </w:r>
      <w:r w:rsidR="00327800">
        <w:t>.</w:t>
      </w:r>
    </w:p>
    <w:p w14:paraId="1396308D" w14:textId="3537A4BA" w:rsidR="003A28FD" w:rsidRDefault="00451ED1" w:rsidP="003508FD">
      <w:pPr>
        <w:ind w:firstLine="14.45pt"/>
        <w:jc w:val="both"/>
      </w:pPr>
      <w:r w:rsidRPr="00451ED1">
        <w:t xml:space="preserve">Because fusion is the closed-form </w:t>
      </w:r>
      <w:proofErr w:type="spellStart"/>
      <w:r w:rsidRPr="00451ED1">
        <w:t>softmax</w:t>
      </w:r>
      <w:proofErr w:type="spellEnd"/>
      <w:r w:rsidRPr="00451ED1">
        <w:t xml:space="preserve"> the learned weights are an interpretable organ-importance distribution. Fig.  </w:t>
      </w:r>
      <w:r w:rsidR="00871310">
        <w:t xml:space="preserve">2 </w:t>
      </w:r>
      <w:r w:rsidRPr="00451ED1">
        <w:t xml:space="preserve">shows the per-organ scores for a representative face. The five local scores are clearly distinct from one another and from the global prediction. They are not numerical copies of the global score, which is the primary qualitative evidence </w:t>
      </w:r>
      <w:r w:rsidRPr="00451ED1">
        <w:t>that the part-based design yields faithful, per-organ explanations</w:t>
      </w:r>
      <w:r>
        <w:t>.</w:t>
      </w:r>
    </w:p>
    <w:p w14:paraId="68912403" w14:textId="6E3CDDC8" w:rsidR="003C77FE" w:rsidRDefault="003C77FE" w:rsidP="003A28FD">
      <w:pPr>
        <w:pStyle w:val="figurecaption"/>
        <w:numPr>
          <w:ilvl w:val="0"/>
          <w:numId w:val="25"/>
        </w:numPr>
        <w:spacing w:before="0pt" w:after="6pt"/>
        <w:ind w:start="0pt" w:firstLine="0pt"/>
      </w:pPr>
      <w:r>
        <w:t xml:space="preserve"> </w:t>
      </w:r>
      <w:r w:rsidRPr="003C77FE">
        <w:t>Kernel density estimates of predicted versus ground-truth scores on the test set</w:t>
      </w:r>
      <w:r>
        <w:t xml:space="preserve">. </w:t>
      </w:r>
    </w:p>
    <w:p w14:paraId="0A38530B" w14:textId="2CDDECC9" w:rsidR="00590892" w:rsidRDefault="003C77FE" w:rsidP="00590892">
      <w:pPr>
        <w:pStyle w:val="BodyText"/>
        <w:rPr>
          <w:spacing w:val="0"/>
          <w:lang w:val="en-US" w:eastAsia="en-US"/>
        </w:rPr>
      </w:pPr>
      <w:r w:rsidRPr="003C77FE">
        <w:rPr>
          <w:spacing w:val="0"/>
          <w:lang w:val="en-US" w:eastAsia="en-US"/>
        </w:rPr>
        <w:t xml:space="preserve">The KDE plot comparing predicted and ground-truth </w:t>
      </w:r>
      <w:r w:rsidRPr="002C108E">
        <w:t>score</w:t>
      </w:r>
      <w:r w:rsidRPr="003C77FE">
        <w:rPr>
          <w:spacing w:val="0"/>
          <w:lang w:val="en-US" w:eastAsia="en-US"/>
        </w:rPr>
        <w:t xml:space="preserve"> distributions</w:t>
      </w:r>
      <w:r w:rsidR="00D72F3E">
        <w:rPr>
          <w:spacing w:val="0"/>
          <w:lang w:val="en-US" w:eastAsia="en-US"/>
        </w:rPr>
        <w:t xml:space="preserve"> </w:t>
      </w:r>
      <w:r w:rsidRPr="003C77FE">
        <w:rPr>
          <w:spacing w:val="0"/>
          <w:lang w:val="en-US" w:eastAsia="en-US"/>
        </w:rPr>
        <w:t xml:space="preserve">highlights a systematic compression effect. The predicted distribution is notably narrower than the ground truth; specifically, the model rarely predicts scores above 4.3, despite the test set containing 126 faces rated </w:t>
      </w:r>
      <m:oMath>
        <m:r>
          <m:rPr>
            <m:sty m:val="p"/>
          </m:rPr>
          <w:rPr>
            <w:rFonts w:ascii="Cambria Math" w:hAnsi="Cambria Math" w:hint="eastAsia"/>
            <w:spacing w:val="0"/>
            <w:lang w:val="en-US" w:eastAsia="en-US"/>
          </w:rPr>
          <m:t>≥</m:t>
        </m:r>
        <m:r>
          <w:rPr>
            <w:rFonts w:ascii="Cambria Math" w:hAnsi="Cambria Math"/>
            <w:spacing w:val="0"/>
            <w:lang w:val="en-US" w:eastAsia="en-US"/>
          </w:rPr>
          <m:t>4</m:t>
        </m:r>
      </m:oMath>
      <w:r w:rsidRPr="003C77FE">
        <w:rPr>
          <w:spacing w:val="0"/>
          <w:lang w:val="en-US" w:eastAsia="en-US"/>
        </w:rPr>
        <w:t>. This regression-to-the-mean phenomenon represents the primary source of prediction error</w:t>
      </w:r>
      <w:r w:rsidR="00D72F3E">
        <w:rPr>
          <w:spacing w:val="0"/>
          <w:lang w:val="en-US" w:eastAsia="en-US"/>
        </w:rPr>
        <w:t>.</w:t>
      </w:r>
    </w:p>
    <w:p w14:paraId="29FFC455" w14:textId="4925F304" w:rsidR="00406181" w:rsidRDefault="00406181" w:rsidP="00406181">
      <w:pPr>
        <w:pStyle w:val="Heading1"/>
      </w:pPr>
      <w:r>
        <w:t>Discussion</w:t>
      </w:r>
    </w:p>
    <w:p w14:paraId="1E768F33" w14:textId="01E29696" w:rsidR="00406181" w:rsidRDefault="00406181" w:rsidP="00406181">
      <w:pPr>
        <w:pStyle w:val="Heading2"/>
      </w:pPr>
      <w:r>
        <w:t>The Role of Ranking Loss</w:t>
      </w:r>
    </w:p>
    <w:p w14:paraId="144D91D7" w14:textId="36B36BE0" w:rsidR="009303D9" w:rsidRDefault="00590892" w:rsidP="00406181">
      <w:pPr>
        <w:pStyle w:val="BodyText"/>
      </w:pPr>
      <w:bookmarkStart w:id="2" w:name="_Hlk233467838"/>
      <w:r>
        <w:rPr>
          <w:noProof/>
        </w:rPr>
        <w:drawing>
          <wp:anchor distT="45720" distB="45720" distL="114300" distR="114300" simplePos="0" relativeHeight="251665920" behindDoc="0" locked="0" layoutInCell="1" allowOverlap="1" wp14:anchorId="7F435F15" wp14:editId="0FFF99FE">
            <wp:simplePos x="0" y="0"/>
            <wp:positionH relativeFrom="margin">
              <wp:align>right</wp:align>
            </wp:positionH>
            <wp:positionV relativeFrom="paragraph">
              <wp:posOffset>803275</wp:posOffset>
            </wp:positionV>
            <wp:extent cx="3098800" cy="1097280"/>
            <wp:effectExtent l="0" t="0" r="6350" b="7620"/>
            <wp:wrapSquare wrapText="bothSides"/>
            <wp:docPr id="30"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98800" cy="1097280"/>
                    </a:xfrm>
                    <a:prstGeom prst="rect">
                      <a:avLst/>
                    </a:prstGeom>
                    <a:solidFill>
                      <a:srgbClr val="FFFFFF"/>
                    </a:solidFill>
                    <a:ln w="9525">
                      <a:noFill/>
                      <a:miter lim="800%"/>
                      <a:headEnd/>
                      <a:tailEnd/>
                    </a:ln>
                  </wp:spPr>
                  <wp:txbx>
                    <wne:txbxContent>
                      <w:p w14:paraId="03D5EDB2" w14:textId="44726749" w:rsidR="00E603C5" w:rsidRDefault="00E603C5" w:rsidP="00E603C5">
                        <w:pPr>
                          <w:jc w:val="start"/>
                        </w:pPr>
                        <w:r>
                          <w:rPr>
                            <w:noProof/>
                          </w:rPr>
                          <w:drawing>
                            <wp:inline distT="0" distB="0" distL="0" distR="0" wp14:anchorId="7450E91C" wp14:editId="1C66E2F1">
                              <wp:extent cx="1416504" cy="911860"/>
                              <wp:effectExtent l="0" t="0" r="0" b="2540"/>
                              <wp:docPr id="32" name="Picture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55095" cy="936703"/>
                                      </a:xfrm>
                                      <a:prstGeom prst="rect">
                                        <a:avLst/>
                                      </a:prstGeom>
                                      <a:noFill/>
                                      <a:ln>
                                        <a:noFill/>
                                      </a:ln>
                                    </pic:spPr>
                                  </pic:pic>
                                </a:graphicData>
                              </a:graphic>
                            </wp:inline>
                          </w:drawing>
                        </w:r>
                        <w:r>
                          <w:rPr>
                            <w:noProof/>
                          </w:rPr>
                          <w:drawing>
                            <wp:inline distT="0" distB="0" distL="0" distR="0" wp14:anchorId="4FFF5181" wp14:editId="28B834CC">
                              <wp:extent cx="1483360" cy="970550"/>
                              <wp:effectExtent l="0" t="0" r="2540" b="1270"/>
                              <wp:docPr id="33" name="Picture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92831" cy="976747"/>
                                      </a:xfrm>
                                      <a:prstGeom prst="rect">
                                        <a:avLst/>
                                      </a:prstGeom>
                                      <a:noFill/>
                                      <a:ln>
                                        <a:noFill/>
                                      </a:ln>
                                    </pic:spPr>
                                  </pic:pic>
                                </a:graphicData>
                              </a:graphic>
                            </wp:inline>
                          </w:drawing>
                        </w:r>
                      </w:p>
                      <w:p w14:paraId="410C6B21" w14:textId="77777777" w:rsidR="00E603C5" w:rsidRDefault="00E603C5" w:rsidP="00E603C5"/>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406181">
        <w:t xml:space="preserve">The ranking loss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rank</m:t>
            </m:r>
          </m:sub>
        </m:sSub>
      </m:oMath>
      <w:r w:rsidR="00406181">
        <w:t xml:space="preserve"> (Eq. 3) is the most consequential single term in the loss function, and ablating it reveals a clear trade-off between the fusion-weight distribution and the health of the per-organ encoders. Fig. 4 shows the learned </w:t>
      </w:r>
      <w:proofErr w:type="spellStart"/>
      <w:r w:rsidR="00406181">
        <w:t>softmax</w:t>
      </w:r>
      <w:proofErr w:type="spellEnd"/>
      <w:r w:rsidR="00406181">
        <w:t xml:space="preserve"> fusion weights for the two regimes</w:t>
      </w:r>
    </w:p>
    <w:bookmarkEnd w:id="2"/>
    <w:p w14:paraId="2FB4510B" w14:textId="5D3E26BD" w:rsidR="00E603C5" w:rsidRDefault="00E603C5" w:rsidP="00E603C5">
      <w:pPr>
        <w:pStyle w:val="figurecaption"/>
        <w:numPr>
          <w:ilvl w:val="0"/>
          <w:numId w:val="25"/>
        </w:numPr>
        <w:spacing w:before="0pt" w:after="6pt"/>
        <w:ind w:start="0pt" w:firstLine="0pt"/>
      </w:pPr>
      <w:r w:rsidRPr="00E603C5">
        <w:t xml:space="preserve">Learned organ fusion weights With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rank</m:t>
            </m:r>
          </m:sub>
        </m:sSub>
        <m:r>
          <w:rPr>
            <w:rFonts w:ascii="Cambria Math" w:hAnsi="Cambria Math"/>
          </w:rPr>
          <m:t xml:space="preserve"> </m:t>
        </m:r>
      </m:oMath>
      <w:r w:rsidRPr="00E603C5">
        <w:t xml:space="preserve">enabled: weights collapse onto a single dominant organ, Without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rank</m:t>
            </m:r>
          </m:sub>
        </m:sSub>
      </m:oMath>
      <w:r w:rsidRPr="00E603C5">
        <w:t>: weights spread more uniformly across all five organs</w:t>
      </w:r>
      <w:r>
        <w:t>.</w:t>
      </w:r>
      <w:r w:rsidRPr="00E603C5">
        <w:t xml:space="preserve"> </w:t>
      </w:r>
    </w:p>
    <w:p w14:paraId="04F7FDBA" w14:textId="5672EEF7" w:rsidR="00327800" w:rsidRDefault="00E603C5" w:rsidP="00E603C5">
      <w:pPr>
        <w:pStyle w:val="BodyText"/>
      </w:pPr>
      <w:bookmarkStart w:id="3" w:name="_Hlk233469285"/>
      <w:r>
        <w:t xml:space="preserve">The With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rank</m:t>
            </m:r>
          </m:sub>
        </m:sSub>
      </m:oMath>
      <w:r>
        <w:t xml:space="preserve"> enabled</w:t>
      </w:r>
      <w:r>
        <w:rPr>
          <w:lang w:val="en-US"/>
        </w:rPr>
        <w:t xml:space="preserve">, </w:t>
      </w:r>
      <w:r w:rsidR="00327800">
        <w:t xml:space="preserve">the </w:t>
      </w:r>
      <w:proofErr w:type="spellStart"/>
      <w:r w:rsidR="00327800">
        <w:t>softmax</w:t>
      </w:r>
      <w:proofErr w:type="spellEnd"/>
      <w:r w:rsidR="00327800">
        <w:t xml:space="preserve"> fusion weights become highly concentrated. The model heavily relies on the mouth (0.78) and the nose (0.21), while virtually ignoring the other organs. However, despite this imbalance, the underlying per-organ scores remain healthy and distinct. As shown in Fig. 2, the nose scores 3.50, the mouth 2.58, and the left eye 2.86</w:t>
      </w:r>
      <w:r w:rsidR="00327800">
        <w:rPr>
          <w:lang w:val="en-US"/>
        </w:rPr>
        <w:t xml:space="preserve">, </w:t>
      </w:r>
      <w:r w:rsidR="00327800">
        <w:t>all sitting comfortably within the valid scale. The pairwise ranking term forces every organ encoder to actively learn aesthetic signals, ensuring that each part still provides meaningful beauty scores even if the global fusion head prioritizes only a few.</w:t>
      </w:r>
      <w:bookmarkEnd w:id="3"/>
    </w:p>
    <w:p w14:paraId="2CA5E7E7" w14:textId="49111334" w:rsidR="003508FD" w:rsidRDefault="00E603C5" w:rsidP="003508FD">
      <w:pPr>
        <w:pStyle w:val="BodyText"/>
      </w:pPr>
      <w:r>
        <w:t xml:space="preserve">Without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rank</m:t>
            </m:r>
          </m:sub>
        </m:sSub>
      </m:oMath>
      <w:r>
        <w:t>,</w:t>
      </w:r>
      <w:r w:rsidR="003508FD">
        <w:rPr>
          <w:lang w:val="en-US"/>
        </w:rPr>
        <w:t xml:space="preserve"> </w:t>
      </w:r>
      <w:r w:rsidR="00327800">
        <w:t xml:space="preserve">the situation completely inverts. The fusion weights appear much more balanced across all organs (Fig. 4), which might initially seem like a good thing. Unfortunately, inspecting the actual per-organ scores reveals a critical failure. As shown in Fig. 5 and Fig. 6, the nose encoder completely collapses to its lower limit of 1.0, while the left-eye encoder saturates at its maximum upper bound across almost all test faces. In reality, the "balanced" fusion </w:t>
      </w:r>
      <w:r w:rsidR="00327800">
        <w:lastRenderedPageBreak/>
        <w:t xml:space="preserve">weights are just a mathematical trick to compensate for these collapsed scores. The model loses its ability to grade each facial part individually, rendering the local scores </w:t>
      </w:r>
      <w:r w:rsidR="0070385E">
        <w:rPr>
          <w:noProof/>
        </w:rPr>
        <w:drawing>
          <wp:anchor distT="45720" distB="45720" distL="114300" distR="114300" simplePos="0" relativeHeight="251676160" behindDoc="0" locked="0" layoutInCell="1" allowOverlap="1" wp14:anchorId="49D163E5" wp14:editId="2F632012">
            <wp:simplePos x="0" y="0"/>
            <wp:positionH relativeFrom="column">
              <wp:align>right</wp:align>
            </wp:positionH>
            <wp:positionV relativeFrom="margin">
              <wp:posOffset>631825</wp:posOffset>
            </wp:positionV>
            <wp:extent cx="3086100" cy="1422400"/>
            <wp:effectExtent l="0" t="0" r="0" b="6350"/>
            <wp:wrapSquare wrapText="bothSides"/>
            <wp:docPr id="40"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86100" cy="1422400"/>
                    </a:xfrm>
                    <a:prstGeom prst="rect">
                      <a:avLst/>
                    </a:prstGeom>
                    <a:solidFill>
                      <a:srgbClr val="FFFFFF"/>
                    </a:solidFill>
                    <a:ln w="9525">
                      <a:noFill/>
                      <a:miter lim="800%"/>
                      <a:headEnd/>
                      <a:tailEnd/>
                    </a:ln>
                  </wp:spPr>
                  <wp:txbx>
                    <wne:txbxContent>
                      <w:p w14:paraId="321E7525" w14:textId="50BEC313" w:rsidR="003508FD" w:rsidRPr="00E603C5" w:rsidRDefault="00AB7295" w:rsidP="003508FD">
                        <w:pPr>
                          <w:rPr>
                            <w:rStyle w:val="Emphasis"/>
                          </w:rPr>
                        </w:pPr>
                        <w:r>
                          <w:rPr>
                            <w:rStyle w:val="Emphasis"/>
                            <w:noProof/>
                          </w:rPr>
                          <w:drawing>
                            <wp:inline distT="0" distB="0" distL="0" distR="0" wp14:anchorId="3F2B5E5C" wp14:editId="3DF73BD2">
                              <wp:extent cx="2895600" cy="1352550"/>
                              <wp:effectExtent l="0" t="0" r="0" b="0"/>
                              <wp:docPr id="46" name="Picture 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95600" cy="1352550"/>
                                      </a:xfrm>
                                      <a:prstGeom prst="rect">
                                        <a:avLst/>
                                      </a:prstGeom>
                                      <a:noFill/>
                                      <a:ln>
                                        <a:noFill/>
                                      </a:ln>
                                    </pic:spPr>
                                  </pic:pic>
                                </a:graphicData>
                              </a:graphic>
                            </wp:inline>
                          </w:drawing>
                        </w:r>
                      </w:p>
                      <w:p w14:paraId="5580E5C1" w14:textId="77777777" w:rsidR="003508FD" w:rsidRDefault="003508FD" w:rsidP="003508FD"/>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327800">
        <w:t>meaningless.</w:t>
      </w:r>
    </w:p>
    <w:p w14:paraId="593A16EF" w14:textId="381D9E58" w:rsidR="003508FD" w:rsidRPr="003508FD" w:rsidRDefault="003508FD" w:rsidP="003508FD">
      <w:pPr>
        <w:pStyle w:val="BodyText"/>
        <w:ind w:firstLine="0pt"/>
        <w:rPr>
          <w:lang w:val="en-US"/>
        </w:rPr>
      </w:pPr>
    </w:p>
    <w:p w14:paraId="1D741AAD" w14:textId="46E00205" w:rsidR="00327800" w:rsidRDefault="00590892" w:rsidP="00327800">
      <w:pPr>
        <w:pStyle w:val="figurecaption"/>
        <w:numPr>
          <w:ilvl w:val="0"/>
          <w:numId w:val="25"/>
        </w:numPr>
        <w:spacing w:before="0pt" w:after="6pt"/>
        <w:ind w:start="0pt" w:firstLine="0pt"/>
      </w:pPr>
      <w:r>
        <w:drawing>
          <wp:anchor distT="45720" distB="45720" distL="114300" distR="114300" simplePos="0" relativeHeight="251667968" behindDoc="0" locked="0" layoutInCell="1" allowOverlap="1" wp14:anchorId="534947ED" wp14:editId="0C337CBA">
            <wp:simplePos x="0" y="0"/>
            <wp:positionH relativeFrom="column">
              <wp:align>right</wp:align>
            </wp:positionH>
            <wp:positionV relativeFrom="paragraph">
              <wp:posOffset>286385</wp:posOffset>
            </wp:positionV>
            <wp:extent cx="3098800" cy="1320800"/>
            <wp:effectExtent l="0" t="0" r="6350" b="0"/>
            <wp:wrapSquare wrapText="bothSides"/>
            <wp:docPr id="34"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98800" cy="1320800"/>
                    </a:xfrm>
                    <a:prstGeom prst="rect">
                      <a:avLst/>
                    </a:prstGeom>
                    <a:solidFill>
                      <a:srgbClr val="FFFFFF"/>
                    </a:solidFill>
                    <a:ln w="9525">
                      <a:noFill/>
                      <a:miter lim="800%"/>
                      <a:headEnd/>
                      <a:tailEnd/>
                    </a:ln>
                  </wp:spPr>
                  <wp:txbx>
                    <wne:txbxContent>
                      <w:p w14:paraId="485216BF" w14:textId="67BDA2D1" w:rsidR="00E603C5" w:rsidRPr="00E603C5" w:rsidRDefault="00327800" w:rsidP="00E603C5">
                        <w:pPr>
                          <w:jc w:val="start"/>
                          <w:rPr>
                            <w:rStyle w:val="Emphasis"/>
                          </w:rPr>
                        </w:pPr>
                        <w:r>
                          <w:rPr>
                            <w:noProof/>
                          </w:rPr>
                          <w:drawing>
                            <wp:inline distT="0" distB="0" distL="0" distR="0" wp14:anchorId="711C2947" wp14:editId="60688493">
                              <wp:extent cx="2905760" cy="1219200"/>
                              <wp:effectExtent l="0" t="0" r="8890" b="0"/>
                              <wp:docPr id="51" name="Picture 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05760" cy="1219200"/>
                                      </a:xfrm>
                                      <a:prstGeom prst="rect">
                                        <a:avLst/>
                                      </a:prstGeom>
                                      <a:noFill/>
                                      <a:ln>
                                        <a:noFill/>
                                      </a:ln>
                                    </pic:spPr>
                                  </pic:pic>
                                </a:graphicData>
                              </a:graphic>
                            </wp:inline>
                          </w:drawing>
                        </w:r>
                      </w:p>
                      <w:p w14:paraId="103F761B" w14:textId="48EDD97E" w:rsidR="00E603C5" w:rsidRDefault="00E603C5" w:rsidP="00E603C5"/>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327800">
        <w:t xml:space="preserve">Re-evalutate organ score for </w:t>
      </w:r>
      <w:r w:rsidR="00327800" w:rsidRPr="00451ED1">
        <w:t>test face (`viz_AF683.png`)</w:t>
      </w:r>
      <w:r w:rsidR="00327800">
        <w:t xml:space="preserve"> with ranking loss.</w:t>
      </w:r>
    </w:p>
    <w:p w14:paraId="5F3ED024" w14:textId="05DD60A2" w:rsidR="003259C4" w:rsidRDefault="00327800" w:rsidP="003259C4">
      <w:pPr>
        <w:pStyle w:val="figurecaption"/>
        <w:numPr>
          <w:ilvl w:val="0"/>
          <w:numId w:val="25"/>
        </w:numPr>
        <w:spacing w:before="0pt" w:after="6pt"/>
        <w:ind w:start="0pt" w:firstLine="0pt"/>
      </w:pPr>
      <w:r w:rsidRPr="00E603C5">
        <w:t xml:space="preserve">Learned organ fusion weights With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rank</m:t>
            </m:r>
          </m:sub>
        </m:sSub>
        <m:r>
          <w:rPr>
            <w:rFonts w:ascii="Cambria Math" w:hAnsi="Cambria Math"/>
          </w:rPr>
          <m:t xml:space="preserve"> </m:t>
        </m:r>
      </m:oMath>
      <w:r w:rsidRPr="00E603C5">
        <w:t xml:space="preserve">enabled: weights collapse onto a single dominant organ, Without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rank</m:t>
            </m:r>
          </m:sub>
        </m:sSub>
      </m:oMath>
      <w:r w:rsidRPr="00E603C5">
        <w:t>: weights spread more uniformly across all five organs</w:t>
      </w:r>
      <w:r>
        <w:t>.</w:t>
      </w:r>
      <w:r w:rsidRPr="00E603C5">
        <w:t xml:space="preserve"> </w:t>
      </w:r>
    </w:p>
    <w:p w14:paraId="6D73DCE9" w14:textId="4927217B" w:rsidR="003259C4" w:rsidRDefault="003259C4" w:rsidP="003259C4">
      <w:pPr>
        <w:pStyle w:val="BodyText"/>
      </w:pPr>
      <w:r>
        <w:rPr>
          <w:lang w:val="en-US"/>
        </w:rPr>
        <w:t xml:space="preserve">Varied </w:t>
      </w:r>
      <w:r w:rsidRPr="003259C4">
        <w:t xml:space="preserve">fusion weights do not guarantee true interpretability. Without our ranking loss, a model can easily fake this diversity by collapsing all organ scores into a single global value.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rank</m:t>
            </m:r>
          </m:sub>
        </m:sSub>
      </m:oMath>
      <w:r w:rsidRPr="003259C4">
        <w:t xml:space="preserve"> prevents this issue. Although it makes the final model mouth-dominant, it forces the network to learn real, distinct signals for every organ. As shown in Fig. 2, these individual organ scores are what give practitioners clear, actionable insights into how the model evaluates beauty. </w:t>
      </w:r>
    </w:p>
    <w:p w14:paraId="7D3C4632" w14:textId="3F3640AF" w:rsidR="00E43251" w:rsidRDefault="00E43251" w:rsidP="00E43251">
      <w:pPr>
        <w:pStyle w:val="Heading2"/>
      </w:pPr>
      <w:r>
        <w:t>Fairness and the Per-Ethnicity Beauty Axis</w:t>
      </w:r>
    </w:p>
    <w:p w14:paraId="1F5C5105" w14:textId="28176C0F" w:rsidR="00E43251" w:rsidRPr="00E43251" w:rsidRDefault="00E246CE" w:rsidP="00E43251">
      <w:pPr>
        <w:pStyle w:val="BodyText"/>
      </w:pPr>
      <w:r w:rsidRPr="00E246CE">
        <w:t xml:space="preserve">While geometry-based baselines consistently achieve low DPD values (0.004–0.007) by discarding biased photometric cues, </w:t>
      </w:r>
      <w:proofErr w:type="spellStart"/>
      <w:r w:rsidRPr="00E246CE">
        <w:t>FaceRankNet</w:t>
      </w:r>
      <w:proofErr w:type="spellEnd"/>
      <w:r w:rsidRPr="00E246CE">
        <w:t xml:space="preserve"> records a higher DPD of 0.0855. This fairness gap stems from our per-ethnicity supervision mechanism rather than the input modality. By estimating separate beauty axes for Asian (n=822) and Caucasian (n=278) groups, the pseudo-labels explicitly encode demographic boundaries. The heavily imbalanced Caucasian sample produces a noisier aesthetic prototype, degrading its specific prediction quality and artificially inflating the DPD. Consequently, although the per-ethnicity design correctly accounts for distinct cultural aesthetic norms [13], [33], it inadvertently introduces a sample-size sensitivity that group-agnostic baselines completely avoid.</w:t>
      </w:r>
      <w:r w:rsidR="00E43251">
        <w:t xml:space="preserve"> </w:t>
      </w:r>
    </w:p>
    <w:p w14:paraId="1404BB8B" w14:textId="41798F9E" w:rsidR="003508FD" w:rsidRDefault="003508FD" w:rsidP="003508FD">
      <w:pPr>
        <w:pStyle w:val="Heading2"/>
      </w:pPr>
      <w:r>
        <w:t>Regression to the Mean and the Limits of a Linear Averageness Prior</w:t>
      </w:r>
    </w:p>
    <w:p w14:paraId="510B6216" w14:textId="77777777" w:rsidR="003508FD" w:rsidRDefault="003508FD" w:rsidP="003508FD">
      <w:pPr>
        <w:pStyle w:val="BodyText"/>
      </w:pPr>
      <w:r>
        <w:t xml:space="preserve">We </w:t>
      </w:r>
      <w:r w:rsidRPr="003508FD">
        <w:t xml:space="preserve">The KDE in Fig. </w:t>
      </w:r>
      <w:r>
        <w:rPr>
          <w:lang w:val="en-US"/>
        </w:rPr>
        <w:t>3</w:t>
      </w:r>
      <w:r w:rsidRPr="003508FD">
        <w:t xml:space="preserve"> makes plain that </w:t>
      </w:r>
      <w:proofErr w:type="spellStart"/>
      <w:r w:rsidRPr="003508FD">
        <w:t>FaceRankNet</w:t>
      </w:r>
      <w:proofErr w:type="spellEnd"/>
      <w:r w:rsidRPr="003508FD">
        <w:t xml:space="preserve"> under-predicts the high-score tail and over-predicts the low-score tail, the canonical signature of regression to the mean. This pattern is amplified by the visible under-training in our learning curves, but it is not merely a training artifact. It reflects a more fundamental limitation of the pseudo-label </w:t>
      </w:r>
      <w:r w:rsidRPr="003508FD">
        <w:t xml:space="preserve">design. The beauty axis is a single linear direction from the population mean toward an attractive prototype, which means the pseudo-label signal is strongest for faces near the </w:t>
      </w:r>
      <w:proofErr w:type="spellStart"/>
      <w:r w:rsidRPr="003508FD">
        <w:t>center</w:t>
      </w:r>
      <w:proofErr w:type="spellEnd"/>
      <w:r w:rsidRPr="003508FD">
        <w:t xml:space="preserve"> of the distribution and weakest for faces at the extremes. This is a direct consequence of treating attractiveness as proximity to an average, which the perceptual literature has shown to be an incomplete account. Perrett, May, and Yoshikawa [23] demonstrated that highly attractive composite faces are mathematically less average than the population mean, and that exaggerating features away from the mean in the direction of the attractive prototype actually increases perceived attractiveness. </w:t>
      </w:r>
      <w:proofErr w:type="spellStart"/>
      <w:r w:rsidRPr="003508FD">
        <w:t>DeBruine</w:t>
      </w:r>
      <w:proofErr w:type="spellEnd"/>
      <w:r w:rsidRPr="003508FD">
        <w:t xml:space="preserve"> et al. [24] confirmed across five experiments that attractiveness and averageness are dissociable: the most attractive faces occupy a specific direction in shape space, not the population centroid. Our beauty-axis formulation captures this direction, which is why it substantially outperforms RMSE-from-average pseudo-labels in Table III, but a single linear axis cannot represent the non-linear geometry of the high-attractiveness region. The residual compression at the rating extremes is the empirical signature of this gap. </w:t>
      </w:r>
    </w:p>
    <w:p w14:paraId="38D6D8F4" w14:textId="7125C534" w:rsidR="007E259D" w:rsidRDefault="007E259D" w:rsidP="003508FD">
      <w:pPr>
        <w:pStyle w:val="Heading1"/>
      </w:pPr>
      <w:r>
        <w:t>Conclusion</w:t>
      </w:r>
    </w:p>
    <w:p w14:paraId="33C39FED" w14:textId="65FEF5EC" w:rsidR="007E259D" w:rsidRDefault="007E259D" w:rsidP="007E259D">
      <w:pPr>
        <w:pStyle w:val="BodyText"/>
      </w:pPr>
      <w:bookmarkStart w:id="4" w:name="_Hlk233469802"/>
      <w:r>
        <w:t xml:space="preserve">We presented </w:t>
      </w:r>
      <w:proofErr w:type="spellStart"/>
      <w:r>
        <w:t>FaceRankNet</w:t>
      </w:r>
      <w:proofErr w:type="spellEnd"/>
      <w:r>
        <w:t xml:space="preserve">, an interpretable part-based graph attention network that predicts facial beauty from landmark geometry rather than pixels. By scoring five anatomical organ sub-graphs independently and fusing them through a learnable </w:t>
      </w:r>
      <w:proofErr w:type="spellStart"/>
      <w:r>
        <w:t>softmax</w:t>
      </w:r>
      <w:proofErr w:type="spellEnd"/>
      <w:r>
        <w:t>, the model produces a global beauty prediction together with a per-organ aesthetic contribution as a first-class output. On SCUT-FBP5500 it reaches a test Pearson correlation of 0.6222, MAE 0.4410, and DPD 0.0855, and its learned organ weights echo, but do not exactly duplicate, the eyes</w:t>
      </w:r>
      <w:bookmarkEnd w:id="4"/>
      <w:r>
        <w:t>-and-nose consensus of prior post-hoc interpretability studies [8]. A weak-supervision signal based on a per-ethnicity, percentile-ranked beauty-axis projection proved decisively stronger than distance- and symmetry-based alternatives.</w:t>
      </w:r>
    </w:p>
    <w:p w14:paraId="3AC2F603" w14:textId="0407215B" w:rsidR="00E603C5" w:rsidRDefault="003508FD" w:rsidP="007E259D">
      <w:pPr>
        <w:pStyle w:val="BodyText"/>
      </w:pPr>
      <w:r>
        <w:t xml:space="preserve">Two limitations define the boundary of the current model and point directly to future work. First, a geometry-only approach is insufficient for state-of-the-art FBP accuracy. Our 0.62 PCC is essentially identical to the GAT-only branch of </w:t>
      </w:r>
      <w:proofErr w:type="spellStart"/>
      <w:r>
        <w:t>GeoFusion</w:t>
      </w:r>
      <w:proofErr w:type="spellEnd"/>
      <w:r>
        <w:t>-Net [19] (0.612) on the same dataset, while full hybrid models that retain a pixel branch sit at 0.91 to 0.95 [4], [5], [19], [27]. The gap reflects a structural ceiling: skin texture, complexion, hair, and lighting context all carry aesthetic signal that 468 landmark coordinates cannot encode.</w:t>
      </w:r>
      <w:r w:rsidR="00E246CE" w:rsidRPr="00E246CE">
        <w:t xml:space="preserve"> </w:t>
      </w:r>
      <w:r w:rsidR="00E246CE">
        <w:t xml:space="preserve">Additionally, the per-ethnicity beauty axis is sensitive to training set size per group, as the smaller Caucasian subset (278 vs. 822 Asian samples) produces a less reliable prototype that inflates DPD. Expanding training data with more balanced multi-ethnic benchmarks such as </w:t>
      </w:r>
      <w:proofErr w:type="spellStart"/>
      <w:r w:rsidR="00E246CE">
        <w:t>MEBeauty</w:t>
      </w:r>
      <w:proofErr w:type="spellEnd"/>
      <w:r w:rsidR="00E246CE">
        <w:t xml:space="preserve"> [3] is a direct remedy and would also allow the per-ethnicity axis mechanism to be evaluated under more equal group representation.</w:t>
      </w:r>
      <w:r>
        <w:t xml:space="preserve"> One natural extension is a dual-graph architecture in which each organ sub-graph is paired with a texture encoder operating on the corresponding facial crop, preserving the per-organ interpretable structure while recovering the photometric signal the current model cannot access. Second, </w:t>
      </w:r>
      <w:r>
        <w:rPr>
          <w:lang w:val="en-US"/>
        </w:rPr>
        <w:t>t</w:t>
      </w:r>
      <w:r>
        <w:t>he linear beauty-axis pseudo-label fails at the rating extremes because attractive faces do not simply lie closer to the population mean [23], [24]. Two directions address this directly. The hard binary pseudo-margin mask in Eq. (</w:t>
      </w:r>
      <w:r>
        <w:rPr>
          <w:lang w:val="en-US"/>
        </w:rPr>
        <w:t>4</w:t>
      </w:r>
      <w:r>
        <w:t xml:space="preserve">) could be replaced with a continuous weight based on the rank-statistics similarity [25] between each face's latent </w:t>
      </w:r>
      <w:r>
        <w:lastRenderedPageBreak/>
        <w:t xml:space="preserve">features and an ideal beauty prototype, giving more gradient to pairs in the upper tail where the current hard margin provides the least training signal. Alternatively, moving from single-scalar pseudo-labels to a distribution over the rating scale would give the </w:t>
      </w:r>
      <w:proofErr w:type="spellStart"/>
      <w:r>
        <w:t>OrganGAT</w:t>
      </w:r>
      <w:proofErr w:type="spellEnd"/>
      <w:r>
        <w:t xml:space="preserve"> encoders richer supervision at the extremes, consistent with how the SCUT-FBP5500 labels were collected from 60 </w:t>
      </w:r>
      <w:proofErr w:type="spellStart"/>
      <w:r>
        <w:t>raters</w:t>
      </w:r>
      <w:proofErr w:type="spellEnd"/>
      <w:r>
        <w:t xml:space="preserve"> and with prior work showing that distribution targets improve tail calibration in pixel-based FBP models [7].</w:t>
      </w:r>
    </w:p>
    <w:p w14:paraId="7EE0A05F" w14:textId="16C2A70F" w:rsidR="009303D9" w:rsidRDefault="007E259D" w:rsidP="003259C4">
      <w:pPr>
        <w:pStyle w:val="Heading1"/>
        <w:numPr>
          <w:ilvl w:val="0"/>
          <w:numId w:val="0"/>
        </w:numPr>
      </w:pPr>
      <w:r>
        <w:t>Reference</w:t>
      </w:r>
    </w:p>
    <w:p w14:paraId="5C50656F" w14:textId="77777777" w:rsidR="003259C4" w:rsidRDefault="003259C4" w:rsidP="003259C4">
      <w:pPr>
        <w:pStyle w:val="references"/>
        <w:spacing w:after="6pt"/>
        <w:ind w:start="17.70pt"/>
      </w:pPr>
      <w:r>
        <w:t>A. H. Ibrahem and A. M. Abdulazeez, "A comprehensive review of facial beauty prediction using multi-task learning and facial attributes," ARO-The Scientific Journal of Koya University, vol. 13, no. 1, pp. 10–21, Feb. 2025.</w:t>
      </w:r>
    </w:p>
    <w:p w14:paraId="13504358" w14:textId="77777777" w:rsidR="003259C4" w:rsidRDefault="003259C4" w:rsidP="003259C4">
      <w:pPr>
        <w:pStyle w:val="references"/>
        <w:spacing w:after="6pt"/>
        <w:ind w:start="17.70pt"/>
      </w:pPr>
      <w:r>
        <w:t>L. Liang, L. Lin, L. Jin, D. Xie, and M. Li, "SCUT-FBP5500: A diverse benchmark dataset for multi-paradigm facial beauty prediction," in Proc. 24th Int. Conf. Pattern Recognition (ICPR), Beijing, China, 2018, pp. 1598–1603.</w:t>
      </w:r>
    </w:p>
    <w:p w14:paraId="09344FA7" w14:textId="77777777" w:rsidR="003259C4" w:rsidRDefault="003259C4" w:rsidP="003259C4">
      <w:pPr>
        <w:pStyle w:val="references"/>
        <w:spacing w:after="6pt"/>
        <w:ind w:start="17.70pt"/>
      </w:pPr>
      <w:r>
        <w:t>I. Lebedeva, Y. Guo, and F. Ying, "MEBeauty: A multi-ethnic facial beauty dataset in-the-wild," Neural Computing and Applications, vol. 34, pp. 1–15, 2022.</w:t>
      </w:r>
    </w:p>
    <w:p w14:paraId="36E0747D" w14:textId="77777777" w:rsidR="003259C4" w:rsidRDefault="003259C4" w:rsidP="003259C4">
      <w:pPr>
        <w:pStyle w:val="references"/>
        <w:spacing w:after="6pt"/>
        <w:ind w:start="17.70pt"/>
      </w:pPr>
      <w:r>
        <w:t>T. J. Iyer, K. Rahul, R. Nersisson, Z. Zhuang, A. N. Joseph Raj, and I. Refayee, "Machine learning-based facial beauty prediction and analysis of frontal facial images using facial landmarks and traditional image descriptors," Computational Intelligence and Neuroscience, vol. 2021, art. 4423407, 2021.</w:t>
      </w:r>
    </w:p>
    <w:p w14:paraId="5BE1A970" w14:textId="77777777" w:rsidR="003259C4" w:rsidRDefault="003259C4" w:rsidP="003259C4">
      <w:pPr>
        <w:pStyle w:val="references"/>
        <w:spacing w:after="6pt"/>
        <w:ind w:start="17.70pt"/>
      </w:pPr>
      <w:r>
        <w:t>F. Bougourzi, F. Dornaika, and A. Taleb-Ahmed, "Deep learning based face beauty prediction via dynamic robust losses and ensemble regression," Knowledge-Based Systems, vol. 242, art. 108246, 2022.</w:t>
      </w:r>
    </w:p>
    <w:p w14:paraId="7B2E1935" w14:textId="77777777" w:rsidR="003259C4" w:rsidRDefault="003259C4" w:rsidP="003259C4">
      <w:pPr>
        <w:pStyle w:val="references"/>
        <w:spacing w:after="6pt"/>
        <w:ind w:start="17.70pt"/>
      </w:pPr>
      <w:r>
        <w:t>D. E. Boukhari, A. Chemsa, and R. Ajgou, "Facial beauty prediction based on vision transformer," International Journal of Electrical and Electronic Engineering &amp; Telecommunications, 2023.</w:t>
      </w:r>
    </w:p>
    <w:p w14:paraId="3289F932" w14:textId="77777777" w:rsidR="003259C4" w:rsidRDefault="003259C4" w:rsidP="003259C4">
      <w:pPr>
        <w:pStyle w:val="references"/>
        <w:spacing w:after="6pt"/>
        <w:ind w:start="17.70pt"/>
      </w:pPr>
      <w:r>
        <w:t>A. A. Ibrahim, N. H. Ugail, T. H. Jayatileke, M. H. Saffery, and H. Ugail, "Facial beauty analysis using distribution prediction and CNN ensembles," in Proc. 15th Int. Conf. Software, Knowledge, Information Management and Applications (SKIMA), 2023, pp. 130–135.</w:t>
      </w:r>
    </w:p>
    <w:p w14:paraId="7229BF37" w14:textId="77777777" w:rsidR="003259C4" w:rsidRDefault="003259C4" w:rsidP="003259C4">
      <w:pPr>
        <w:pStyle w:val="references"/>
        <w:spacing w:after="6pt"/>
        <w:ind w:start="17.70pt"/>
      </w:pPr>
      <w:r>
        <w:t>A. A. Ibrahim, N. H. Ugail, and H. Ugail, "Is facial beauty in the eyes? A multi-method approach to interpreting facial beauty prediction in machine learning models," Discover Artificial Intelligence, vol. 5, no. 1, art. 16, Dec. 2025.</w:t>
      </w:r>
    </w:p>
    <w:p w14:paraId="469988D5" w14:textId="77777777" w:rsidR="003259C4" w:rsidRDefault="003259C4" w:rsidP="003259C4">
      <w:pPr>
        <w:pStyle w:val="references"/>
        <w:spacing w:after="6pt"/>
        <w:ind w:start="17.70pt"/>
      </w:pPr>
      <w:r>
        <w:t>R. R. Selvaraju, M. Cogswell, A. Das, R. Vedantam, D. Parikh, and D. Batra, "Grad-CAM: Visual explanations from deep networks via gradient-based localization," Int. J. Computer Vision, 2019.</w:t>
      </w:r>
    </w:p>
    <w:p w14:paraId="0B2323EE" w14:textId="77777777" w:rsidR="003259C4" w:rsidRDefault="003259C4" w:rsidP="003259C4">
      <w:pPr>
        <w:pStyle w:val="references"/>
        <w:spacing w:after="6pt"/>
        <w:ind w:start="17.70pt"/>
      </w:pPr>
      <w:r>
        <w:t>S. M. Lundberg and S.-I. Lee, "A unified approach to interpreting model predictions," in Advances in Neural Information Processing Systems (NeurIPS), vol. 30, 2017.</w:t>
      </w:r>
    </w:p>
    <w:p w14:paraId="5E261F0D" w14:textId="77777777" w:rsidR="003259C4" w:rsidRDefault="003259C4" w:rsidP="003259C4">
      <w:pPr>
        <w:pStyle w:val="references"/>
        <w:spacing w:after="6pt"/>
        <w:ind w:start="17.70pt"/>
      </w:pPr>
      <w:r>
        <w:t>M. T. Ribeiro, S. Singh, and C. Guestrin, "'Why should I trust you?': Explaining the predictions of any classifier," in Proc. 22nd ACM SIGKDD Int. Conf. Knowledge Discovery and Data Mining, 2016, pp. 1135–1144.</w:t>
      </w:r>
    </w:p>
    <w:p w14:paraId="77821B66" w14:textId="77777777" w:rsidR="003259C4" w:rsidRDefault="003259C4" w:rsidP="003259C4">
      <w:pPr>
        <w:pStyle w:val="references"/>
        <w:spacing w:after="6pt"/>
        <w:ind w:start="17.70pt"/>
      </w:pPr>
      <w:r>
        <w:t>A. Kapishnikov, T. Bolukbasi, F. Viégas, and M. Terry, "XRAI: Better attributions through regions," arXiv preprint arXiv:1906.02825, Aug. 2019.</w:t>
      </w:r>
    </w:p>
    <w:p w14:paraId="5562048D" w14:textId="77777777" w:rsidR="003259C4" w:rsidRDefault="003259C4" w:rsidP="003259C4">
      <w:pPr>
        <w:pStyle w:val="references"/>
        <w:spacing w:after="6pt"/>
        <w:ind w:start="17.70pt"/>
      </w:pPr>
      <w:r>
        <w:t>C. Rudin, "Stop explaining black box machine learning models for high stakes decisions and use interpretable models instead," Nature Machine Intelligence, vol. 1, no. 5, pp. 206–215, 2019.</w:t>
      </w:r>
    </w:p>
    <w:p w14:paraId="2C556FAA" w14:textId="77777777" w:rsidR="003259C4" w:rsidRDefault="003259C4" w:rsidP="003259C4">
      <w:pPr>
        <w:pStyle w:val="references"/>
        <w:spacing w:after="6pt"/>
        <w:ind w:start="17.70pt"/>
      </w:pPr>
      <w:r>
        <w:t>Y. Kartynnik, A. Ablavatski, I. Grishchenko, and M. Grundmann, "Real-time facial surface geometry from monocular video on mobile GPUs," arXiv preprint arXiv:1907.06724, 2019.</w:t>
      </w:r>
    </w:p>
    <w:p w14:paraId="64A98973" w14:textId="77777777" w:rsidR="003259C4" w:rsidRDefault="003259C4" w:rsidP="003259C4">
      <w:pPr>
        <w:pStyle w:val="references"/>
        <w:spacing w:after="6pt"/>
        <w:ind w:start="17.70pt"/>
      </w:pPr>
      <w:r>
        <w:t>P. Veličković, G. Cucurull, A. Casanova, A. Romero, P. Liò, and Y. Bengio, "Graph attention networks," in Proc. Int. Conf. Learning Representations (ICLR), 2018.</w:t>
      </w:r>
    </w:p>
    <w:p w14:paraId="570ADF90" w14:textId="77777777" w:rsidR="003259C4" w:rsidRDefault="003259C4" w:rsidP="003259C4">
      <w:pPr>
        <w:pStyle w:val="references"/>
        <w:spacing w:after="6pt"/>
        <w:ind w:start="17.70pt"/>
      </w:pPr>
      <w:r>
        <w:t>J. H. Langlois and L. A. Roggman, "Attractive faces are only average," Psychological Science, vol. 1, no. 2, pp. 115–121, 1990.</w:t>
      </w:r>
    </w:p>
    <w:p w14:paraId="572F6889" w14:textId="77777777" w:rsidR="003259C4" w:rsidRDefault="003259C4" w:rsidP="003259C4">
      <w:pPr>
        <w:pStyle w:val="references"/>
        <w:spacing w:after="6pt"/>
        <w:ind w:start="17.70pt"/>
      </w:pPr>
      <w:r>
        <w:t>G. Rhodes, F. Proffitt, J. M. Grady, and A. Sumich, "Facial symmetry and the perception of beauty," Psychonomic Bulletin &amp; Review, vol. 5, no. 4, pp. 659–669, 1998.</w:t>
      </w:r>
    </w:p>
    <w:p w14:paraId="50CA25B6" w14:textId="77777777" w:rsidR="003259C4" w:rsidRDefault="003259C4" w:rsidP="003259C4">
      <w:pPr>
        <w:pStyle w:val="references"/>
        <w:spacing w:after="6pt"/>
        <w:ind w:start="17.70pt"/>
      </w:pPr>
      <w:r>
        <w:t>T. Peng, M. Li, F. Chen, Y. Xu, and D. Zhang, "Geometric prior guided hybrid deep neural network for facial beauty analysis," CAAI Trans. Intelligence Technology, vol. 9, no. 2, pp. 467–480, 2024.</w:t>
      </w:r>
    </w:p>
    <w:p w14:paraId="76159E11" w14:textId="77777777" w:rsidR="003259C4" w:rsidRDefault="003259C4" w:rsidP="003259C4">
      <w:pPr>
        <w:pStyle w:val="references"/>
        <w:spacing w:after="6pt"/>
        <w:ind w:start="17.70pt"/>
      </w:pPr>
      <w:r>
        <w:t>D. E. Boukhari and M. Kezai, "GeoFusion-Net: A hybrid graph and convolutional network for facial beauty prediction," in Proc. IEEE Int. Conf. (in press), 2025.</w:t>
      </w:r>
    </w:p>
    <w:p w14:paraId="365DE20B" w14:textId="77777777" w:rsidR="003259C4" w:rsidRDefault="003259C4" w:rsidP="003259C4">
      <w:pPr>
        <w:pStyle w:val="references"/>
        <w:spacing w:after="6pt"/>
        <w:ind w:start="17.70pt"/>
      </w:pPr>
      <w:r>
        <w:t>K. Wang, Y. Li, D. Huang, J. Feng, and X. Feng, "DeepGeoFusion: Personalized facial beauty prediction through geometric-visual fusion," Frontiers in Computer Science, vol. 7, Jan. 2026.</w:t>
      </w:r>
    </w:p>
    <w:p w14:paraId="4AB5A12E" w14:textId="77777777" w:rsidR="003259C4" w:rsidRDefault="003259C4" w:rsidP="003259C4">
      <w:pPr>
        <w:pStyle w:val="references"/>
        <w:spacing w:after="6pt"/>
        <w:ind w:start="17.70pt"/>
      </w:pPr>
      <w:r>
        <w:t>Y. Zhai, Y. Huang, Y. Xu, J. Gan, H. Cao, W. Deng, R. D. Labati, V. Piuri, and F. Scotti, "Asian female facial beauty prediction using deep neural networks via transfer learning and multi-channel feature fusion," IEEE Access, vol. 8, pp. 56892–56907, 2020.</w:t>
      </w:r>
    </w:p>
    <w:p w14:paraId="34F52BBE" w14:textId="77777777" w:rsidR="003259C4" w:rsidRDefault="003259C4" w:rsidP="003259C4">
      <w:pPr>
        <w:pStyle w:val="references"/>
        <w:spacing w:after="6pt"/>
        <w:ind w:start="17.70pt"/>
      </w:pPr>
      <w:r>
        <w:t>A. Sisti, N. Aryan, and P. Sadeghi, "What is beauty?" Aesthetic Plastic Surgery, vol. 45, no. 5, pp. 2163–2176, 2021.</w:t>
      </w:r>
    </w:p>
    <w:p w14:paraId="3C9BDD2F" w14:textId="77777777" w:rsidR="003259C4" w:rsidRDefault="003259C4" w:rsidP="003259C4">
      <w:pPr>
        <w:pStyle w:val="references"/>
        <w:spacing w:after="6pt"/>
        <w:ind w:start="17.70pt"/>
      </w:pPr>
      <w:r>
        <w:t>D. I. Perrett, K. A. May, and S. Yoshikawa, "Facial shape and judgements of female attractiveness," Nature, vol. 368, no. 6468, pp. 239–242, Mar. 1994.</w:t>
      </w:r>
    </w:p>
    <w:p w14:paraId="428120A7" w14:textId="77777777" w:rsidR="003259C4" w:rsidRDefault="003259C4" w:rsidP="003259C4">
      <w:pPr>
        <w:pStyle w:val="references"/>
        <w:spacing w:after="6pt"/>
        <w:ind w:start="17.70pt"/>
      </w:pPr>
      <w:r>
        <w:t>L. M. DeBruine, B. C. Jones, L. Unger, A. C. Little, and D. R. Feinberg, "Dissociating averageness and attractiveness: Attractive faces are not always average," Journal of Experimental Psychology: Human Perception and Performance, vol. 33, no. 6, pp. 1420–1430, Dec. 2007.</w:t>
      </w:r>
    </w:p>
    <w:p w14:paraId="6ECE7291" w14:textId="462ED658" w:rsidR="003259C4" w:rsidRDefault="003259C4" w:rsidP="003259C4">
      <w:pPr>
        <w:pStyle w:val="references"/>
        <w:spacing w:after="6pt"/>
        <w:ind w:start="17.70pt"/>
      </w:pPr>
      <w:r>
        <w:t>P. Howlader, H. Le, and D. Samaras, "Weighting pseudo-labels via high-activation feature index similarity and object detection for semi-supervised segmentation," arXiv preprint arXiv:2407.12630, Jul. 2024.</w:t>
      </w:r>
    </w:p>
    <w:p w14:paraId="010E24F5" w14:textId="77777777" w:rsidR="003259C4" w:rsidRDefault="003259C4" w:rsidP="003259C4">
      <w:pPr>
        <w:pStyle w:val="references"/>
        <w:spacing w:after="6pt"/>
        <w:ind w:start="17.70pt"/>
      </w:pPr>
      <w:r>
        <w:t>C. Burges, T. Shaked, E. Renshaw, A. Lazier, M. Deeds, N. Hamilton, and G. Hullender, "Learning to rank using gradient descent," in Proc. 22nd Int. Conf. Machine Learning (ICML), 2005, pp. 89–96.</w:t>
      </w:r>
    </w:p>
    <w:p w14:paraId="16AC7D49" w14:textId="77777777" w:rsidR="003259C4" w:rsidRDefault="003259C4" w:rsidP="003259C4">
      <w:pPr>
        <w:pStyle w:val="references"/>
        <w:spacing w:after="6pt"/>
        <w:ind w:start="17.70pt"/>
      </w:pPr>
      <w:r>
        <w:t>L. Lin, L. Liang, and L. Jin, "Regression guided by relative ranking using convolutional neural network (R3CNN) for facial beauty prediction," IEEE Trans. Affective Computing, vol. 13, no. 1, pp. 122–134, 2019.</w:t>
      </w:r>
    </w:p>
    <w:p w14:paraId="724F086C" w14:textId="77777777" w:rsidR="003259C4" w:rsidRDefault="003259C4" w:rsidP="003259C4">
      <w:pPr>
        <w:pStyle w:val="references"/>
        <w:spacing w:after="6pt"/>
        <w:ind w:start="17.70pt"/>
      </w:pPr>
      <w:r>
        <w:t>R. G. Praveen, P. Cardinal, and E. Granger, "Weakly supervised learning for facial affective behavior analysis: A review," arXiv preprint arXiv:2101.09858, Mar. 2026.</w:t>
      </w:r>
    </w:p>
    <w:p w14:paraId="5D0317B3" w14:textId="77777777" w:rsidR="003259C4" w:rsidRDefault="003259C4" w:rsidP="003259C4">
      <w:pPr>
        <w:pStyle w:val="references"/>
        <w:spacing w:after="6pt"/>
        <w:ind w:start="17.70pt"/>
      </w:pPr>
      <w:r>
        <w:t>X. Wang, X. Hou, M. Ding, J. Chen, K. Deng, J. Xie, and L. Shen, "DisFaceRep: Representation disentanglement for co-occurring facial components in weakly supervised face parsing," in Proc. 33rd ACM Int. Conf. Multimedia (MM '25), Oct. 2025, pp. 4020–4029.</w:t>
      </w:r>
    </w:p>
    <w:p w14:paraId="5AB10505" w14:textId="77777777" w:rsidR="003259C4" w:rsidRDefault="003259C4" w:rsidP="003259C4">
      <w:pPr>
        <w:pStyle w:val="references"/>
        <w:spacing w:after="6pt"/>
        <w:ind w:start="17.70pt"/>
      </w:pPr>
      <w:r>
        <w:t>M. Wang, D. Zheng, Z. Ye, Q. Gan, M. Li, X. Song, J. Zhou, C. Ma, L. Yu, Y. Gai, T. Xiao, T. He, G. Karypis, J. Li, and Z. Zhang, "Deep graph library: A graph-centric, highly-performant package for graph neural networks," arXiv preprint arXiv:1909.01315, 2019.</w:t>
      </w:r>
    </w:p>
    <w:p w14:paraId="541A663C" w14:textId="77777777" w:rsidR="003259C4" w:rsidRDefault="003259C4" w:rsidP="003259C4">
      <w:pPr>
        <w:pStyle w:val="references"/>
        <w:spacing w:after="6pt"/>
        <w:ind w:start="17.70pt"/>
      </w:pPr>
      <w:r>
        <w:t>Y. Li, D. Tarlow, M. Brockschmidt, and R. Zemel, "Gated graph sequence neural networks," in Proc. Int. Conf. Learning Representations (ICLR), 2016.</w:t>
      </w:r>
    </w:p>
    <w:p w14:paraId="5BDD48AA" w14:textId="77777777" w:rsidR="00E246CE" w:rsidRDefault="003259C4" w:rsidP="00E246CE">
      <w:pPr>
        <w:pStyle w:val="references"/>
        <w:spacing w:after="6pt"/>
        <w:ind w:start="17.70pt"/>
      </w:pPr>
      <w:r>
        <w:t>D. P. Kingma and J. Ba, "Adam: A method for stochastic optimization," in Proc. Int. Conf. Learning Representations (ICLR), 2015.</w:t>
      </w:r>
    </w:p>
    <w:p w14:paraId="2CBC4D6A" w14:textId="53398350" w:rsidR="00836367" w:rsidRPr="00E246CE" w:rsidRDefault="003259C4" w:rsidP="00E246CE">
      <w:pPr>
        <w:pStyle w:val="references"/>
        <w:spacing w:after="6pt"/>
        <w:ind w:start="17.70pt"/>
        <w:sectPr w:rsidR="00836367" w:rsidRPr="00E246CE" w:rsidSect="003B4E04">
          <w:type w:val="continuous"/>
          <w:pgSz w:w="595.30pt" w:h="841.90pt" w:code="9"/>
          <w:pgMar w:top="54pt" w:right="45.35pt" w:bottom="72pt" w:left="45.35pt" w:header="36pt" w:footer="36pt" w:gutter="0pt"/>
          <w:cols w:num="2" w:space="18pt"/>
          <w:docGrid w:linePitch="360"/>
        </w:sectPr>
      </w:pPr>
      <w:r>
        <w:t>J. Zhan, M. Liu, O. G. B. Garrod, C. Daube, R. A. A. Ince, R. E. Jack, and P. G. Schyns, "Modeling individual preferences reveals that face beauty is not universally perceived across cultures," Current Biology, vol. 31, no. 10, pp. 2243–2252, 2021</w:t>
      </w:r>
    </w:p>
    <w:p w14:paraId="3F53C7AB" w14:textId="0F4FD12E" w:rsidR="002C108E" w:rsidRDefault="002C108E">
      <w:pPr>
        <w:spacing w:after="6pt"/>
        <w:jc w:val="both"/>
      </w:pPr>
    </w:p>
    <w:sectPr w:rsidR="002C108E"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BF93BAB" w14:textId="77777777" w:rsidR="00863D18" w:rsidRDefault="00863D18" w:rsidP="001A3B3D">
      <w:r>
        <w:separator/>
      </w:r>
    </w:p>
  </w:endnote>
  <w:endnote w:type="continuationSeparator" w:id="0">
    <w:p w14:paraId="7D51153A" w14:textId="77777777" w:rsidR="00863D18" w:rsidRDefault="00863D1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7E1EC985" w14:textId="77777777" w:rsidR="00863D18" w:rsidRDefault="00863D18" w:rsidP="001A3B3D">
      <w:r>
        <w:separator/>
      </w:r>
    </w:p>
  </w:footnote>
  <w:footnote w:type="continuationSeparator" w:id="0">
    <w:p w14:paraId="10412F8C" w14:textId="77777777" w:rsidR="00863D18" w:rsidRDefault="00863D1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17.20pt"/>
        </w:tabs>
        <w:ind w:start="113.6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0EA7"/>
    <w:rsid w:val="0008758A"/>
    <w:rsid w:val="000957F2"/>
    <w:rsid w:val="000C1E68"/>
    <w:rsid w:val="000D7B21"/>
    <w:rsid w:val="000E6BCE"/>
    <w:rsid w:val="000F12E3"/>
    <w:rsid w:val="00120B4A"/>
    <w:rsid w:val="001343EC"/>
    <w:rsid w:val="001A2EFD"/>
    <w:rsid w:val="001A3B3D"/>
    <w:rsid w:val="001B67DC"/>
    <w:rsid w:val="002120F5"/>
    <w:rsid w:val="002254A9"/>
    <w:rsid w:val="00233D97"/>
    <w:rsid w:val="002347A2"/>
    <w:rsid w:val="00252B3D"/>
    <w:rsid w:val="002850E3"/>
    <w:rsid w:val="002C108E"/>
    <w:rsid w:val="003256B9"/>
    <w:rsid w:val="003259C4"/>
    <w:rsid w:val="00327800"/>
    <w:rsid w:val="003458BE"/>
    <w:rsid w:val="003508FD"/>
    <w:rsid w:val="00354FCF"/>
    <w:rsid w:val="003A19E2"/>
    <w:rsid w:val="003A28FD"/>
    <w:rsid w:val="003B2B40"/>
    <w:rsid w:val="003B4E04"/>
    <w:rsid w:val="003C77FE"/>
    <w:rsid w:val="003E1BEA"/>
    <w:rsid w:val="003F46EE"/>
    <w:rsid w:val="003F5A08"/>
    <w:rsid w:val="00402DB7"/>
    <w:rsid w:val="00406181"/>
    <w:rsid w:val="00410683"/>
    <w:rsid w:val="00415891"/>
    <w:rsid w:val="00420716"/>
    <w:rsid w:val="004325FB"/>
    <w:rsid w:val="004432BA"/>
    <w:rsid w:val="0044407E"/>
    <w:rsid w:val="00447BB9"/>
    <w:rsid w:val="00451ED1"/>
    <w:rsid w:val="0046031D"/>
    <w:rsid w:val="00472CC8"/>
    <w:rsid w:val="00473AC9"/>
    <w:rsid w:val="004D72B5"/>
    <w:rsid w:val="00551B7F"/>
    <w:rsid w:val="0056610F"/>
    <w:rsid w:val="00570D66"/>
    <w:rsid w:val="00575BCA"/>
    <w:rsid w:val="00590892"/>
    <w:rsid w:val="005B0344"/>
    <w:rsid w:val="005B520E"/>
    <w:rsid w:val="005C2475"/>
    <w:rsid w:val="005E2800"/>
    <w:rsid w:val="005E48D4"/>
    <w:rsid w:val="00605825"/>
    <w:rsid w:val="00645D22"/>
    <w:rsid w:val="00651A08"/>
    <w:rsid w:val="00654204"/>
    <w:rsid w:val="00670434"/>
    <w:rsid w:val="006A3873"/>
    <w:rsid w:val="006A38AD"/>
    <w:rsid w:val="006A5D82"/>
    <w:rsid w:val="006B6B66"/>
    <w:rsid w:val="006F6D3D"/>
    <w:rsid w:val="0070385E"/>
    <w:rsid w:val="0070648F"/>
    <w:rsid w:val="00715BEA"/>
    <w:rsid w:val="00740EEA"/>
    <w:rsid w:val="00794804"/>
    <w:rsid w:val="007B33F1"/>
    <w:rsid w:val="007B6DDA"/>
    <w:rsid w:val="007C0308"/>
    <w:rsid w:val="007C2FF2"/>
    <w:rsid w:val="007D6232"/>
    <w:rsid w:val="007E259D"/>
    <w:rsid w:val="007E6278"/>
    <w:rsid w:val="007F1F99"/>
    <w:rsid w:val="007F768F"/>
    <w:rsid w:val="0080791D"/>
    <w:rsid w:val="008147B5"/>
    <w:rsid w:val="00836367"/>
    <w:rsid w:val="00863D18"/>
    <w:rsid w:val="00871310"/>
    <w:rsid w:val="00873603"/>
    <w:rsid w:val="008A2C7D"/>
    <w:rsid w:val="008B6524"/>
    <w:rsid w:val="008C4B23"/>
    <w:rsid w:val="008F6E2C"/>
    <w:rsid w:val="009303D9"/>
    <w:rsid w:val="00933C64"/>
    <w:rsid w:val="00972203"/>
    <w:rsid w:val="00974F6A"/>
    <w:rsid w:val="00994E3C"/>
    <w:rsid w:val="009B4117"/>
    <w:rsid w:val="009F1D79"/>
    <w:rsid w:val="009F6742"/>
    <w:rsid w:val="00A059B3"/>
    <w:rsid w:val="00A100F4"/>
    <w:rsid w:val="00A44D10"/>
    <w:rsid w:val="00A651EA"/>
    <w:rsid w:val="00A862AA"/>
    <w:rsid w:val="00AB7295"/>
    <w:rsid w:val="00AE3409"/>
    <w:rsid w:val="00B11A60"/>
    <w:rsid w:val="00B22613"/>
    <w:rsid w:val="00B44A76"/>
    <w:rsid w:val="00B768D1"/>
    <w:rsid w:val="00BA1025"/>
    <w:rsid w:val="00BC3420"/>
    <w:rsid w:val="00BD670B"/>
    <w:rsid w:val="00BE7D3C"/>
    <w:rsid w:val="00BF5FF6"/>
    <w:rsid w:val="00C0207F"/>
    <w:rsid w:val="00C16117"/>
    <w:rsid w:val="00C3075A"/>
    <w:rsid w:val="00C365B6"/>
    <w:rsid w:val="00C74FF6"/>
    <w:rsid w:val="00C919A4"/>
    <w:rsid w:val="00CA4392"/>
    <w:rsid w:val="00CC393F"/>
    <w:rsid w:val="00CF55EA"/>
    <w:rsid w:val="00D142BC"/>
    <w:rsid w:val="00D2176E"/>
    <w:rsid w:val="00D4364B"/>
    <w:rsid w:val="00D632BE"/>
    <w:rsid w:val="00D72D06"/>
    <w:rsid w:val="00D72F3E"/>
    <w:rsid w:val="00D7522C"/>
    <w:rsid w:val="00D7536F"/>
    <w:rsid w:val="00D76668"/>
    <w:rsid w:val="00E07383"/>
    <w:rsid w:val="00E165BC"/>
    <w:rsid w:val="00E246CE"/>
    <w:rsid w:val="00E43251"/>
    <w:rsid w:val="00E603C5"/>
    <w:rsid w:val="00E61E12"/>
    <w:rsid w:val="00E7596C"/>
    <w:rsid w:val="00E878F2"/>
    <w:rsid w:val="00EA5E2F"/>
    <w:rsid w:val="00ED0149"/>
    <w:rsid w:val="00EF7DE3"/>
    <w:rsid w:val="00F03103"/>
    <w:rsid w:val="00F271DE"/>
    <w:rsid w:val="00F627DA"/>
    <w:rsid w:val="00F7288F"/>
    <w:rsid w:val="00F847A6"/>
    <w:rsid w:val="00F9441B"/>
    <w:rsid w:val="00FA480A"/>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3251"/>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050EA7"/>
    <w:pPr>
      <w:keepNext/>
      <w:keepLines/>
      <w:numPr>
        <w:ilvl w:val="1"/>
        <w:numId w:val="4"/>
      </w:numPr>
      <w:tabs>
        <w:tab w:val="num" w:pos="14.40pt"/>
      </w:tabs>
      <w:spacing w:before="6pt" w:after="3pt"/>
      <w:ind w:start="14.45pt" w:hanging="14.45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2120F5"/>
    <w:pPr>
      <w:spacing w:before="5pt" w:beforeAutospacing="1" w:after="5pt" w:afterAutospacing="1"/>
      <w:jc w:val="start"/>
    </w:pPr>
    <w:rPr>
      <w:rFonts w:eastAsia="Times New Roman"/>
      <w:sz w:val="24"/>
      <w:szCs w:val="24"/>
      <w:lang w:val="en-ID" w:eastAsia="en-ID"/>
    </w:rPr>
  </w:style>
  <w:style w:type="character" w:styleId="Hyperlink">
    <w:name w:val="Hyperlink"/>
    <w:basedOn w:val="DefaultParagraphFont"/>
    <w:rsid w:val="002120F5"/>
    <w:rPr>
      <w:color w:val="0563C1" w:themeColor="hyperlink"/>
      <w:u w:val="single"/>
    </w:rPr>
  </w:style>
  <w:style w:type="character" w:styleId="UnresolvedMention">
    <w:name w:val="Unresolved Mention"/>
    <w:basedOn w:val="DefaultParagraphFont"/>
    <w:uiPriority w:val="99"/>
    <w:semiHidden/>
    <w:unhideWhenUsed/>
    <w:rsid w:val="002120F5"/>
    <w:rPr>
      <w:color w:val="605E5C"/>
      <w:shd w:val="clear" w:color="auto" w:fill="E1DFDD"/>
    </w:rPr>
  </w:style>
  <w:style w:type="character" w:styleId="PlaceholderText">
    <w:name w:val="Placeholder Text"/>
    <w:basedOn w:val="DefaultParagraphFont"/>
    <w:uiPriority w:val="99"/>
    <w:semiHidden/>
    <w:rsid w:val="00472CC8"/>
    <w:rPr>
      <w:color w:val="808080"/>
    </w:rPr>
  </w:style>
  <w:style w:type="table" w:styleId="TableGrid">
    <w:name w:val="Table Grid"/>
    <w:basedOn w:val="TableNormal"/>
    <w:rsid w:val="00A100F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PlainTable2">
    <w:name w:val="Plain Table 2"/>
    <w:basedOn w:val="TableNormal"/>
    <w:uiPriority w:val="42"/>
    <w:rsid w:val="00A100F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start w:val="single" w:sz="4" w:space="0" w:color="7F7F7F" w:themeColor="text1" w:themeTint="80"/>
          <w:end w:val="single" w:sz="4" w:space="0" w:color="7F7F7F" w:themeColor="text1" w:themeTint="80"/>
        </w:tcBorders>
      </w:tcPr>
    </w:tblStylePr>
    <w:tblStylePr w:type="band2Vert">
      <w:tblPr/>
      <w:tcPr>
        <w:tcBorders>
          <w:start w:val="single" w:sz="4" w:space="0" w:color="7F7F7F" w:themeColor="text1" w:themeTint="80"/>
          <w:end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Emphasis">
    <w:name w:val="Emphasis"/>
    <w:basedOn w:val="DefaultParagraphFont"/>
    <w:qFormat/>
    <w:rsid w:val="00E603C5"/>
    <w:rPr>
      <w:i/>
      <w:iCs/>
    </w:rPr>
  </w:style>
  <w:style w:type="table" w:styleId="TableGridLight">
    <w:name w:val="Grid Table Light"/>
    <w:basedOn w:val="TableNormal"/>
    <w:uiPriority w:val="40"/>
    <w:rsid w:val="00EA5E2F"/>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862AA"/>
    <w:tblPr>
      <w:tblStyleRowBandSize w:val="1"/>
      <w:tblStyleColBandSize w:val="1"/>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3402">
      <w:bodyDiv w:val="1"/>
      <w:marLeft w:val="0pt"/>
      <w:marRight w:val="0pt"/>
      <w:marTop w:val="0pt"/>
      <w:marBottom w:val="0pt"/>
      <w:divBdr>
        <w:top w:val="none" w:sz="0" w:space="0" w:color="auto"/>
        <w:left w:val="none" w:sz="0" w:space="0" w:color="auto"/>
        <w:bottom w:val="none" w:sz="0" w:space="0" w:color="auto"/>
        <w:right w:val="none" w:sz="0" w:space="0" w:color="auto"/>
      </w:divBdr>
    </w:div>
    <w:div w:id="14420003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65733860">
          <w:marLeft w:val="0pt"/>
          <w:marRight w:val="0pt"/>
          <w:marTop w:val="0pt"/>
          <w:marBottom w:val="0pt"/>
          <w:divBdr>
            <w:top w:val="none" w:sz="0" w:space="0" w:color="auto"/>
            <w:left w:val="none" w:sz="0" w:space="0" w:color="auto"/>
            <w:bottom w:val="none" w:sz="0" w:space="0" w:color="auto"/>
            <w:right w:val="none" w:sz="0" w:space="0" w:color="auto"/>
          </w:divBdr>
          <w:divsChild>
            <w:div w:id="204027246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9100150">
      <w:bodyDiv w:val="1"/>
      <w:marLeft w:val="0pt"/>
      <w:marRight w:val="0pt"/>
      <w:marTop w:val="0pt"/>
      <w:marBottom w:val="0pt"/>
      <w:divBdr>
        <w:top w:val="none" w:sz="0" w:space="0" w:color="auto"/>
        <w:left w:val="none" w:sz="0" w:space="0" w:color="auto"/>
        <w:bottom w:val="none" w:sz="0" w:space="0" w:color="auto"/>
        <w:right w:val="none" w:sz="0" w:space="0" w:color="auto"/>
      </w:divBdr>
    </w:div>
    <w:div w:id="1816286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74215219">
          <w:marLeft w:val="0pt"/>
          <w:marRight w:val="0pt"/>
          <w:marTop w:val="0pt"/>
          <w:marBottom w:val="0pt"/>
          <w:divBdr>
            <w:top w:val="none" w:sz="0" w:space="0" w:color="auto"/>
            <w:left w:val="none" w:sz="0" w:space="0" w:color="auto"/>
            <w:bottom w:val="none" w:sz="0" w:space="0" w:color="auto"/>
            <w:right w:val="none" w:sz="0" w:space="0" w:color="auto"/>
          </w:divBdr>
          <w:divsChild>
            <w:div w:id="70834239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9365578">
      <w:bodyDiv w:val="1"/>
      <w:marLeft w:val="0pt"/>
      <w:marRight w:val="0pt"/>
      <w:marTop w:val="0pt"/>
      <w:marBottom w:val="0pt"/>
      <w:divBdr>
        <w:top w:val="none" w:sz="0" w:space="0" w:color="auto"/>
        <w:left w:val="none" w:sz="0" w:space="0" w:color="auto"/>
        <w:bottom w:val="none" w:sz="0" w:space="0" w:color="auto"/>
        <w:right w:val="none" w:sz="0" w:space="0" w:color="auto"/>
      </w:divBdr>
    </w:div>
    <w:div w:id="218057097">
      <w:bodyDiv w:val="1"/>
      <w:marLeft w:val="0pt"/>
      <w:marRight w:val="0pt"/>
      <w:marTop w:val="0pt"/>
      <w:marBottom w:val="0pt"/>
      <w:divBdr>
        <w:top w:val="none" w:sz="0" w:space="0" w:color="auto"/>
        <w:left w:val="none" w:sz="0" w:space="0" w:color="auto"/>
        <w:bottom w:val="none" w:sz="0" w:space="0" w:color="auto"/>
        <w:right w:val="none" w:sz="0" w:space="0" w:color="auto"/>
      </w:divBdr>
    </w:div>
    <w:div w:id="3096772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12563248">
          <w:marLeft w:val="0pt"/>
          <w:marRight w:val="0pt"/>
          <w:marTop w:val="0pt"/>
          <w:marBottom w:val="0pt"/>
          <w:divBdr>
            <w:top w:val="none" w:sz="0" w:space="0" w:color="auto"/>
            <w:left w:val="none" w:sz="0" w:space="0" w:color="auto"/>
            <w:bottom w:val="none" w:sz="0" w:space="0" w:color="auto"/>
            <w:right w:val="none" w:sz="0" w:space="0" w:color="auto"/>
          </w:divBdr>
          <w:divsChild>
            <w:div w:id="104664037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325983992">
      <w:bodyDiv w:val="1"/>
      <w:marLeft w:val="0pt"/>
      <w:marRight w:val="0pt"/>
      <w:marTop w:val="0pt"/>
      <w:marBottom w:val="0pt"/>
      <w:divBdr>
        <w:top w:val="none" w:sz="0" w:space="0" w:color="auto"/>
        <w:left w:val="none" w:sz="0" w:space="0" w:color="auto"/>
        <w:bottom w:val="none" w:sz="0" w:space="0" w:color="auto"/>
        <w:right w:val="none" w:sz="0" w:space="0" w:color="auto"/>
      </w:divBdr>
    </w:div>
    <w:div w:id="3429033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63259267">
          <w:marLeft w:val="0pt"/>
          <w:marRight w:val="0pt"/>
          <w:marTop w:val="0pt"/>
          <w:marBottom w:val="0pt"/>
          <w:divBdr>
            <w:top w:val="none" w:sz="0" w:space="0" w:color="auto"/>
            <w:left w:val="none" w:sz="0" w:space="0" w:color="auto"/>
            <w:bottom w:val="none" w:sz="0" w:space="0" w:color="auto"/>
            <w:right w:val="none" w:sz="0" w:space="0" w:color="auto"/>
          </w:divBdr>
          <w:divsChild>
            <w:div w:id="48720844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366955476">
      <w:bodyDiv w:val="1"/>
      <w:marLeft w:val="0pt"/>
      <w:marRight w:val="0pt"/>
      <w:marTop w:val="0pt"/>
      <w:marBottom w:val="0pt"/>
      <w:divBdr>
        <w:top w:val="none" w:sz="0" w:space="0" w:color="auto"/>
        <w:left w:val="none" w:sz="0" w:space="0" w:color="auto"/>
        <w:bottom w:val="none" w:sz="0" w:space="0" w:color="auto"/>
        <w:right w:val="none" w:sz="0" w:space="0" w:color="auto"/>
      </w:divBdr>
    </w:div>
    <w:div w:id="3722711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00023140">
          <w:marLeft w:val="0pt"/>
          <w:marRight w:val="0pt"/>
          <w:marTop w:val="0pt"/>
          <w:marBottom w:val="0pt"/>
          <w:divBdr>
            <w:top w:val="none" w:sz="0" w:space="0" w:color="auto"/>
            <w:left w:val="none" w:sz="0" w:space="0" w:color="auto"/>
            <w:bottom w:val="none" w:sz="0" w:space="0" w:color="auto"/>
            <w:right w:val="none" w:sz="0" w:space="0" w:color="auto"/>
          </w:divBdr>
          <w:divsChild>
            <w:div w:id="113471907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395402256">
      <w:bodyDiv w:val="1"/>
      <w:marLeft w:val="0pt"/>
      <w:marRight w:val="0pt"/>
      <w:marTop w:val="0pt"/>
      <w:marBottom w:val="0pt"/>
      <w:divBdr>
        <w:top w:val="none" w:sz="0" w:space="0" w:color="auto"/>
        <w:left w:val="none" w:sz="0" w:space="0" w:color="auto"/>
        <w:bottom w:val="none" w:sz="0" w:space="0" w:color="auto"/>
        <w:right w:val="none" w:sz="0" w:space="0" w:color="auto"/>
      </w:divBdr>
    </w:div>
    <w:div w:id="3964402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93306802">
          <w:marLeft w:val="0pt"/>
          <w:marRight w:val="0pt"/>
          <w:marTop w:val="0pt"/>
          <w:marBottom w:val="0pt"/>
          <w:divBdr>
            <w:top w:val="none" w:sz="0" w:space="0" w:color="auto"/>
            <w:left w:val="none" w:sz="0" w:space="0" w:color="auto"/>
            <w:bottom w:val="none" w:sz="0" w:space="0" w:color="auto"/>
            <w:right w:val="none" w:sz="0" w:space="0" w:color="auto"/>
          </w:divBdr>
          <w:divsChild>
            <w:div w:id="91875149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396779088">
      <w:bodyDiv w:val="1"/>
      <w:marLeft w:val="0pt"/>
      <w:marRight w:val="0pt"/>
      <w:marTop w:val="0pt"/>
      <w:marBottom w:val="0pt"/>
      <w:divBdr>
        <w:top w:val="none" w:sz="0" w:space="0" w:color="auto"/>
        <w:left w:val="none" w:sz="0" w:space="0" w:color="auto"/>
        <w:bottom w:val="none" w:sz="0" w:space="0" w:color="auto"/>
        <w:right w:val="none" w:sz="0" w:space="0" w:color="auto"/>
      </w:divBdr>
    </w:div>
    <w:div w:id="428431293">
      <w:bodyDiv w:val="1"/>
      <w:marLeft w:val="0pt"/>
      <w:marRight w:val="0pt"/>
      <w:marTop w:val="0pt"/>
      <w:marBottom w:val="0pt"/>
      <w:divBdr>
        <w:top w:val="none" w:sz="0" w:space="0" w:color="auto"/>
        <w:left w:val="none" w:sz="0" w:space="0" w:color="auto"/>
        <w:bottom w:val="none" w:sz="0" w:space="0" w:color="auto"/>
        <w:right w:val="none" w:sz="0" w:space="0" w:color="auto"/>
      </w:divBdr>
    </w:div>
    <w:div w:id="439839376">
      <w:bodyDiv w:val="1"/>
      <w:marLeft w:val="0pt"/>
      <w:marRight w:val="0pt"/>
      <w:marTop w:val="0pt"/>
      <w:marBottom w:val="0pt"/>
      <w:divBdr>
        <w:top w:val="none" w:sz="0" w:space="0" w:color="auto"/>
        <w:left w:val="none" w:sz="0" w:space="0" w:color="auto"/>
        <w:bottom w:val="none" w:sz="0" w:space="0" w:color="auto"/>
        <w:right w:val="none" w:sz="0" w:space="0" w:color="auto"/>
      </w:divBdr>
    </w:div>
    <w:div w:id="456602154">
      <w:bodyDiv w:val="1"/>
      <w:marLeft w:val="0pt"/>
      <w:marRight w:val="0pt"/>
      <w:marTop w:val="0pt"/>
      <w:marBottom w:val="0pt"/>
      <w:divBdr>
        <w:top w:val="none" w:sz="0" w:space="0" w:color="auto"/>
        <w:left w:val="none" w:sz="0" w:space="0" w:color="auto"/>
        <w:bottom w:val="none" w:sz="0" w:space="0" w:color="auto"/>
        <w:right w:val="none" w:sz="0" w:space="0" w:color="auto"/>
      </w:divBdr>
    </w:div>
    <w:div w:id="45764889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50801653">
          <w:marLeft w:val="0pt"/>
          <w:marRight w:val="0pt"/>
          <w:marTop w:val="0pt"/>
          <w:marBottom w:val="0pt"/>
          <w:divBdr>
            <w:top w:val="none" w:sz="0" w:space="0" w:color="auto"/>
            <w:left w:val="none" w:sz="0" w:space="0" w:color="auto"/>
            <w:bottom w:val="none" w:sz="0" w:space="0" w:color="auto"/>
            <w:right w:val="none" w:sz="0" w:space="0" w:color="auto"/>
          </w:divBdr>
          <w:divsChild>
            <w:div w:id="64921537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65661782">
      <w:bodyDiv w:val="1"/>
      <w:marLeft w:val="0pt"/>
      <w:marRight w:val="0pt"/>
      <w:marTop w:val="0pt"/>
      <w:marBottom w:val="0pt"/>
      <w:divBdr>
        <w:top w:val="none" w:sz="0" w:space="0" w:color="auto"/>
        <w:left w:val="none" w:sz="0" w:space="0" w:color="auto"/>
        <w:bottom w:val="none" w:sz="0" w:space="0" w:color="auto"/>
        <w:right w:val="none" w:sz="0" w:space="0" w:color="auto"/>
      </w:divBdr>
    </w:div>
    <w:div w:id="4804623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28117281">
          <w:marLeft w:val="0pt"/>
          <w:marRight w:val="0pt"/>
          <w:marTop w:val="0pt"/>
          <w:marBottom w:val="0pt"/>
          <w:divBdr>
            <w:top w:val="none" w:sz="0" w:space="0" w:color="auto"/>
            <w:left w:val="none" w:sz="0" w:space="0" w:color="auto"/>
            <w:bottom w:val="none" w:sz="0" w:space="0" w:color="auto"/>
            <w:right w:val="none" w:sz="0" w:space="0" w:color="auto"/>
          </w:divBdr>
          <w:divsChild>
            <w:div w:id="207022575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11921416">
      <w:bodyDiv w:val="1"/>
      <w:marLeft w:val="0pt"/>
      <w:marRight w:val="0pt"/>
      <w:marTop w:val="0pt"/>
      <w:marBottom w:val="0pt"/>
      <w:divBdr>
        <w:top w:val="none" w:sz="0" w:space="0" w:color="auto"/>
        <w:left w:val="none" w:sz="0" w:space="0" w:color="auto"/>
        <w:bottom w:val="none" w:sz="0" w:space="0" w:color="auto"/>
        <w:right w:val="none" w:sz="0" w:space="0" w:color="auto"/>
      </w:divBdr>
    </w:div>
    <w:div w:id="515075846">
      <w:bodyDiv w:val="1"/>
      <w:marLeft w:val="0pt"/>
      <w:marRight w:val="0pt"/>
      <w:marTop w:val="0pt"/>
      <w:marBottom w:val="0pt"/>
      <w:divBdr>
        <w:top w:val="none" w:sz="0" w:space="0" w:color="auto"/>
        <w:left w:val="none" w:sz="0" w:space="0" w:color="auto"/>
        <w:bottom w:val="none" w:sz="0" w:space="0" w:color="auto"/>
        <w:right w:val="none" w:sz="0" w:space="0" w:color="auto"/>
      </w:divBdr>
    </w:div>
    <w:div w:id="519858047">
      <w:bodyDiv w:val="1"/>
      <w:marLeft w:val="0pt"/>
      <w:marRight w:val="0pt"/>
      <w:marTop w:val="0pt"/>
      <w:marBottom w:val="0pt"/>
      <w:divBdr>
        <w:top w:val="none" w:sz="0" w:space="0" w:color="auto"/>
        <w:left w:val="none" w:sz="0" w:space="0" w:color="auto"/>
        <w:bottom w:val="none" w:sz="0" w:space="0" w:color="auto"/>
        <w:right w:val="none" w:sz="0" w:space="0" w:color="auto"/>
      </w:divBdr>
    </w:div>
    <w:div w:id="521091087">
      <w:bodyDiv w:val="1"/>
      <w:marLeft w:val="0pt"/>
      <w:marRight w:val="0pt"/>
      <w:marTop w:val="0pt"/>
      <w:marBottom w:val="0pt"/>
      <w:divBdr>
        <w:top w:val="none" w:sz="0" w:space="0" w:color="auto"/>
        <w:left w:val="none" w:sz="0" w:space="0" w:color="auto"/>
        <w:bottom w:val="none" w:sz="0" w:space="0" w:color="auto"/>
        <w:right w:val="none" w:sz="0" w:space="0" w:color="auto"/>
      </w:divBdr>
    </w:div>
    <w:div w:id="575241981">
      <w:bodyDiv w:val="1"/>
      <w:marLeft w:val="0pt"/>
      <w:marRight w:val="0pt"/>
      <w:marTop w:val="0pt"/>
      <w:marBottom w:val="0pt"/>
      <w:divBdr>
        <w:top w:val="none" w:sz="0" w:space="0" w:color="auto"/>
        <w:left w:val="none" w:sz="0" w:space="0" w:color="auto"/>
        <w:bottom w:val="none" w:sz="0" w:space="0" w:color="auto"/>
        <w:right w:val="none" w:sz="0" w:space="0" w:color="auto"/>
      </w:divBdr>
    </w:div>
    <w:div w:id="605119208">
      <w:bodyDiv w:val="1"/>
      <w:marLeft w:val="0pt"/>
      <w:marRight w:val="0pt"/>
      <w:marTop w:val="0pt"/>
      <w:marBottom w:val="0pt"/>
      <w:divBdr>
        <w:top w:val="none" w:sz="0" w:space="0" w:color="auto"/>
        <w:left w:val="none" w:sz="0" w:space="0" w:color="auto"/>
        <w:bottom w:val="none" w:sz="0" w:space="0" w:color="auto"/>
        <w:right w:val="none" w:sz="0" w:space="0" w:color="auto"/>
      </w:divBdr>
    </w:div>
    <w:div w:id="6283599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97706656">
          <w:marLeft w:val="0pt"/>
          <w:marRight w:val="0pt"/>
          <w:marTop w:val="0pt"/>
          <w:marBottom w:val="0pt"/>
          <w:divBdr>
            <w:top w:val="none" w:sz="0" w:space="0" w:color="auto"/>
            <w:left w:val="none" w:sz="0" w:space="0" w:color="auto"/>
            <w:bottom w:val="none" w:sz="0" w:space="0" w:color="auto"/>
            <w:right w:val="none" w:sz="0" w:space="0" w:color="auto"/>
          </w:divBdr>
          <w:divsChild>
            <w:div w:id="662129432">
              <w:marLeft w:val="0pt"/>
              <w:marRight w:val="0pt"/>
              <w:marTop w:val="0pt"/>
              <w:marBottom w:val="0pt"/>
              <w:divBdr>
                <w:top w:val="none" w:sz="0" w:space="0" w:color="auto"/>
                <w:left w:val="none" w:sz="0" w:space="0" w:color="auto"/>
                <w:bottom w:val="none" w:sz="0" w:space="0" w:color="auto"/>
                <w:right w:val="none" w:sz="0" w:space="0" w:color="auto"/>
              </w:divBdr>
            </w:div>
            <w:div w:id="197035554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640691423">
      <w:bodyDiv w:val="1"/>
      <w:marLeft w:val="0pt"/>
      <w:marRight w:val="0pt"/>
      <w:marTop w:val="0pt"/>
      <w:marBottom w:val="0pt"/>
      <w:divBdr>
        <w:top w:val="none" w:sz="0" w:space="0" w:color="auto"/>
        <w:left w:val="none" w:sz="0" w:space="0" w:color="auto"/>
        <w:bottom w:val="none" w:sz="0" w:space="0" w:color="auto"/>
        <w:right w:val="none" w:sz="0" w:space="0" w:color="auto"/>
      </w:divBdr>
    </w:div>
    <w:div w:id="651835613">
      <w:bodyDiv w:val="1"/>
      <w:marLeft w:val="0pt"/>
      <w:marRight w:val="0pt"/>
      <w:marTop w:val="0pt"/>
      <w:marBottom w:val="0pt"/>
      <w:divBdr>
        <w:top w:val="none" w:sz="0" w:space="0" w:color="auto"/>
        <w:left w:val="none" w:sz="0" w:space="0" w:color="auto"/>
        <w:bottom w:val="none" w:sz="0" w:space="0" w:color="auto"/>
        <w:right w:val="none" w:sz="0" w:space="0" w:color="auto"/>
      </w:divBdr>
    </w:div>
    <w:div w:id="683555744">
      <w:bodyDiv w:val="1"/>
      <w:marLeft w:val="0pt"/>
      <w:marRight w:val="0pt"/>
      <w:marTop w:val="0pt"/>
      <w:marBottom w:val="0pt"/>
      <w:divBdr>
        <w:top w:val="none" w:sz="0" w:space="0" w:color="auto"/>
        <w:left w:val="none" w:sz="0" w:space="0" w:color="auto"/>
        <w:bottom w:val="none" w:sz="0" w:space="0" w:color="auto"/>
        <w:right w:val="none" w:sz="0" w:space="0" w:color="auto"/>
      </w:divBdr>
    </w:div>
    <w:div w:id="7062943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74220387">
          <w:marLeft w:val="0pt"/>
          <w:marRight w:val="0pt"/>
          <w:marTop w:val="0pt"/>
          <w:marBottom w:val="0pt"/>
          <w:divBdr>
            <w:top w:val="none" w:sz="0" w:space="0" w:color="auto"/>
            <w:left w:val="none" w:sz="0" w:space="0" w:color="auto"/>
            <w:bottom w:val="none" w:sz="0" w:space="0" w:color="auto"/>
            <w:right w:val="none" w:sz="0" w:space="0" w:color="auto"/>
          </w:divBdr>
          <w:divsChild>
            <w:div w:id="18097079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1994418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86012576">
          <w:marLeft w:val="0pt"/>
          <w:marRight w:val="0pt"/>
          <w:marTop w:val="0pt"/>
          <w:marBottom w:val="0pt"/>
          <w:divBdr>
            <w:top w:val="none" w:sz="0" w:space="0" w:color="auto"/>
            <w:left w:val="none" w:sz="0" w:space="0" w:color="auto"/>
            <w:bottom w:val="none" w:sz="0" w:space="0" w:color="auto"/>
            <w:right w:val="none" w:sz="0" w:space="0" w:color="auto"/>
          </w:divBdr>
          <w:divsChild>
            <w:div w:id="60181274">
              <w:marLeft w:val="0pt"/>
              <w:marRight w:val="0pt"/>
              <w:marTop w:val="0pt"/>
              <w:marBottom w:val="0pt"/>
              <w:divBdr>
                <w:top w:val="none" w:sz="0" w:space="0" w:color="auto"/>
                <w:left w:val="none" w:sz="0" w:space="0" w:color="auto"/>
                <w:bottom w:val="none" w:sz="0" w:space="0" w:color="auto"/>
                <w:right w:val="none" w:sz="0" w:space="0" w:color="auto"/>
              </w:divBdr>
            </w:div>
            <w:div w:id="1046413846">
              <w:marLeft w:val="0pt"/>
              <w:marRight w:val="0pt"/>
              <w:marTop w:val="0pt"/>
              <w:marBottom w:val="0pt"/>
              <w:divBdr>
                <w:top w:val="none" w:sz="0" w:space="0" w:color="auto"/>
                <w:left w:val="none" w:sz="0" w:space="0" w:color="auto"/>
                <w:bottom w:val="none" w:sz="0" w:space="0" w:color="auto"/>
                <w:right w:val="none" w:sz="0" w:space="0" w:color="auto"/>
              </w:divBdr>
            </w:div>
            <w:div w:id="18837988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532847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1536708">
          <w:marLeft w:val="0pt"/>
          <w:marRight w:val="0pt"/>
          <w:marTop w:val="0pt"/>
          <w:marBottom w:val="0pt"/>
          <w:divBdr>
            <w:top w:val="none" w:sz="0" w:space="0" w:color="auto"/>
            <w:left w:val="none" w:sz="0" w:space="0" w:color="auto"/>
            <w:bottom w:val="none" w:sz="0" w:space="0" w:color="auto"/>
            <w:right w:val="none" w:sz="0" w:space="0" w:color="auto"/>
          </w:divBdr>
          <w:divsChild>
            <w:div w:id="55419942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549772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10209194">
          <w:marLeft w:val="0pt"/>
          <w:marRight w:val="0pt"/>
          <w:marTop w:val="0pt"/>
          <w:marBottom w:val="0pt"/>
          <w:divBdr>
            <w:top w:val="none" w:sz="0" w:space="0" w:color="auto"/>
            <w:left w:val="none" w:sz="0" w:space="0" w:color="auto"/>
            <w:bottom w:val="none" w:sz="0" w:space="0" w:color="auto"/>
            <w:right w:val="none" w:sz="0" w:space="0" w:color="auto"/>
          </w:divBdr>
          <w:divsChild>
            <w:div w:id="169693051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70710775">
      <w:bodyDiv w:val="1"/>
      <w:marLeft w:val="0pt"/>
      <w:marRight w:val="0pt"/>
      <w:marTop w:val="0pt"/>
      <w:marBottom w:val="0pt"/>
      <w:divBdr>
        <w:top w:val="none" w:sz="0" w:space="0" w:color="auto"/>
        <w:left w:val="none" w:sz="0" w:space="0" w:color="auto"/>
        <w:bottom w:val="none" w:sz="0" w:space="0" w:color="auto"/>
        <w:right w:val="none" w:sz="0" w:space="0" w:color="auto"/>
      </w:divBdr>
    </w:div>
    <w:div w:id="78277169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08837904">
          <w:marLeft w:val="0pt"/>
          <w:marRight w:val="0pt"/>
          <w:marTop w:val="0pt"/>
          <w:marBottom w:val="0pt"/>
          <w:divBdr>
            <w:top w:val="none" w:sz="0" w:space="0" w:color="auto"/>
            <w:left w:val="none" w:sz="0" w:space="0" w:color="auto"/>
            <w:bottom w:val="none" w:sz="0" w:space="0" w:color="auto"/>
            <w:right w:val="none" w:sz="0" w:space="0" w:color="auto"/>
          </w:divBdr>
          <w:divsChild>
            <w:div w:id="27710170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8400431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74176829">
          <w:marLeft w:val="0pt"/>
          <w:marRight w:val="0pt"/>
          <w:marTop w:val="0pt"/>
          <w:marBottom w:val="0pt"/>
          <w:divBdr>
            <w:top w:val="none" w:sz="0" w:space="0" w:color="auto"/>
            <w:left w:val="none" w:sz="0" w:space="0" w:color="auto"/>
            <w:bottom w:val="none" w:sz="0" w:space="0" w:color="auto"/>
            <w:right w:val="none" w:sz="0" w:space="0" w:color="auto"/>
          </w:divBdr>
          <w:divsChild>
            <w:div w:id="89844141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855460487">
      <w:bodyDiv w:val="1"/>
      <w:marLeft w:val="0pt"/>
      <w:marRight w:val="0pt"/>
      <w:marTop w:val="0pt"/>
      <w:marBottom w:val="0pt"/>
      <w:divBdr>
        <w:top w:val="none" w:sz="0" w:space="0" w:color="auto"/>
        <w:left w:val="none" w:sz="0" w:space="0" w:color="auto"/>
        <w:bottom w:val="none" w:sz="0" w:space="0" w:color="auto"/>
        <w:right w:val="none" w:sz="0" w:space="0" w:color="auto"/>
      </w:divBdr>
    </w:div>
    <w:div w:id="9922234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30070552">
          <w:marLeft w:val="0pt"/>
          <w:marRight w:val="0pt"/>
          <w:marTop w:val="0pt"/>
          <w:marBottom w:val="0pt"/>
          <w:divBdr>
            <w:top w:val="none" w:sz="0" w:space="0" w:color="auto"/>
            <w:left w:val="none" w:sz="0" w:space="0" w:color="auto"/>
            <w:bottom w:val="none" w:sz="0" w:space="0" w:color="auto"/>
            <w:right w:val="none" w:sz="0" w:space="0" w:color="auto"/>
          </w:divBdr>
          <w:divsChild>
            <w:div w:id="202809196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993995029">
      <w:bodyDiv w:val="1"/>
      <w:marLeft w:val="0pt"/>
      <w:marRight w:val="0pt"/>
      <w:marTop w:val="0pt"/>
      <w:marBottom w:val="0pt"/>
      <w:divBdr>
        <w:top w:val="none" w:sz="0" w:space="0" w:color="auto"/>
        <w:left w:val="none" w:sz="0" w:space="0" w:color="auto"/>
        <w:bottom w:val="none" w:sz="0" w:space="0" w:color="auto"/>
        <w:right w:val="none" w:sz="0" w:space="0" w:color="auto"/>
      </w:divBdr>
    </w:div>
    <w:div w:id="10209292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23066180">
          <w:marLeft w:val="0pt"/>
          <w:marRight w:val="0pt"/>
          <w:marTop w:val="0pt"/>
          <w:marBottom w:val="0pt"/>
          <w:divBdr>
            <w:top w:val="none" w:sz="0" w:space="0" w:color="auto"/>
            <w:left w:val="none" w:sz="0" w:space="0" w:color="auto"/>
            <w:bottom w:val="none" w:sz="0" w:space="0" w:color="auto"/>
            <w:right w:val="none" w:sz="0" w:space="0" w:color="auto"/>
          </w:divBdr>
          <w:divsChild>
            <w:div w:id="12342978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320008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1264011">
          <w:marLeft w:val="0pt"/>
          <w:marRight w:val="0pt"/>
          <w:marTop w:val="0pt"/>
          <w:marBottom w:val="0pt"/>
          <w:divBdr>
            <w:top w:val="none" w:sz="0" w:space="0" w:color="auto"/>
            <w:left w:val="none" w:sz="0" w:space="0" w:color="auto"/>
            <w:bottom w:val="none" w:sz="0" w:space="0" w:color="auto"/>
            <w:right w:val="none" w:sz="0" w:space="0" w:color="auto"/>
          </w:divBdr>
          <w:divsChild>
            <w:div w:id="8314133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39011542">
      <w:bodyDiv w:val="1"/>
      <w:marLeft w:val="0pt"/>
      <w:marRight w:val="0pt"/>
      <w:marTop w:val="0pt"/>
      <w:marBottom w:val="0pt"/>
      <w:divBdr>
        <w:top w:val="none" w:sz="0" w:space="0" w:color="auto"/>
        <w:left w:val="none" w:sz="0" w:space="0" w:color="auto"/>
        <w:bottom w:val="none" w:sz="0" w:space="0" w:color="auto"/>
        <w:right w:val="none" w:sz="0" w:space="0" w:color="auto"/>
      </w:divBdr>
    </w:div>
    <w:div w:id="104379304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64141587">
          <w:marLeft w:val="0pt"/>
          <w:marRight w:val="0pt"/>
          <w:marTop w:val="0pt"/>
          <w:marBottom w:val="0pt"/>
          <w:divBdr>
            <w:top w:val="none" w:sz="0" w:space="0" w:color="auto"/>
            <w:left w:val="none" w:sz="0" w:space="0" w:color="auto"/>
            <w:bottom w:val="none" w:sz="0" w:space="0" w:color="auto"/>
            <w:right w:val="none" w:sz="0" w:space="0" w:color="auto"/>
          </w:divBdr>
          <w:divsChild>
            <w:div w:id="1005864238">
              <w:marLeft w:val="0pt"/>
              <w:marRight w:val="0pt"/>
              <w:marTop w:val="0pt"/>
              <w:marBottom w:val="0pt"/>
              <w:divBdr>
                <w:top w:val="none" w:sz="0" w:space="0" w:color="auto"/>
                <w:left w:val="none" w:sz="0" w:space="0" w:color="auto"/>
                <w:bottom w:val="none" w:sz="0" w:space="0" w:color="auto"/>
                <w:right w:val="none" w:sz="0" w:space="0" w:color="auto"/>
              </w:divBdr>
            </w:div>
            <w:div w:id="34459943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5141708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49139597">
          <w:marLeft w:val="0pt"/>
          <w:marRight w:val="0pt"/>
          <w:marTop w:val="0pt"/>
          <w:marBottom w:val="0pt"/>
          <w:divBdr>
            <w:top w:val="none" w:sz="0" w:space="0" w:color="auto"/>
            <w:left w:val="none" w:sz="0" w:space="0" w:color="auto"/>
            <w:bottom w:val="none" w:sz="0" w:space="0" w:color="auto"/>
            <w:right w:val="none" w:sz="0" w:space="0" w:color="auto"/>
          </w:divBdr>
          <w:divsChild>
            <w:div w:id="119750517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531189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13922166">
          <w:marLeft w:val="0pt"/>
          <w:marRight w:val="0pt"/>
          <w:marTop w:val="0pt"/>
          <w:marBottom w:val="0pt"/>
          <w:divBdr>
            <w:top w:val="none" w:sz="0" w:space="0" w:color="auto"/>
            <w:left w:val="none" w:sz="0" w:space="0" w:color="auto"/>
            <w:bottom w:val="none" w:sz="0" w:space="0" w:color="auto"/>
            <w:right w:val="none" w:sz="0" w:space="0" w:color="auto"/>
          </w:divBdr>
          <w:divsChild>
            <w:div w:id="5786909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331376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70695333">
          <w:marLeft w:val="0pt"/>
          <w:marRight w:val="0pt"/>
          <w:marTop w:val="0pt"/>
          <w:marBottom w:val="0pt"/>
          <w:divBdr>
            <w:top w:val="none" w:sz="0" w:space="0" w:color="auto"/>
            <w:left w:val="none" w:sz="0" w:space="0" w:color="auto"/>
            <w:bottom w:val="none" w:sz="0" w:space="0" w:color="auto"/>
            <w:right w:val="none" w:sz="0" w:space="0" w:color="auto"/>
          </w:divBdr>
        </w:div>
      </w:divsChild>
    </w:div>
    <w:div w:id="1181312207">
      <w:bodyDiv w:val="1"/>
      <w:marLeft w:val="0pt"/>
      <w:marRight w:val="0pt"/>
      <w:marTop w:val="0pt"/>
      <w:marBottom w:val="0pt"/>
      <w:divBdr>
        <w:top w:val="none" w:sz="0" w:space="0" w:color="auto"/>
        <w:left w:val="none" w:sz="0" w:space="0" w:color="auto"/>
        <w:bottom w:val="none" w:sz="0" w:space="0" w:color="auto"/>
        <w:right w:val="none" w:sz="0" w:space="0" w:color="auto"/>
      </w:divBdr>
    </w:div>
    <w:div w:id="12067189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14150278">
          <w:marLeft w:val="0pt"/>
          <w:marRight w:val="0pt"/>
          <w:marTop w:val="0pt"/>
          <w:marBottom w:val="0pt"/>
          <w:divBdr>
            <w:top w:val="none" w:sz="0" w:space="0" w:color="auto"/>
            <w:left w:val="none" w:sz="0" w:space="0" w:color="auto"/>
            <w:bottom w:val="none" w:sz="0" w:space="0" w:color="auto"/>
            <w:right w:val="none" w:sz="0" w:space="0" w:color="auto"/>
          </w:divBdr>
          <w:divsChild>
            <w:div w:id="1415930285">
              <w:marLeft w:val="0pt"/>
              <w:marRight w:val="0pt"/>
              <w:marTop w:val="0pt"/>
              <w:marBottom w:val="0pt"/>
              <w:divBdr>
                <w:top w:val="none" w:sz="0" w:space="0" w:color="auto"/>
                <w:left w:val="none" w:sz="0" w:space="0" w:color="auto"/>
                <w:bottom w:val="none" w:sz="0" w:space="0" w:color="auto"/>
                <w:right w:val="none" w:sz="0" w:space="0" w:color="auto"/>
              </w:divBdr>
            </w:div>
            <w:div w:id="1629973714">
              <w:marLeft w:val="0pt"/>
              <w:marRight w:val="0pt"/>
              <w:marTop w:val="0pt"/>
              <w:marBottom w:val="0pt"/>
              <w:divBdr>
                <w:top w:val="none" w:sz="0" w:space="0" w:color="auto"/>
                <w:left w:val="none" w:sz="0" w:space="0" w:color="auto"/>
                <w:bottom w:val="none" w:sz="0" w:space="0" w:color="auto"/>
                <w:right w:val="none" w:sz="0" w:space="0" w:color="auto"/>
              </w:divBdr>
            </w:div>
            <w:div w:id="174109872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123031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5923186">
          <w:marLeft w:val="0pt"/>
          <w:marRight w:val="0pt"/>
          <w:marTop w:val="0pt"/>
          <w:marBottom w:val="0pt"/>
          <w:divBdr>
            <w:top w:val="none" w:sz="0" w:space="0" w:color="auto"/>
            <w:left w:val="none" w:sz="0" w:space="0" w:color="auto"/>
            <w:bottom w:val="none" w:sz="0" w:space="0" w:color="auto"/>
            <w:right w:val="none" w:sz="0" w:space="0" w:color="auto"/>
          </w:divBdr>
          <w:divsChild>
            <w:div w:id="1692221394">
              <w:marLeft w:val="0pt"/>
              <w:marRight w:val="0pt"/>
              <w:marTop w:val="0pt"/>
              <w:marBottom w:val="0pt"/>
              <w:divBdr>
                <w:top w:val="none" w:sz="0" w:space="0" w:color="auto"/>
                <w:left w:val="none" w:sz="0" w:space="0" w:color="auto"/>
                <w:bottom w:val="none" w:sz="0" w:space="0" w:color="auto"/>
                <w:right w:val="none" w:sz="0" w:space="0" w:color="auto"/>
              </w:divBdr>
            </w:div>
            <w:div w:id="4248176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538601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71405584">
          <w:marLeft w:val="0pt"/>
          <w:marRight w:val="0pt"/>
          <w:marTop w:val="0pt"/>
          <w:marBottom w:val="0pt"/>
          <w:divBdr>
            <w:top w:val="none" w:sz="0" w:space="0" w:color="auto"/>
            <w:left w:val="none" w:sz="0" w:space="0" w:color="auto"/>
            <w:bottom w:val="none" w:sz="0" w:space="0" w:color="auto"/>
            <w:right w:val="none" w:sz="0" w:space="0" w:color="auto"/>
          </w:divBdr>
          <w:divsChild>
            <w:div w:id="29028866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55473330">
      <w:bodyDiv w:val="1"/>
      <w:marLeft w:val="0pt"/>
      <w:marRight w:val="0pt"/>
      <w:marTop w:val="0pt"/>
      <w:marBottom w:val="0pt"/>
      <w:divBdr>
        <w:top w:val="none" w:sz="0" w:space="0" w:color="auto"/>
        <w:left w:val="none" w:sz="0" w:space="0" w:color="auto"/>
        <w:bottom w:val="none" w:sz="0" w:space="0" w:color="auto"/>
        <w:right w:val="none" w:sz="0" w:space="0" w:color="auto"/>
      </w:divBdr>
    </w:div>
    <w:div w:id="1273825498">
      <w:bodyDiv w:val="1"/>
      <w:marLeft w:val="0pt"/>
      <w:marRight w:val="0pt"/>
      <w:marTop w:val="0pt"/>
      <w:marBottom w:val="0pt"/>
      <w:divBdr>
        <w:top w:val="none" w:sz="0" w:space="0" w:color="auto"/>
        <w:left w:val="none" w:sz="0" w:space="0" w:color="auto"/>
        <w:bottom w:val="none" w:sz="0" w:space="0" w:color="auto"/>
        <w:right w:val="none" w:sz="0" w:space="0" w:color="auto"/>
      </w:divBdr>
    </w:div>
    <w:div w:id="13099428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75066698">
          <w:marLeft w:val="0pt"/>
          <w:marRight w:val="0pt"/>
          <w:marTop w:val="0pt"/>
          <w:marBottom w:val="0pt"/>
          <w:divBdr>
            <w:top w:val="none" w:sz="0" w:space="0" w:color="auto"/>
            <w:left w:val="none" w:sz="0" w:space="0" w:color="auto"/>
            <w:bottom w:val="none" w:sz="0" w:space="0" w:color="auto"/>
            <w:right w:val="none" w:sz="0" w:space="0" w:color="auto"/>
          </w:divBdr>
          <w:divsChild>
            <w:div w:id="526679529">
              <w:marLeft w:val="0pt"/>
              <w:marRight w:val="0pt"/>
              <w:marTop w:val="0pt"/>
              <w:marBottom w:val="0pt"/>
              <w:divBdr>
                <w:top w:val="none" w:sz="0" w:space="0" w:color="auto"/>
                <w:left w:val="none" w:sz="0" w:space="0" w:color="auto"/>
                <w:bottom w:val="none" w:sz="0" w:space="0" w:color="auto"/>
                <w:right w:val="none" w:sz="0" w:space="0" w:color="auto"/>
              </w:divBdr>
            </w:div>
            <w:div w:id="4367570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10596715">
      <w:bodyDiv w:val="1"/>
      <w:marLeft w:val="0pt"/>
      <w:marRight w:val="0pt"/>
      <w:marTop w:val="0pt"/>
      <w:marBottom w:val="0pt"/>
      <w:divBdr>
        <w:top w:val="none" w:sz="0" w:space="0" w:color="auto"/>
        <w:left w:val="none" w:sz="0" w:space="0" w:color="auto"/>
        <w:bottom w:val="none" w:sz="0" w:space="0" w:color="auto"/>
        <w:right w:val="none" w:sz="0" w:space="0" w:color="auto"/>
      </w:divBdr>
    </w:div>
    <w:div w:id="136085768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08002363">
          <w:marLeft w:val="0pt"/>
          <w:marRight w:val="0pt"/>
          <w:marTop w:val="0pt"/>
          <w:marBottom w:val="0pt"/>
          <w:divBdr>
            <w:top w:val="none" w:sz="0" w:space="0" w:color="auto"/>
            <w:left w:val="none" w:sz="0" w:space="0" w:color="auto"/>
            <w:bottom w:val="none" w:sz="0" w:space="0" w:color="auto"/>
            <w:right w:val="none" w:sz="0" w:space="0" w:color="auto"/>
          </w:divBdr>
          <w:divsChild>
            <w:div w:id="2789962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297368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42811090">
          <w:marLeft w:val="0pt"/>
          <w:marRight w:val="0pt"/>
          <w:marTop w:val="0pt"/>
          <w:marBottom w:val="0pt"/>
          <w:divBdr>
            <w:top w:val="none" w:sz="0" w:space="0" w:color="auto"/>
            <w:left w:val="none" w:sz="0" w:space="0" w:color="auto"/>
            <w:bottom w:val="none" w:sz="0" w:space="0" w:color="auto"/>
            <w:right w:val="none" w:sz="0" w:space="0" w:color="auto"/>
          </w:divBdr>
          <w:divsChild>
            <w:div w:id="102028115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31119337">
      <w:bodyDiv w:val="1"/>
      <w:marLeft w:val="0pt"/>
      <w:marRight w:val="0pt"/>
      <w:marTop w:val="0pt"/>
      <w:marBottom w:val="0pt"/>
      <w:divBdr>
        <w:top w:val="none" w:sz="0" w:space="0" w:color="auto"/>
        <w:left w:val="none" w:sz="0" w:space="0" w:color="auto"/>
        <w:bottom w:val="none" w:sz="0" w:space="0" w:color="auto"/>
        <w:right w:val="none" w:sz="0" w:space="0" w:color="auto"/>
      </w:divBdr>
    </w:div>
    <w:div w:id="1443304764">
      <w:bodyDiv w:val="1"/>
      <w:marLeft w:val="0pt"/>
      <w:marRight w:val="0pt"/>
      <w:marTop w:val="0pt"/>
      <w:marBottom w:val="0pt"/>
      <w:divBdr>
        <w:top w:val="none" w:sz="0" w:space="0" w:color="auto"/>
        <w:left w:val="none" w:sz="0" w:space="0" w:color="auto"/>
        <w:bottom w:val="none" w:sz="0" w:space="0" w:color="auto"/>
        <w:right w:val="none" w:sz="0" w:space="0" w:color="auto"/>
      </w:divBdr>
    </w:div>
    <w:div w:id="1461026235">
      <w:bodyDiv w:val="1"/>
      <w:marLeft w:val="0pt"/>
      <w:marRight w:val="0pt"/>
      <w:marTop w:val="0pt"/>
      <w:marBottom w:val="0pt"/>
      <w:divBdr>
        <w:top w:val="none" w:sz="0" w:space="0" w:color="auto"/>
        <w:left w:val="none" w:sz="0" w:space="0" w:color="auto"/>
        <w:bottom w:val="none" w:sz="0" w:space="0" w:color="auto"/>
        <w:right w:val="none" w:sz="0" w:space="0" w:color="auto"/>
      </w:divBdr>
    </w:div>
    <w:div w:id="147367235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35559585">
          <w:marLeft w:val="0pt"/>
          <w:marRight w:val="0pt"/>
          <w:marTop w:val="0pt"/>
          <w:marBottom w:val="0pt"/>
          <w:divBdr>
            <w:top w:val="none" w:sz="0" w:space="0" w:color="auto"/>
            <w:left w:val="none" w:sz="0" w:space="0" w:color="auto"/>
            <w:bottom w:val="none" w:sz="0" w:space="0" w:color="auto"/>
            <w:right w:val="none" w:sz="0" w:space="0" w:color="auto"/>
          </w:divBdr>
          <w:divsChild>
            <w:div w:id="86036247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73673778">
      <w:bodyDiv w:val="1"/>
      <w:marLeft w:val="0pt"/>
      <w:marRight w:val="0pt"/>
      <w:marTop w:val="0pt"/>
      <w:marBottom w:val="0pt"/>
      <w:divBdr>
        <w:top w:val="none" w:sz="0" w:space="0" w:color="auto"/>
        <w:left w:val="none" w:sz="0" w:space="0" w:color="auto"/>
        <w:bottom w:val="none" w:sz="0" w:space="0" w:color="auto"/>
        <w:right w:val="none" w:sz="0" w:space="0" w:color="auto"/>
      </w:divBdr>
    </w:div>
    <w:div w:id="1485246035">
      <w:bodyDiv w:val="1"/>
      <w:marLeft w:val="0pt"/>
      <w:marRight w:val="0pt"/>
      <w:marTop w:val="0pt"/>
      <w:marBottom w:val="0pt"/>
      <w:divBdr>
        <w:top w:val="none" w:sz="0" w:space="0" w:color="auto"/>
        <w:left w:val="none" w:sz="0" w:space="0" w:color="auto"/>
        <w:bottom w:val="none" w:sz="0" w:space="0" w:color="auto"/>
        <w:right w:val="none" w:sz="0" w:space="0" w:color="auto"/>
      </w:divBdr>
    </w:div>
    <w:div w:id="149410042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93218401">
          <w:marLeft w:val="0pt"/>
          <w:marRight w:val="0pt"/>
          <w:marTop w:val="0pt"/>
          <w:marBottom w:val="0pt"/>
          <w:divBdr>
            <w:top w:val="none" w:sz="0" w:space="0" w:color="auto"/>
            <w:left w:val="none" w:sz="0" w:space="0" w:color="auto"/>
            <w:bottom w:val="none" w:sz="0" w:space="0" w:color="auto"/>
            <w:right w:val="none" w:sz="0" w:space="0" w:color="auto"/>
          </w:divBdr>
          <w:divsChild>
            <w:div w:id="3390494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95487788">
      <w:bodyDiv w:val="1"/>
      <w:marLeft w:val="0pt"/>
      <w:marRight w:val="0pt"/>
      <w:marTop w:val="0pt"/>
      <w:marBottom w:val="0pt"/>
      <w:divBdr>
        <w:top w:val="none" w:sz="0" w:space="0" w:color="auto"/>
        <w:left w:val="none" w:sz="0" w:space="0" w:color="auto"/>
        <w:bottom w:val="none" w:sz="0" w:space="0" w:color="auto"/>
        <w:right w:val="none" w:sz="0" w:space="0" w:color="auto"/>
      </w:divBdr>
    </w:div>
    <w:div w:id="1499615080">
      <w:bodyDiv w:val="1"/>
      <w:marLeft w:val="0pt"/>
      <w:marRight w:val="0pt"/>
      <w:marTop w:val="0pt"/>
      <w:marBottom w:val="0pt"/>
      <w:divBdr>
        <w:top w:val="none" w:sz="0" w:space="0" w:color="auto"/>
        <w:left w:val="none" w:sz="0" w:space="0" w:color="auto"/>
        <w:bottom w:val="none" w:sz="0" w:space="0" w:color="auto"/>
        <w:right w:val="none" w:sz="0" w:space="0" w:color="auto"/>
      </w:divBdr>
    </w:div>
    <w:div w:id="1512337532">
      <w:bodyDiv w:val="1"/>
      <w:marLeft w:val="0pt"/>
      <w:marRight w:val="0pt"/>
      <w:marTop w:val="0pt"/>
      <w:marBottom w:val="0pt"/>
      <w:divBdr>
        <w:top w:val="none" w:sz="0" w:space="0" w:color="auto"/>
        <w:left w:val="none" w:sz="0" w:space="0" w:color="auto"/>
        <w:bottom w:val="none" w:sz="0" w:space="0" w:color="auto"/>
        <w:right w:val="none" w:sz="0" w:space="0" w:color="auto"/>
      </w:divBdr>
    </w:div>
    <w:div w:id="1529027412">
      <w:bodyDiv w:val="1"/>
      <w:marLeft w:val="0pt"/>
      <w:marRight w:val="0pt"/>
      <w:marTop w:val="0pt"/>
      <w:marBottom w:val="0pt"/>
      <w:divBdr>
        <w:top w:val="none" w:sz="0" w:space="0" w:color="auto"/>
        <w:left w:val="none" w:sz="0" w:space="0" w:color="auto"/>
        <w:bottom w:val="none" w:sz="0" w:space="0" w:color="auto"/>
        <w:right w:val="none" w:sz="0" w:space="0" w:color="auto"/>
      </w:divBdr>
    </w:div>
    <w:div w:id="1533499512">
      <w:bodyDiv w:val="1"/>
      <w:marLeft w:val="0pt"/>
      <w:marRight w:val="0pt"/>
      <w:marTop w:val="0pt"/>
      <w:marBottom w:val="0pt"/>
      <w:divBdr>
        <w:top w:val="none" w:sz="0" w:space="0" w:color="auto"/>
        <w:left w:val="none" w:sz="0" w:space="0" w:color="auto"/>
        <w:bottom w:val="none" w:sz="0" w:space="0" w:color="auto"/>
        <w:right w:val="none" w:sz="0" w:space="0" w:color="auto"/>
      </w:divBdr>
    </w:div>
    <w:div w:id="15425224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85889704">
          <w:marLeft w:val="0pt"/>
          <w:marRight w:val="0pt"/>
          <w:marTop w:val="0pt"/>
          <w:marBottom w:val="0pt"/>
          <w:divBdr>
            <w:top w:val="none" w:sz="0" w:space="0" w:color="auto"/>
            <w:left w:val="none" w:sz="0" w:space="0" w:color="auto"/>
            <w:bottom w:val="none" w:sz="0" w:space="0" w:color="auto"/>
            <w:right w:val="none" w:sz="0" w:space="0" w:color="auto"/>
          </w:divBdr>
          <w:divsChild>
            <w:div w:id="147803594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571651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20444100">
          <w:marLeft w:val="0pt"/>
          <w:marRight w:val="0pt"/>
          <w:marTop w:val="0pt"/>
          <w:marBottom w:val="0pt"/>
          <w:divBdr>
            <w:top w:val="none" w:sz="0" w:space="0" w:color="auto"/>
            <w:left w:val="none" w:sz="0" w:space="0" w:color="auto"/>
            <w:bottom w:val="none" w:sz="0" w:space="0" w:color="auto"/>
            <w:right w:val="none" w:sz="0" w:space="0" w:color="auto"/>
          </w:divBdr>
          <w:divsChild>
            <w:div w:id="197312387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81481410">
      <w:bodyDiv w:val="1"/>
      <w:marLeft w:val="0pt"/>
      <w:marRight w:val="0pt"/>
      <w:marTop w:val="0pt"/>
      <w:marBottom w:val="0pt"/>
      <w:divBdr>
        <w:top w:val="none" w:sz="0" w:space="0" w:color="auto"/>
        <w:left w:val="none" w:sz="0" w:space="0" w:color="auto"/>
        <w:bottom w:val="none" w:sz="0" w:space="0" w:color="auto"/>
        <w:right w:val="none" w:sz="0" w:space="0" w:color="auto"/>
      </w:divBdr>
    </w:div>
    <w:div w:id="15911619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8130357">
          <w:marLeft w:val="0pt"/>
          <w:marRight w:val="0pt"/>
          <w:marTop w:val="0pt"/>
          <w:marBottom w:val="0pt"/>
          <w:divBdr>
            <w:top w:val="none" w:sz="0" w:space="0" w:color="auto"/>
            <w:left w:val="none" w:sz="0" w:space="0" w:color="auto"/>
            <w:bottom w:val="none" w:sz="0" w:space="0" w:color="auto"/>
            <w:right w:val="none" w:sz="0" w:space="0" w:color="auto"/>
          </w:divBdr>
          <w:divsChild>
            <w:div w:id="1277062144">
              <w:marLeft w:val="0pt"/>
              <w:marRight w:val="0pt"/>
              <w:marTop w:val="0pt"/>
              <w:marBottom w:val="0pt"/>
              <w:divBdr>
                <w:top w:val="none" w:sz="0" w:space="0" w:color="auto"/>
                <w:left w:val="none" w:sz="0" w:space="0" w:color="auto"/>
                <w:bottom w:val="none" w:sz="0" w:space="0" w:color="auto"/>
                <w:right w:val="none" w:sz="0" w:space="0" w:color="auto"/>
              </w:divBdr>
            </w:div>
            <w:div w:id="190174245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20070075">
      <w:bodyDiv w:val="1"/>
      <w:marLeft w:val="0pt"/>
      <w:marRight w:val="0pt"/>
      <w:marTop w:val="0pt"/>
      <w:marBottom w:val="0pt"/>
      <w:divBdr>
        <w:top w:val="none" w:sz="0" w:space="0" w:color="auto"/>
        <w:left w:val="none" w:sz="0" w:space="0" w:color="auto"/>
        <w:bottom w:val="none" w:sz="0" w:space="0" w:color="auto"/>
        <w:right w:val="none" w:sz="0" w:space="0" w:color="auto"/>
      </w:divBdr>
    </w:div>
    <w:div w:id="1631011688">
      <w:bodyDiv w:val="1"/>
      <w:marLeft w:val="0pt"/>
      <w:marRight w:val="0pt"/>
      <w:marTop w:val="0pt"/>
      <w:marBottom w:val="0pt"/>
      <w:divBdr>
        <w:top w:val="none" w:sz="0" w:space="0" w:color="auto"/>
        <w:left w:val="none" w:sz="0" w:space="0" w:color="auto"/>
        <w:bottom w:val="none" w:sz="0" w:space="0" w:color="auto"/>
        <w:right w:val="none" w:sz="0" w:space="0" w:color="auto"/>
      </w:divBdr>
    </w:div>
    <w:div w:id="1639803765">
      <w:bodyDiv w:val="1"/>
      <w:marLeft w:val="0pt"/>
      <w:marRight w:val="0pt"/>
      <w:marTop w:val="0pt"/>
      <w:marBottom w:val="0pt"/>
      <w:divBdr>
        <w:top w:val="none" w:sz="0" w:space="0" w:color="auto"/>
        <w:left w:val="none" w:sz="0" w:space="0" w:color="auto"/>
        <w:bottom w:val="none" w:sz="0" w:space="0" w:color="auto"/>
        <w:right w:val="none" w:sz="0" w:space="0" w:color="auto"/>
      </w:divBdr>
    </w:div>
    <w:div w:id="1661076649">
      <w:bodyDiv w:val="1"/>
      <w:marLeft w:val="0pt"/>
      <w:marRight w:val="0pt"/>
      <w:marTop w:val="0pt"/>
      <w:marBottom w:val="0pt"/>
      <w:divBdr>
        <w:top w:val="none" w:sz="0" w:space="0" w:color="auto"/>
        <w:left w:val="none" w:sz="0" w:space="0" w:color="auto"/>
        <w:bottom w:val="none" w:sz="0" w:space="0" w:color="auto"/>
        <w:right w:val="none" w:sz="0" w:space="0" w:color="auto"/>
      </w:divBdr>
    </w:div>
    <w:div w:id="1692953585">
      <w:bodyDiv w:val="1"/>
      <w:marLeft w:val="0pt"/>
      <w:marRight w:val="0pt"/>
      <w:marTop w:val="0pt"/>
      <w:marBottom w:val="0pt"/>
      <w:divBdr>
        <w:top w:val="none" w:sz="0" w:space="0" w:color="auto"/>
        <w:left w:val="none" w:sz="0" w:space="0" w:color="auto"/>
        <w:bottom w:val="none" w:sz="0" w:space="0" w:color="auto"/>
        <w:right w:val="none" w:sz="0" w:space="0" w:color="auto"/>
      </w:divBdr>
    </w:div>
    <w:div w:id="1706295722">
      <w:bodyDiv w:val="1"/>
      <w:marLeft w:val="0pt"/>
      <w:marRight w:val="0pt"/>
      <w:marTop w:val="0pt"/>
      <w:marBottom w:val="0pt"/>
      <w:divBdr>
        <w:top w:val="none" w:sz="0" w:space="0" w:color="auto"/>
        <w:left w:val="none" w:sz="0" w:space="0" w:color="auto"/>
        <w:bottom w:val="none" w:sz="0" w:space="0" w:color="auto"/>
        <w:right w:val="none" w:sz="0" w:space="0" w:color="auto"/>
      </w:divBdr>
    </w:div>
    <w:div w:id="1741782857">
      <w:bodyDiv w:val="1"/>
      <w:marLeft w:val="0pt"/>
      <w:marRight w:val="0pt"/>
      <w:marTop w:val="0pt"/>
      <w:marBottom w:val="0pt"/>
      <w:divBdr>
        <w:top w:val="none" w:sz="0" w:space="0" w:color="auto"/>
        <w:left w:val="none" w:sz="0" w:space="0" w:color="auto"/>
        <w:bottom w:val="none" w:sz="0" w:space="0" w:color="auto"/>
        <w:right w:val="none" w:sz="0" w:space="0" w:color="auto"/>
      </w:divBdr>
    </w:div>
    <w:div w:id="17736253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77063868">
          <w:marLeft w:val="0pt"/>
          <w:marRight w:val="0pt"/>
          <w:marTop w:val="0pt"/>
          <w:marBottom w:val="0pt"/>
          <w:divBdr>
            <w:top w:val="none" w:sz="0" w:space="0" w:color="auto"/>
            <w:left w:val="none" w:sz="0" w:space="0" w:color="auto"/>
            <w:bottom w:val="none" w:sz="0" w:space="0" w:color="auto"/>
            <w:right w:val="none" w:sz="0" w:space="0" w:color="auto"/>
          </w:divBdr>
          <w:divsChild>
            <w:div w:id="106656258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05385811">
      <w:bodyDiv w:val="1"/>
      <w:marLeft w:val="0pt"/>
      <w:marRight w:val="0pt"/>
      <w:marTop w:val="0pt"/>
      <w:marBottom w:val="0pt"/>
      <w:divBdr>
        <w:top w:val="none" w:sz="0" w:space="0" w:color="auto"/>
        <w:left w:val="none" w:sz="0" w:space="0" w:color="auto"/>
        <w:bottom w:val="none" w:sz="0" w:space="0" w:color="auto"/>
        <w:right w:val="none" w:sz="0" w:space="0" w:color="auto"/>
      </w:divBdr>
    </w:div>
    <w:div w:id="183226015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4889768">
          <w:marLeft w:val="0pt"/>
          <w:marRight w:val="0pt"/>
          <w:marTop w:val="0pt"/>
          <w:marBottom w:val="0pt"/>
          <w:divBdr>
            <w:top w:val="none" w:sz="0" w:space="0" w:color="auto"/>
            <w:left w:val="none" w:sz="0" w:space="0" w:color="auto"/>
            <w:bottom w:val="none" w:sz="0" w:space="0" w:color="auto"/>
            <w:right w:val="none" w:sz="0" w:space="0" w:color="auto"/>
          </w:divBdr>
          <w:divsChild>
            <w:div w:id="1767115513">
              <w:marLeft w:val="0pt"/>
              <w:marRight w:val="0pt"/>
              <w:marTop w:val="0pt"/>
              <w:marBottom w:val="0pt"/>
              <w:divBdr>
                <w:top w:val="none" w:sz="0" w:space="0" w:color="auto"/>
                <w:left w:val="none" w:sz="0" w:space="0" w:color="auto"/>
                <w:bottom w:val="none" w:sz="0" w:space="0" w:color="auto"/>
                <w:right w:val="none" w:sz="0" w:space="0" w:color="auto"/>
              </w:divBdr>
              <w:divsChild>
                <w:div w:id="177814104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83776323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1422461">
          <w:marLeft w:val="0pt"/>
          <w:marRight w:val="0pt"/>
          <w:marTop w:val="0pt"/>
          <w:marBottom w:val="0pt"/>
          <w:divBdr>
            <w:top w:val="none" w:sz="0" w:space="0" w:color="auto"/>
            <w:left w:val="none" w:sz="0" w:space="0" w:color="auto"/>
            <w:bottom w:val="none" w:sz="0" w:space="0" w:color="auto"/>
            <w:right w:val="none" w:sz="0" w:space="0" w:color="auto"/>
          </w:divBdr>
          <w:divsChild>
            <w:div w:id="81160294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76045161">
      <w:bodyDiv w:val="1"/>
      <w:marLeft w:val="0pt"/>
      <w:marRight w:val="0pt"/>
      <w:marTop w:val="0pt"/>
      <w:marBottom w:val="0pt"/>
      <w:divBdr>
        <w:top w:val="none" w:sz="0" w:space="0" w:color="auto"/>
        <w:left w:val="none" w:sz="0" w:space="0" w:color="auto"/>
        <w:bottom w:val="none" w:sz="0" w:space="0" w:color="auto"/>
        <w:right w:val="none" w:sz="0" w:space="0" w:color="auto"/>
      </w:divBdr>
    </w:div>
    <w:div w:id="18814292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49076766">
          <w:marLeft w:val="0pt"/>
          <w:marRight w:val="0pt"/>
          <w:marTop w:val="0pt"/>
          <w:marBottom w:val="0pt"/>
          <w:divBdr>
            <w:top w:val="none" w:sz="0" w:space="0" w:color="auto"/>
            <w:left w:val="none" w:sz="0" w:space="0" w:color="auto"/>
            <w:bottom w:val="none" w:sz="0" w:space="0" w:color="auto"/>
            <w:right w:val="none" w:sz="0" w:space="0" w:color="auto"/>
          </w:divBdr>
          <w:divsChild>
            <w:div w:id="106872401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20754172">
      <w:bodyDiv w:val="1"/>
      <w:marLeft w:val="0pt"/>
      <w:marRight w:val="0pt"/>
      <w:marTop w:val="0pt"/>
      <w:marBottom w:val="0pt"/>
      <w:divBdr>
        <w:top w:val="none" w:sz="0" w:space="0" w:color="auto"/>
        <w:left w:val="none" w:sz="0" w:space="0" w:color="auto"/>
        <w:bottom w:val="none" w:sz="0" w:space="0" w:color="auto"/>
        <w:right w:val="none" w:sz="0" w:space="0" w:color="auto"/>
      </w:divBdr>
    </w:div>
    <w:div w:id="193504545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708762">
          <w:marLeft w:val="0pt"/>
          <w:marRight w:val="0pt"/>
          <w:marTop w:val="0pt"/>
          <w:marBottom w:val="0pt"/>
          <w:divBdr>
            <w:top w:val="none" w:sz="0" w:space="0" w:color="auto"/>
            <w:left w:val="none" w:sz="0" w:space="0" w:color="auto"/>
            <w:bottom w:val="none" w:sz="0" w:space="0" w:color="auto"/>
            <w:right w:val="none" w:sz="0" w:space="0" w:color="auto"/>
          </w:divBdr>
          <w:divsChild>
            <w:div w:id="11539898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48190519">
      <w:bodyDiv w:val="1"/>
      <w:marLeft w:val="0pt"/>
      <w:marRight w:val="0pt"/>
      <w:marTop w:val="0pt"/>
      <w:marBottom w:val="0pt"/>
      <w:divBdr>
        <w:top w:val="none" w:sz="0" w:space="0" w:color="auto"/>
        <w:left w:val="none" w:sz="0" w:space="0" w:color="auto"/>
        <w:bottom w:val="none" w:sz="0" w:space="0" w:color="auto"/>
        <w:right w:val="none" w:sz="0" w:space="0" w:color="auto"/>
      </w:divBdr>
    </w:div>
    <w:div w:id="1949657911">
      <w:bodyDiv w:val="1"/>
      <w:marLeft w:val="0pt"/>
      <w:marRight w:val="0pt"/>
      <w:marTop w:val="0pt"/>
      <w:marBottom w:val="0pt"/>
      <w:divBdr>
        <w:top w:val="none" w:sz="0" w:space="0" w:color="auto"/>
        <w:left w:val="none" w:sz="0" w:space="0" w:color="auto"/>
        <w:bottom w:val="none" w:sz="0" w:space="0" w:color="auto"/>
        <w:right w:val="none" w:sz="0" w:space="0" w:color="auto"/>
      </w:divBdr>
    </w:div>
    <w:div w:id="1950044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05864602">
          <w:marLeft w:val="0pt"/>
          <w:marRight w:val="0pt"/>
          <w:marTop w:val="0pt"/>
          <w:marBottom w:val="0pt"/>
          <w:divBdr>
            <w:top w:val="none" w:sz="0" w:space="0" w:color="auto"/>
            <w:left w:val="none" w:sz="0" w:space="0" w:color="auto"/>
            <w:bottom w:val="none" w:sz="0" w:space="0" w:color="auto"/>
            <w:right w:val="none" w:sz="0" w:space="0" w:color="auto"/>
          </w:divBdr>
          <w:divsChild>
            <w:div w:id="164103869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61570250">
      <w:bodyDiv w:val="1"/>
      <w:marLeft w:val="0pt"/>
      <w:marRight w:val="0pt"/>
      <w:marTop w:val="0pt"/>
      <w:marBottom w:val="0pt"/>
      <w:divBdr>
        <w:top w:val="none" w:sz="0" w:space="0" w:color="auto"/>
        <w:left w:val="none" w:sz="0" w:space="0" w:color="auto"/>
        <w:bottom w:val="none" w:sz="0" w:space="0" w:color="auto"/>
        <w:right w:val="none" w:sz="0" w:space="0" w:color="auto"/>
      </w:divBdr>
    </w:div>
    <w:div w:id="19739459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77961390">
          <w:marLeft w:val="0pt"/>
          <w:marRight w:val="0pt"/>
          <w:marTop w:val="0pt"/>
          <w:marBottom w:val="0pt"/>
          <w:divBdr>
            <w:top w:val="none" w:sz="0" w:space="0" w:color="auto"/>
            <w:left w:val="none" w:sz="0" w:space="0" w:color="auto"/>
            <w:bottom w:val="none" w:sz="0" w:space="0" w:color="auto"/>
            <w:right w:val="none" w:sz="0" w:space="0" w:color="auto"/>
          </w:divBdr>
          <w:divsChild>
            <w:div w:id="1476838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96179603">
      <w:bodyDiv w:val="1"/>
      <w:marLeft w:val="0pt"/>
      <w:marRight w:val="0pt"/>
      <w:marTop w:val="0pt"/>
      <w:marBottom w:val="0pt"/>
      <w:divBdr>
        <w:top w:val="none" w:sz="0" w:space="0" w:color="auto"/>
        <w:left w:val="none" w:sz="0" w:space="0" w:color="auto"/>
        <w:bottom w:val="none" w:sz="0" w:space="0" w:color="auto"/>
        <w:right w:val="none" w:sz="0" w:space="0" w:color="auto"/>
      </w:divBdr>
    </w:div>
    <w:div w:id="19988484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46438967">
          <w:marLeft w:val="0pt"/>
          <w:marRight w:val="0pt"/>
          <w:marTop w:val="0pt"/>
          <w:marBottom w:val="0pt"/>
          <w:divBdr>
            <w:top w:val="none" w:sz="0" w:space="0" w:color="auto"/>
            <w:left w:val="none" w:sz="0" w:space="0" w:color="auto"/>
            <w:bottom w:val="none" w:sz="0" w:space="0" w:color="auto"/>
            <w:right w:val="none" w:sz="0" w:space="0" w:color="auto"/>
          </w:divBdr>
          <w:divsChild>
            <w:div w:id="135812252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014644414">
      <w:bodyDiv w:val="1"/>
      <w:marLeft w:val="0pt"/>
      <w:marRight w:val="0pt"/>
      <w:marTop w:val="0pt"/>
      <w:marBottom w:val="0pt"/>
      <w:divBdr>
        <w:top w:val="none" w:sz="0" w:space="0" w:color="auto"/>
        <w:left w:val="none" w:sz="0" w:space="0" w:color="auto"/>
        <w:bottom w:val="none" w:sz="0" w:space="0" w:color="auto"/>
        <w:right w:val="none" w:sz="0" w:space="0" w:color="auto"/>
      </w:divBdr>
    </w:div>
    <w:div w:id="20451294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2420410">
          <w:marLeft w:val="0pt"/>
          <w:marRight w:val="0pt"/>
          <w:marTop w:val="0pt"/>
          <w:marBottom w:val="0pt"/>
          <w:divBdr>
            <w:top w:val="none" w:sz="0" w:space="0" w:color="auto"/>
            <w:left w:val="none" w:sz="0" w:space="0" w:color="auto"/>
            <w:bottom w:val="none" w:sz="0" w:space="0" w:color="auto"/>
            <w:right w:val="none" w:sz="0" w:space="0" w:color="auto"/>
          </w:divBdr>
          <w:divsChild>
            <w:div w:id="621497227">
              <w:marLeft w:val="0pt"/>
              <w:marRight w:val="0pt"/>
              <w:marTop w:val="0pt"/>
              <w:marBottom w:val="0pt"/>
              <w:divBdr>
                <w:top w:val="none" w:sz="0" w:space="0" w:color="auto"/>
                <w:left w:val="none" w:sz="0" w:space="0" w:color="auto"/>
                <w:bottom w:val="none" w:sz="0" w:space="0" w:color="auto"/>
                <w:right w:val="none" w:sz="0" w:space="0" w:color="auto"/>
              </w:divBdr>
            </w:div>
            <w:div w:id="1136601083">
              <w:marLeft w:val="0pt"/>
              <w:marRight w:val="0pt"/>
              <w:marTop w:val="0pt"/>
              <w:marBottom w:val="0pt"/>
              <w:divBdr>
                <w:top w:val="none" w:sz="0" w:space="0" w:color="auto"/>
                <w:left w:val="none" w:sz="0" w:space="0" w:color="auto"/>
                <w:bottom w:val="none" w:sz="0" w:space="0" w:color="auto"/>
                <w:right w:val="none" w:sz="0" w:space="0" w:color="auto"/>
              </w:divBdr>
            </w:div>
            <w:div w:id="1502046137">
              <w:marLeft w:val="0pt"/>
              <w:marRight w:val="0pt"/>
              <w:marTop w:val="0pt"/>
              <w:marBottom w:val="0pt"/>
              <w:divBdr>
                <w:top w:val="none" w:sz="0" w:space="0" w:color="auto"/>
                <w:left w:val="none" w:sz="0" w:space="0" w:color="auto"/>
                <w:bottom w:val="none" w:sz="0" w:space="0" w:color="auto"/>
                <w:right w:val="none" w:sz="0" w:space="0" w:color="auto"/>
              </w:divBdr>
            </w:div>
            <w:div w:id="970207052">
              <w:marLeft w:val="0pt"/>
              <w:marRight w:val="0pt"/>
              <w:marTop w:val="0pt"/>
              <w:marBottom w:val="0pt"/>
              <w:divBdr>
                <w:top w:val="none" w:sz="0" w:space="0" w:color="auto"/>
                <w:left w:val="none" w:sz="0" w:space="0" w:color="auto"/>
                <w:bottom w:val="none" w:sz="0" w:space="0" w:color="auto"/>
                <w:right w:val="none" w:sz="0" w:space="0" w:color="auto"/>
              </w:divBdr>
            </w:div>
            <w:div w:id="419301556">
              <w:marLeft w:val="0pt"/>
              <w:marRight w:val="0pt"/>
              <w:marTop w:val="0pt"/>
              <w:marBottom w:val="0pt"/>
              <w:divBdr>
                <w:top w:val="none" w:sz="0" w:space="0" w:color="auto"/>
                <w:left w:val="none" w:sz="0" w:space="0" w:color="auto"/>
                <w:bottom w:val="none" w:sz="0" w:space="0" w:color="auto"/>
                <w:right w:val="none" w:sz="0" w:space="0" w:color="auto"/>
              </w:divBdr>
            </w:div>
            <w:div w:id="1838618454">
              <w:marLeft w:val="0pt"/>
              <w:marRight w:val="0pt"/>
              <w:marTop w:val="0pt"/>
              <w:marBottom w:val="0pt"/>
              <w:divBdr>
                <w:top w:val="none" w:sz="0" w:space="0" w:color="auto"/>
                <w:left w:val="none" w:sz="0" w:space="0" w:color="auto"/>
                <w:bottom w:val="none" w:sz="0" w:space="0" w:color="auto"/>
                <w:right w:val="none" w:sz="0" w:space="0" w:color="auto"/>
              </w:divBdr>
            </w:div>
            <w:div w:id="1487286613">
              <w:marLeft w:val="0pt"/>
              <w:marRight w:val="0pt"/>
              <w:marTop w:val="0pt"/>
              <w:marBottom w:val="0pt"/>
              <w:divBdr>
                <w:top w:val="none" w:sz="0" w:space="0" w:color="auto"/>
                <w:left w:val="none" w:sz="0" w:space="0" w:color="auto"/>
                <w:bottom w:val="none" w:sz="0" w:space="0" w:color="auto"/>
                <w:right w:val="none" w:sz="0" w:space="0" w:color="auto"/>
              </w:divBdr>
            </w:div>
            <w:div w:id="853612635">
              <w:marLeft w:val="0pt"/>
              <w:marRight w:val="0pt"/>
              <w:marTop w:val="0pt"/>
              <w:marBottom w:val="0pt"/>
              <w:divBdr>
                <w:top w:val="none" w:sz="0" w:space="0" w:color="auto"/>
                <w:left w:val="none" w:sz="0" w:space="0" w:color="auto"/>
                <w:bottom w:val="none" w:sz="0" w:space="0" w:color="auto"/>
                <w:right w:val="none" w:sz="0" w:space="0" w:color="auto"/>
              </w:divBdr>
            </w:div>
            <w:div w:id="1558935760">
              <w:marLeft w:val="0pt"/>
              <w:marRight w:val="0pt"/>
              <w:marTop w:val="0pt"/>
              <w:marBottom w:val="0pt"/>
              <w:divBdr>
                <w:top w:val="none" w:sz="0" w:space="0" w:color="auto"/>
                <w:left w:val="none" w:sz="0" w:space="0" w:color="auto"/>
                <w:bottom w:val="none" w:sz="0" w:space="0" w:color="auto"/>
                <w:right w:val="none" w:sz="0" w:space="0" w:color="auto"/>
              </w:divBdr>
            </w:div>
            <w:div w:id="1702895849">
              <w:marLeft w:val="0pt"/>
              <w:marRight w:val="0pt"/>
              <w:marTop w:val="0pt"/>
              <w:marBottom w:val="0pt"/>
              <w:divBdr>
                <w:top w:val="none" w:sz="0" w:space="0" w:color="auto"/>
                <w:left w:val="none" w:sz="0" w:space="0" w:color="auto"/>
                <w:bottom w:val="none" w:sz="0" w:space="0" w:color="auto"/>
                <w:right w:val="none" w:sz="0" w:space="0" w:color="auto"/>
              </w:divBdr>
            </w:div>
            <w:div w:id="605118007">
              <w:marLeft w:val="0pt"/>
              <w:marRight w:val="0pt"/>
              <w:marTop w:val="0pt"/>
              <w:marBottom w:val="0pt"/>
              <w:divBdr>
                <w:top w:val="none" w:sz="0" w:space="0" w:color="auto"/>
                <w:left w:val="none" w:sz="0" w:space="0" w:color="auto"/>
                <w:bottom w:val="none" w:sz="0" w:space="0" w:color="auto"/>
                <w:right w:val="none" w:sz="0" w:space="0" w:color="auto"/>
              </w:divBdr>
            </w:div>
            <w:div w:id="2069257917">
              <w:marLeft w:val="0pt"/>
              <w:marRight w:val="0pt"/>
              <w:marTop w:val="0pt"/>
              <w:marBottom w:val="0pt"/>
              <w:divBdr>
                <w:top w:val="none" w:sz="0" w:space="0" w:color="auto"/>
                <w:left w:val="none" w:sz="0" w:space="0" w:color="auto"/>
                <w:bottom w:val="none" w:sz="0" w:space="0" w:color="auto"/>
                <w:right w:val="none" w:sz="0" w:space="0" w:color="auto"/>
              </w:divBdr>
            </w:div>
            <w:div w:id="365955323">
              <w:marLeft w:val="0pt"/>
              <w:marRight w:val="0pt"/>
              <w:marTop w:val="0pt"/>
              <w:marBottom w:val="0pt"/>
              <w:divBdr>
                <w:top w:val="none" w:sz="0" w:space="0" w:color="auto"/>
                <w:left w:val="none" w:sz="0" w:space="0" w:color="auto"/>
                <w:bottom w:val="none" w:sz="0" w:space="0" w:color="auto"/>
                <w:right w:val="none" w:sz="0" w:space="0" w:color="auto"/>
              </w:divBdr>
            </w:div>
            <w:div w:id="55759806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065372731">
      <w:bodyDiv w:val="1"/>
      <w:marLeft w:val="0pt"/>
      <w:marRight w:val="0pt"/>
      <w:marTop w:val="0pt"/>
      <w:marBottom w:val="0pt"/>
      <w:divBdr>
        <w:top w:val="none" w:sz="0" w:space="0" w:color="auto"/>
        <w:left w:val="none" w:sz="0" w:space="0" w:color="auto"/>
        <w:bottom w:val="none" w:sz="0" w:space="0" w:color="auto"/>
        <w:right w:val="none" w:sz="0" w:space="0" w:color="auto"/>
      </w:divBdr>
    </w:div>
    <w:div w:id="20663719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76524630">
          <w:marLeft w:val="0pt"/>
          <w:marRight w:val="0pt"/>
          <w:marTop w:val="0pt"/>
          <w:marBottom w:val="0pt"/>
          <w:divBdr>
            <w:top w:val="none" w:sz="0" w:space="0" w:color="auto"/>
            <w:left w:val="none" w:sz="0" w:space="0" w:color="auto"/>
            <w:bottom w:val="none" w:sz="0" w:space="0" w:color="auto"/>
            <w:right w:val="none" w:sz="0" w:space="0" w:color="auto"/>
          </w:divBdr>
          <w:divsChild>
            <w:div w:id="93567172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080400421">
      <w:bodyDiv w:val="1"/>
      <w:marLeft w:val="0pt"/>
      <w:marRight w:val="0pt"/>
      <w:marTop w:val="0pt"/>
      <w:marBottom w:val="0pt"/>
      <w:divBdr>
        <w:top w:val="none" w:sz="0" w:space="0" w:color="auto"/>
        <w:left w:val="none" w:sz="0" w:space="0" w:color="auto"/>
        <w:bottom w:val="none" w:sz="0" w:space="0" w:color="auto"/>
        <w:right w:val="none" w:sz="0" w:space="0" w:color="auto"/>
      </w:divBdr>
    </w:div>
    <w:div w:id="208085983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84668836">
          <w:marLeft w:val="0pt"/>
          <w:marRight w:val="0pt"/>
          <w:marTop w:val="0pt"/>
          <w:marBottom w:val="0pt"/>
          <w:divBdr>
            <w:top w:val="none" w:sz="0" w:space="0" w:color="auto"/>
            <w:left w:val="none" w:sz="0" w:space="0" w:color="auto"/>
            <w:bottom w:val="none" w:sz="0" w:space="0" w:color="auto"/>
            <w:right w:val="none" w:sz="0" w:space="0" w:color="auto"/>
          </w:divBdr>
          <w:divsChild>
            <w:div w:id="1624579709">
              <w:marLeft w:val="0pt"/>
              <w:marRight w:val="0pt"/>
              <w:marTop w:val="0pt"/>
              <w:marBottom w:val="0pt"/>
              <w:divBdr>
                <w:top w:val="none" w:sz="0" w:space="0" w:color="auto"/>
                <w:left w:val="none" w:sz="0" w:space="0" w:color="auto"/>
                <w:bottom w:val="none" w:sz="0" w:space="0" w:color="auto"/>
                <w:right w:val="none" w:sz="0" w:space="0" w:color="auto"/>
              </w:divBdr>
            </w:div>
            <w:div w:id="572394863">
              <w:marLeft w:val="0pt"/>
              <w:marRight w:val="0pt"/>
              <w:marTop w:val="0pt"/>
              <w:marBottom w:val="0pt"/>
              <w:divBdr>
                <w:top w:val="none" w:sz="0" w:space="0" w:color="auto"/>
                <w:left w:val="none" w:sz="0" w:space="0" w:color="auto"/>
                <w:bottom w:val="none" w:sz="0" w:space="0" w:color="auto"/>
                <w:right w:val="none" w:sz="0" w:space="0" w:color="auto"/>
              </w:divBdr>
            </w:div>
            <w:div w:id="1553997327">
              <w:marLeft w:val="0pt"/>
              <w:marRight w:val="0pt"/>
              <w:marTop w:val="0pt"/>
              <w:marBottom w:val="0pt"/>
              <w:divBdr>
                <w:top w:val="none" w:sz="0" w:space="0" w:color="auto"/>
                <w:left w:val="none" w:sz="0" w:space="0" w:color="auto"/>
                <w:bottom w:val="none" w:sz="0" w:space="0" w:color="auto"/>
                <w:right w:val="none" w:sz="0" w:space="0" w:color="auto"/>
              </w:divBdr>
            </w:div>
            <w:div w:id="808321412">
              <w:marLeft w:val="0pt"/>
              <w:marRight w:val="0pt"/>
              <w:marTop w:val="0pt"/>
              <w:marBottom w:val="0pt"/>
              <w:divBdr>
                <w:top w:val="none" w:sz="0" w:space="0" w:color="auto"/>
                <w:left w:val="none" w:sz="0" w:space="0" w:color="auto"/>
                <w:bottom w:val="none" w:sz="0" w:space="0" w:color="auto"/>
                <w:right w:val="none" w:sz="0" w:space="0" w:color="auto"/>
              </w:divBdr>
            </w:div>
            <w:div w:id="605624352">
              <w:marLeft w:val="0pt"/>
              <w:marRight w:val="0pt"/>
              <w:marTop w:val="0pt"/>
              <w:marBottom w:val="0pt"/>
              <w:divBdr>
                <w:top w:val="none" w:sz="0" w:space="0" w:color="auto"/>
                <w:left w:val="none" w:sz="0" w:space="0" w:color="auto"/>
                <w:bottom w:val="none" w:sz="0" w:space="0" w:color="auto"/>
                <w:right w:val="none" w:sz="0" w:space="0" w:color="auto"/>
              </w:divBdr>
            </w:div>
            <w:div w:id="21825526">
              <w:marLeft w:val="0pt"/>
              <w:marRight w:val="0pt"/>
              <w:marTop w:val="0pt"/>
              <w:marBottom w:val="0pt"/>
              <w:divBdr>
                <w:top w:val="none" w:sz="0" w:space="0" w:color="auto"/>
                <w:left w:val="none" w:sz="0" w:space="0" w:color="auto"/>
                <w:bottom w:val="none" w:sz="0" w:space="0" w:color="auto"/>
                <w:right w:val="none" w:sz="0" w:space="0" w:color="auto"/>
              </w:divBdr>
            </w:div>
            <w:div w:id="2135906001">
              <w:marLeft w:val="0pt"/>
              <w:marRight w:val="0pt"/>
              <w:marTop w:val="0pt"/>
              <w:marBottom w:val="0pt"/>
              <w:divBdr>
                <w:top w:val="none" w:sz="0" w:space="0" w:color="auto"/>
                <w:left w:val="none" w:sz="0" w:space="0" w:color="auto"/>
                <w:bottom w:val="none" w:sz="0" w:space="0" w:color="auto"/>
                <w:right w:val="none" w:sz="0" w:space="0" w:color="auto"/>
              </w:divBdr>
            </w:div>
            <w:div w:id="556933507">
              <w:marLeft w:val="0pt"/>
              <w:marRight w:val="0pt"/>
              <w:marTop w:val="0pt"/>
              <w:marBottom w:val="0pt"/>
              <w:divBdr>
                <w:top w:val="none" w:sz="0" w:space="0" w:color="auto"/>
                <w:left w:val="none" w:sz="0" w:space="0" w:color="auto"/>
                <w:bottom w:val="none" w:sz="0" w:space="0" w:color="auto"/>
                <w:right w:val="none" w:sz="0" w:space="0" w:color="auto"/>
              </w:divBdr>
            </w:div>
            <w:div w:id="643242517">
              <w:marLeft w:val="0pt"/>
              <w:marRight w:val="0pt"/>
              <w:marTop w:val="0pt"/>
              <w:marBottom w:val="0pt"/>
              <w:divBdr>
                <w:top w:val="none" w:sz="0" w:space="0" w:color="auto"/>
                <w:left w:val="none" w:sz="0" w:space="0" w:color="auto"/>
                <w:bottom w:val="none" w:sz="0" w:space="0" w:color="auto"/>
                <w:right w:val="none" w:sz="0" w:space="0" w:color="auto"/>
              </w:divBdr>
            </w:div>
            <w:div w:id="356003210">
              <w:marLeft w:val="0pt"/>
              <w:marRight w:val="0pt"/>
              <w:marTop w:val="0pt"/>
              <w:marBottom w:val="0pt"/>
              <w:divBdr>
                <w:top w:val="none" w:sz="0" w:space="0" w:color="auto"/>
                <w:left w:val="none" w:sz="0" w:space="0" w:color="auto"/>
                <w:bottom w:val="none" w:sz="0" w:space="0" w:color="auto"/>
                <w:right w:val="none" w:sz="0" w:space="0" w:color="auto"/>
              </w:divBdr>
            </w:div>
            <w:div w:id="237709560">
              <w:marLeft w:val="0pt"/>
              <w:marRight w:val="0pt"/>
              <w:marTop w:val="0pt"/>
              <w:marBottom w:val="0pt"/>
              <w:divBdr>
                <w:top w:val="none" w:sz="0" w:space="0" w:color="auto"/>
                <w:left w:val="none" w:sz="0" w:space="0" w:color="auto"/>
                <w:bottom w:val="none" w:sz="0" w:space="0" w:color="auto"/>
                <w:right w:val="none" w:sz="0" w:space="0" w:color="auto"/>
              </w:divBdr>
            </w:div>
            <w:div w:id="1345404458">
              <w:marLeft w:val="0pt"/>
              <w:marRight w:val="0pt"/>
              <w:marTop w:val="0pt"/>
              <w:marBottom w:val="0pt"/>
              <w:divBdr>
                <w:top w:val="none" w:sz="0" w:space="0" w:color="auto"/>
                <w:left w:val="none" w:sz="0" w:space="0" w:color="auto"/>
                <w:bottom w:val="none" w:sz="0" w:space="0" w:color="auto"/>
                <w:right w:val="none" w:sz="0" w:space="0" w:color="auto"/>
              </w:divBdr>
            </w:div>
            <w:div w:id="1925213868">
              <w:marLeft w:val="0pt"/>
              <w:marRight w:val="0pt"/>
              <w:marTop w:val="0pt"/>
              <w:marBottom w:val="0pt"/>
              <w:divBdr>
                <w:top w:val="none" w:sz="0" w:space="0" w:color="auto"/>
                <w:left w:val="none" w:sz="0" w:space="0" w:color="auto"/>
                <w:bottom w:val="none" w:sz="0" w:space="0" w:color="auto"/>
                <w:right w:val="none" w:sz="0" w:space="0" w:color="auto"/>
              </w:divBdr>
            </w:div>
            <w:div w:id="152174621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13119553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603</TotalTime>
  <Pages>6</Pages>
  <Words>4970</Words>
  <Characters>28335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Lucky Wijaya</cp:lastModifiedBy>
  <cp:revision>55</cp:revision>
  <dcterms:created xsi:type="dcterms:W3CDTF">2026-06-27T05:26:00Z</dcterms:created>
  <dcterms:modified xsi:type="dcterms:W3CDTF">2026-06-27T15:32:00Z</dcterms:modified>
</cp:coreProperties>
</file>