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310"/>
        <w:jc w:val="center"/>
        <w:tblLook w:firstColumn="1" w:firstRow="1" w:lastColumn="0" w:lastRow="0" w:noHBand="0" w:noVBand="1" w:val="04A0"/>
        <w:tblLayout w:type="fixed"/>
      </w:tblPr>
      <w:tblGrid>
        <w:gridCol w:w="8312"/>
      </w:tblGrid>
      <w:tr>
        <w:trPr>
          <w:trHeight w:val="2512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0"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40000" cy="3652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65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60"/>
              <w:jc w:val="left"/>
            </w:pPr>
            <w:r>
              <w:rPr>
                <w:rFonts w:ascii="Inter" w:hAnsi="Inter" w:eastAsia="PingFang SC"/>
                <w:b/>
                <w:color w:val="3EC99E"/>
                <w:sz w:val="20"/>
              </w:rPr>
              <w:t>SOLUTION PROPOSAL</w:t>
            </w:r>
          </w:p>
          <w:p>
            <w:pPr>
              <w:spacing w:before="80" w:after="0"/>
              <w:pBdr>
                <w:bottom w:val="single" w:sz="6" w:space="1" w:color="3EC99E"/>
              </w:pBdr>
            </w:pPr>
          </w:p>
        </w:tc>
      </w:tr>
      <w:tr>
        <w:trPr>
          <w:trHeight w:val="8653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</w:tcPr>
          <w:p>
            <w:pPr>
              <w:spacing w:lineRule="auto" w:line="264" w:before="0" w:after="160"/>
              <w:jc w:val="left"/>
            </w:pPr>
            <w:r>
              <w:rPr>
                <w:rFonts w:ascii="Inter" w:hAnsi="Inter" w:eastAsia="PingFang SC"/>
                <w:b/>
                <w:color w:val="0E1216"/>
                <w:sz w:val="56"/>
              </w:rPr>
              <w:t>企业培训平台功能增强建议书</w:t>
            </w:r>
          </w:p>
          <w:p>
            <w:pPr>
              <w:spacing w:before="80" w:after="240"/>
              <w:jc w:val="left"/>
            </w:pPr>
            <w:r>
              <w:rPr>
                <w:rFonts w:ascii="Inter" w:hAnsi="Inter" w:eastAsia="PingFang SC"/>
                <w:color w:val="8A9199"/>
                <w:sz w:val="24"/>
              </w:rPr>
              <w:t>Enterprise Training Platform Enhancement Proposal</w:t>
            </w:r>
          </w:p>
        </w:tc>
      </w:tr>
      <w:tr>
        <w:trPr>
          <w:trHeight w:val="2791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bottom"/>
          </w:tcPr>
          <w:p/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客户  </w:t>
            </w:r>
            <w:r>
              <w:rPr>
                <w:rFonts w:ascii="Inter" w:hAnsi="Inter" w:eastAsia="PingFang SC"/>
                <w:color w:val="3D444A"/>
                <w:sz w:val="18"/>
              </w:rPr>
              <w:t>维苏威高级陶瓷（中国）有限公司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版本  </w:t>
            </w:r>
            <w:r>
              <w:rPr>
                <w:rFonts w:ascii="Inter" w:hAnsi="Inter" w:eastAsia="PingFang SC"/>
                <w:color w:val="3D444A"/>
                <w:sz w:val="18"/>
              </w:rPr>
              <w:t>V1.0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日期  </w:t>
            </w:r>
            <w:r>
              <w:rPr>
                <w:rFonts w:ascii="Inter" w:hAnsi="Inter" w:eastAsia="PingFang SC"/>
                <w:color w:val="3D444A"/>
                <w:sz w:val="18"/>
              </w:rPr>
              <w:t>2026年6月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密级  </w:t>
            </w:r>
            <w:r>
              <w:rPr>
                <w:rFonts w:ascii="Inter" w:hAnsi="Inter" w:eastAsia="PingFang SC"/>
                <w:color w:val="3D444A"/>
                <w:sz w:val="18"/>
              </w:rPr>
              <w:t>机密文件，仅供内部参考</w:t>
            </w:r>
          </w:p>
          <w:p>
            <w:pPr>
              <w:spacing w:before="160" w:after="80"/>
              <w:pBdr>
                <w:bottom w:val="single" w:sz="6" w:space="1" w:color="3EC99E"/>
              </w:pBdr>
            </w:pPr>
          </w:p>
          <w:p>
            <w:pPr>
              <w:spacing w:after="0"/>
              <w:jc w:val="right"/>
            </w:pPr>
            <w:r>
              <w:rPr>
                <w:rFonts w:ascii="Inter" w:hAnsi="Inter" w:eastAsia="PingFang SC"/>
                <w:color w:val="8A9199"/>
                <w:sz w:val="16"/>
              </w:rPr>
              <w:t>未来方舟（上海）科技有限公司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一、项目背景</w:t>
      </w:r>
    </w:p>
    <w:p>
      <w:pPr>
        <w:spacing w:before="0" w:after="160" w:lineRule="auto" w:line="360"/>
        <w:ind w:firstLine="440"/>
      </w:pPr>
      <w:r>
        <w:rPr>
          <w:rFonts w:ascii="Inter" w:hAnsi="Inter" w:eastAsia="PingFang SC"/>
          <w:color w:val="3D444A"/>
          <w:sz w:val="22"/>
        </w:rPr>
        <w:t>这是测试内容，用于验证封面后的正常页眉页脚是否正确显示。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本文件由人力资源部门出具，仅供证明使用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6236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10232" cy="4337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232" cy="4337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551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SOLUTION PROPOSAL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