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310"/>
        <w:jc w:val="center"/>
        <w:tblLook w:firstColumn="1" w:firstRow="1" w:lastColumn="0" w:lastRow="0" w:noHBand="0" w:noVBand="1" w:val="04A0"/>
        <w:tblLayout w:type="fixed"/>
      </w:tblPr>
      <w:tblGrid>
        <w:gridCol w:w="8312"/>
      </w:tblGrid>
      <w:tr>
        <w:trPr>
          <w:trHeight w:val="1674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0"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20000" cy="4109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410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60"/>
              <w:jc w:val="left"/>
            </w:pPr>
            <w:r>
              <w:rPr>
                <w:rFonts w:ascii="Inter" w:hAnsi="Inter" w:eastAsia="PingFang SC"/>
                <w:b/>
                <w:color w:val="3EC99E"/>
                <w:sz w:val="20"/>
              </w:rPr>
              <w:t>PRESENTATION</w:t>
            </w:r>
          </w:p>
          <w:p>
            <w:pPr>
              <w:spacing w:before="80" w:after="0"/>
              <w:pBdr>
                <w:bottom w:val="single" w:sz="6" w:space="1" w:color="3EC99E"/>
              </w:pBdr>
            </w:pPr>
          </w:p>
        </w:tc>
      </w:tr>
      <w:tr>
        <w:trPr>
          <w:trHeight w:val="10607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</w:tcPr>
          <w:p>
            <w:pPr>
              <w:spacing w:lineRule="auto" w:line="264" w:before="0" w:after="160"/>
              <w:jc w:val="left"/>
            </w:pPr>
            <w:r>
              <w:rPr>
                <w:rFonts w:ascii="Inter" w:hAnsi="Inter" w:eastAsia="PingFang SC"/>
                <w:b/>
                <w:color w:val="0E1216"/>
                <w:sz w:val="64"/>
              </w:rPr>
              <w:t>智慧培训平台解决方案</w:t>
            </w:r>
          </w:p>
          <w:p>
            <w:pPr>
              <w:spacing w:before="80" w:after="240"/>
              <w:jc w:val="left"/>
            </w:pPr>
            <w:r>
              <w:rPr>
                <w:rFonts w:ascii="Inter" w:hAnsi="Inter" w:eastAsia="PingFang SC"/>
                <w:color w:val="8A9199"/>
                <w:sz w:val="28"/>
              </w:rPr>
              <w:t>Smart Training Platform Solution Overview</w:t>
            </w:r>
          </w:p>
        </w:tc>
      </w:tr>
      <w:tr>
        <w:trPr>
          <w:trHeight w:val="1674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bottom"/>
          </w:tcPr>
          <w:p/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客户  </w:t>
            </w:r>
            <w:r>
              <w:rPr>
                <w:rFonts w:ascii="Inter" w:hAnsi="Inter" w:eastAsia="PingFang SC"/>
                <w:color w:val="3D444A"/>
                <w:sz w:val="18"/>
              </w:rPr>
              <w:t>潜在客户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版本  </w:t>
            </w:r>
            <w:r>
              <w:rPr>
                <w:rFonts w:ascii="Inter" w:hAnsi="Inter" w:eastAsia="PingFang SC"/>
                <w:color w:val="3D444A"/>
                <w:sz w:val="18"/>
              </w:rPr>
              <w:t>V1.2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日期  </w:t>
            </w:r>
            <w:r>
              <w:rPr>
                <w:rFonts w:ascii="Inter" w:hAnsi="Inter" w:eastAsia="PingFang SC"/>
                <w:color w:val="3D444A"/>
                <w:sz w:val="18"/>
              </w:rPr>
              <w:t>2026年6月15日</w:t>
            </w:r>
          </w:p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密级  </w:t>
            </w:r>
            <w:r>
              <w:rPr>
                <w:rFonts w:ascii="Inter" w:hAnsi="Inter" w:eastAsia="PingFang SC"/>
                <w:color w:val="3D444A"/>
                <w:sz w:val="18"/>
              </w:rPr>
              <w:t>CONFIDENTIAL</w:t>
            </w:r>
          </w:p>
          <w:p>
            <w:pPr>
              <w:spacing w:before="160" w:after="80"/>
              <w:pBdr>
                <w:bottom w:val="single" w:sz="6" w:space="1" w:color="3EC99E"/>
              </w:pBdr>
            </w:pPr>
          </w:p>
          <w:p>
            <w:pPr>
              <w:spacing w:after="0"/>
              <w:jc w:val="right"/>
            </w:pPr>
            <w:r>
              <w:rPr>
                <w:rFonts w:ascii="Inter" w:hAnsi="Inter" w:eastAsia="PingFang SC"/>
                <w:color w:val="8A9199"/>
                <w:sz w:val="16"/>
              </w:rPr>
              <w:t>未来方舟（上海）科技有限公司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一、项目背景</w:t>
      </w:r>
    </w:p>
    <w:p>
      <w:pPr>
        <w:spacing w:before="0" w:after="160" w:lineRule="auto" w:line="360"/>
        <w:ind w:firstLine="440"/>
      </w:pPr>
      <w:r>
        <w:rPr>
          <w:rFonts w:ascii="Inter" w:hAnsi="Inter" w:eastAsia="PingFang SC"/>
          <w:color w:val="3D444A"/>
          <w:sz w:val="22"/>
        </w:rPr>
        <w:t>这是测试内容，用于验证封面后的正常页眉页脚是否正确显示。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本文件由人力资源部门出具，仅供证明使用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6236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10232" cy="4337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232" cy="4337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551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PRESENTATION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