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310"/>
        <w:jc w:val="center"/>
        <w:tblLook w:firstColumn="1" w:firstRow="1" w:lastColumn="0" w:lastRow="0" w:noHBand="0" w:noVBand="1" w:val="04A0"/>
        <w:tblLayout w:type="fixed"/>
      </w:tblPr>
      <w:tblGrid>
        <w:gridCol w:w="8312"/>
      </w:tblGrid>
      <w:tr>
        <w:trPr>
          <w:trHeight w:val="2093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0"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319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19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60"/>
              <w:jc w:val="left"/>
            </w:pPr>
            <w:r>
              <w:rPr>
                <w:rFonts w:ascii="Inter" w:hAnsi="Inter" w:eastAsia="PingFang SC"/>
                <w:b/>
                <w:color w:val="3EC99E"/>
                <w:sz w:val="20"/>
              </w:rPr>
              <w:t>TECHNICAL SPECIFICATION</w:t>
            </w:r>
          </w:p>
          <w:p>
            <w:pPr>
              <w:spacing w:before="80" w:after="0"/>
              <w:pBdr>
                <w:bottom w:val="single" w:sz="6" w:space="1" w:color="3EC99E"/>
              </w:pBdr>
            </w:pPr>
          </w:p>
        </w:tc>
      </w:tr>
      <w:tr>
        <w:trPr>
          <w:trHeight w:val="9769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</w:tcPr>
          <w:p>
            <w:pPr>
              <w:spacing w:lineRule="auto" w:line="264" w:before="0" w:after="160"/>
              <w:jc w:val="left"/>
            </w:pPr>
            <w:r>
              <w:rPr>
                <w:rFonts w:ascii="Inter" w:hAnsi="Inter" w:eastAsia="PingFang SC"/>
                <w:b/>
                <w:color w:val="0E1216"/>
                <w:sz w:val="52"/>
              </w:rPr>
              <w:t>AI 智能培训系统技术架构设计文档</w:t>
            </w:r>
          </w:p>
          <w:p>
            <w:pPr>
              <w:spacing w:before="80" w:after="240"/>
              <w:jc w:val="left"/>
            </w:pPr>
            <w:r>
              <w:rPr>
                <w:rFonts w:ascii="Inter" w:hAnsi="Inter" w:eastAsia="PingFang SC"/>
                <w:color w:val="8A9199"/>
                <w:sz w:val="22"/>
              </w:rPr>
              <w:t>Technical Architecture Design for AI-Powered Training System</w:t>
            </w:r>
          </w:p>
        </w:tc>
      </w:tr>
      <w:tr>
        <w:trPr>
          <w:trHeight w:val="2093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bottom"/>
          </w:tcPr>
          <w:p/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客户  </w:t>
            </w:r>
            <w:r>
              <w:rPr>
                <w:rFonts w:ascii="Inter" w:hAnsi="Inter" w:eastAsia="PingFang SC"/>
                <w:color w:val="3D444A"/>
                <w:sz w:val="18"/>
              </w:rPr>
              <w:t>技术团队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版本  </w:t>
            </w:r>
            <w:r>
              <w:rPr>
                <w:rFonts w:ascii="Inter" w:hAnsi="Inter" w:eastAsia="PingFang SC"/>
                <w:color w:val="3D444A"/>
                <w:sz w:val="18"/>
              </w:rPr>
              <w:t>V2.0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日期  </w:t>
            </w:r>
            <w:r>
              <w:rPr>
                <w:rFonts w:ascii="Inter" w:hAnsi="Inter" w:eastAsia="PingFang SC"/>
                <w:color w:val="3D444A"/>
                <w:sz w:val="18"/>
              </w:rPr>
              <w:t>2026-06-15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密级  </w:t>
            </w:r>
            <w:r>
              <w:rPr>
                <w:rFonts w:ascii="Inter" w:hAnsi="Inter" w:eastAsia="PingFang SC"/>
                <w:color w:val="3D444A"/>
                <w:sz w:val="18"/>
              </w:rPr>
              <w:t>INTERNAL</w:t>
            </w:r>
          </w:p>
          <w:p>
            <w:pPr>
              <w:spacing w:before="160" w:after="80"/>
              <w:pBdr>
                <w:bottom w:val="single" w:sz="6" w:space="1" w:color="3EC99E"/>
              </w:pBdr>
            </w:pPr>
          </w:p>
          <w:p>
            <w:pPr>
              <w:spacing w:after="0"/>
              <w:jc w:val="right"/>
            </w:pPr>
            <w:r>
              <w:rPr>
                <w:rFonts w:ascii="Inter" w:hAnsi="Inter" w:eastAsia="PingFang SC"/>
                <w:color w:val="8A9199"/>
                <w:sz w:val="16"/>
              </w:rPr>
              <w:t>未来方舟（上海）科技有限公司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一、项目背景</w:t>
      </w:r>
    </w:p>
    <w:p>
      <w:pPr>
        <w:spacing w:before="0" w:after="160" w:lineRule="auto" w:line="360"/>
        <w:ind w:firstLine="440"/>
      </w:pPr>
      <w:r>
        <w:rPr>
          <w:rFonts w:ascii="Inter" w:hAnsi="Inter" w:eastAsia="PingFang SC"/>
          <w:color w:val="3D444A"/>
          <w:sz w:val="22"/>
        </w:rPr>
        <w:t>这是测试内容，用于验证封面后的正常页眉页脚是否正确显示。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本文件由人力资源部门出具，仅供证明使用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6236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10232" cy="4337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232" cy="4337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551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TECHNICAL SPECIFICATION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