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78" w:rsidRDefault="00330BAC" w:rsidP="003D5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Электронный г</w:t>
      </w:r>
      <w:r w:rsidR="003D5397" w:rsidRPr="003D5397">
        <w:rPr>
          <w:rFonts w:ascii="Times New Roman" w:hAnsi="Times New Roman" w:cs="Times New Roman"/>
          <w:b/>
          <w:sz w:val="32"/>
          <w:szCs w:val="32"/>
        </w:rPr>
        <w:t>лоссарий</w:t>
      </w:r>
    </w:p>
    <w:p w:rsidR="00330BAC" w:rsidRDefault="00330BAC" w:rsidP="003D5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330BAC" w:rsidRPr="00330BAC" w:rsidRDefault="00330BAC" w:rsidP="003D5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теме «Корпоративная подготовка преподавателей высшей школы к использованию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EdX </w:t>
      </w:r>
      <w:r>
        <w:rPr>
          <w:rFonts w:ascii="Times New Roman" w:hAnsi="Times New Roman" w:cs="Times New Roman"/>
          <w:b/>
          <w:sz w:val="32"/>
          <w:szCs w:val="32"/>
        </w:rPr>
        <w:t>в профессиональной деятельности»</w:t>
      </w:r>
    </w:p>
    <w:p w:rsidR="003D5397" w:rsidRDefault="003D5397"/>
    <w:p w:rsidR="00330BAC" w:rsidRDefault="00330BAC"/>
    <w:p w:rsidR="00330BAC" w:rsidRDefault="00330BAC"/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r w:rsidRPr="00330BAC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330BAC"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 w:rsidRPr="00330BAC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126018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А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_Toc1126018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126019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В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_Toc1126019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126020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Д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_Toc1126020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2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126021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З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_Toc1126021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2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126022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И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_Toc1126022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2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126023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К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_Toc1126023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2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126024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М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_Toc1126024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3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126025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П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_Toc1126025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3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126026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С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_Toc1126026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3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126027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Т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_Toc1126027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3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Pr="00330BAC" w:rsidRDefault="00330BAC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8"/>
          <w:szCs w:val="28"/>
        </w:rPr>
      </w:pPr>
      <w:hyperlink w:anchor="_Toc1126028" w:history="1">
        <w:r w:rsidRPr="00330BAC">
          <w:rPr>
            <w:rStyle w:val="a5"/>
            <w:rFonts w:ascii="Times New Roman" w:hAnsi="Times New Roman" w:cs="Times New Roman"/>
            <w:b/>
            <w:noProof/>
            <w:sz w:val="28"/>
            <w:szCs w:val="28"/>
          </w:rPr>
          <w:t>Э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_Toc1126028 \h </w:instrTex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3</w:t>
        </w:r>
        <w:r w:rsidRPr="00330BAC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330BAC" w:rsidRDefault="00330BAC">
      <w:r w:rsidRPr="00330BAC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330BAC" w:rsidRDefault="00330BA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1"/>
        <w:gridCol w:w="6214"/>
      </w:tblGrid>
      <w:tr w:rsidR="003D5397" w:rsidRPr="003D5397" w:rsidTr="008D23B3">
        <w:tc>
          <w:tcPr>
            <w:tcW w:w="3131" w:type="dxa"/>
          </w:tcPr>
          <w:p w:rsidR="003D5397" w:rsidRPr="003D5397" w:rsidRDefault="003D5397" w:rsidP="003D53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5397">
              <w:rPr>
                <w:rFonts w:ascii="Times New Roman" w:hAnsi="Times New Roman" w:cs="Times New Roman"/>
                <w:b/>
              </w:rPr>
              <w:lastRenderedPageBreak/>
              <w:t>Понятие</w:t>
            </w:r>
          </w:p>
        </w:tc>
        <w:tc>
          <w:tcPr>
            <w:tcW w:w="6214" w:type="dxa"/>
          </w:tcPr>
          <w:p w:rsidR="003D5397" w:rsidRPr="003D5397" w:rsidRDefault="003D5397" w:rsidP="003D53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5397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9306FB" w:rsidRPr="003D5397" w:rsidTr="006772F3">
        <w:tc>
          <w:tcPr>
            <w:tcW w:w="9345" w:type="dxa"/>
            <w:gridSpan w:val="2"/>
          </w:tcPr>
          <w:p w:rsidR="009306FB" w:rsidRPr="00330BAC" w:rsidRDefault="009306FB" w:rsidP="00330BAC">
            <w:pPr>
              <w:pStyle w:val="1"/>
              <w:jc w:val="center"/>
              <w:rPr>
                <w:rFonts w:ascii="Times New Roman" w:hAnsi="Times New Roman" w:cs="Times New Roman"/>
                <w:b/>
              </w:rPr>
            </w:pPr>
            <w:bookmarkStart w:id="1" w:name="_Toc1126018"/>
            <w:r w:rsidRPr="00330BAC">
              <w:rPr>
                <w:rFonts w:ascii="Times New Roman" w:hAnsi="Times New Roman" w:cs="Times New Roman"/>
                <w:b/>
                <w:color w:val="auto"/>
              </w:rPr>
              <w:t>А</w:t>
            </w:r>
            <w:bookmarkEnd w:id="1"/>
          </w:p>
        </w:tc>
      </w:tr>
      <w:tr w:rsidR="003D5397" w:rsidRPr="003D5397" w:rsidTr="008D23B3">
        <w:tc>
          <w:tcPr>
            <w:tcW w:w="3131" w:type="dxa"/>
          </w:tcPr>
          <w:p w:rsidR="003D5397" w:rsidRPr="009306FB" w:rsidRDefault="009306FB" w:rsidP="00930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Асинхронная [коммуникация] </w:t>
            </w:r>
          </w:p>
        </w:tc>
        <w:tc>
          <w:tcPr>
            <w:tcW w:w="6214" w:type="dxa"/>
          </w:tcPr>
          <w:p w:rsidR="003D5397" w:rsidRPr="009306FB" w:rsidRDefault="009306FB" w:rsidP="00930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тип двусторонней связи с задержкой по времени, позволяющий участникам отвечать друг другу в любое время, но только не одновременно ("асинхронный" - букв. "не синхронный", не одновременный). Пример асинхронной коммуникации - электронные доски объявлений</w:t>
            </w:r>
          </w:p>
        </w:tc>
      </w:tr>
      <w:tr w:rsidR="009306FB" w:rsidRPr="003D5397" w:rsidTr="008D23B3">
        <w:tc>
          <w:tcPr>
            <w:tcW w:w="3131" w:type="dxa"/>
          </w:tcPr>
          <w:p w:rsidR="009306FB" w:rsidRPr="009306FB" w:rsidRDefault="009306FB" w:rsidP="00930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Аудиоконференция</w:t>
            </w:r>
            <w:proofErr w:type="spellEnd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Audioconference</w:t>
            </w:r>
            <w:proofErr w:type="spellEnd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) </w:t>
            </w:r>
          </w:p>
        </w:tc>
        <w:tc>
          <w:tcPr>
            <w:tcW w:w="6214" w:type="dxa"/>
          </w:tcPr>
          <w:p w:rsidR="009306FB" w:rsidRPr="009306FB" w:rsidRDefault="009306FB" w:rsidP="00930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6F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конференция, в которой участники, находящиеся в различных местах, используют телефоны или специальное оборудования для </w:t>
            </w:r>
            <w:proofErr w:type="spellStart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аудиоконференций</w:t>
            </w:r>
            <w:proofErr w:type="spellEnd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, с целью общения в реальном времени. Число участников может быть от трех до ста и более</w:t>
            </w:r>
          </w:p>
        </w:tc>
      </w:tr>
      <w:tr w:rsidR="003D5397" w:rsidRPr="00330BAC" w:rsidTr="00A92F23">
        <w:tc>
          <w:tcPr>
            <w:tcW w:w="9345" w:type="dxa"/>
            <w:gridSpan w:val="2"/>
          </w:tcPr>
          <w:p w:rsidR="003D5397" w:rsidRPr="00330BAC" w:rsidRDefault="003D5397" w:rsidP="00330BAC">
            <w:pPr>
              <w:pStyle w:val="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bookmarkStart w:id="2" w:name="_Toc1126019"/>
            <w:r w:rsidRPr="00330BAC">
              <w:rPr>
                <w:rFonts w:ascii="Times New Roman" w:hAnsi="Times New Roman" w:cs="Times New Roman"/>
                <w:b/>
                <w:color w:val="auto"/>
              </w:rPr>
              <w:t>В</w:t>
            </w:r>
            <w:bookmarkEnd w:id="2"/>
          </w:p>
        </w:tc>
      </w:tr>
      <w:tr w:rsidR="003D5397" w:rsidRPr="003D5397" w:rsidTr="008D23B3">
        <w:tc>
          <w:tcPr>
            <w:tcW w:w="3131" w:type="dxa"/>
          </w:tcPr>
          <w:p w:rsidR="003D5397" w:rsidRPr="003D5397" w:rsidRDefault="003D5397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397">
              <w:rPr>
                <w:rFonts w:ascii="Times New Roman" w:hAnsi="Times New Roman" w:cs="Times New Roman"/>
                <w:sz w:val="24"/>
                <w:szCs w:val="24"/>
              </w:rPr>
              <w:t>Виртуальная дискуссия </w:t>
            </w:r>
          </w:p>
        </w:tc>
        <w:tc>
          <w:tcPr>
            <w:tcW w:w="6214" w:type="dxa"/>
          </w:tcPr>
          <w:p w:rsidR="003D5397" w:rsidRPr="003D5397" w:rsidRDefault="003D5397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397">
              <w:rPr>
                <w:rFonts w:ascii="Times New Roman" w:hAnsi="Times New Roman" w:cs="Times New Roman"/>
                <w:sz w:val="24"/>
                <w:szCs w:val="24"/>
              </w:rPr>
              <w:t>обсуждение вопросов изучаемого курса несколькими студентами под руководством тьютора с использованием механизмов Интернет-форума</w:t>
            </w:r>
          </w:p>
        </w:tc>
      </w:tr>
      <w:tr w:rsidR="009306FB" w:rsidRPr="003D5397" w:rsidTr="008D23B3">
        <w:tc>
          <w:tcPr>
            <w:tcW w:w="3131" w:type="dxa"/>
          </w:tcPr>
          <w:p w:rsidR="009306FB" w:rsidRPr="003D5397" w:rsidRDefault="009306FB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Видеоконференция (</w:t>
            </w:r>
            <w:proofErr w:type="spellStart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  <w:proofErr w:type="spellEnd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Videoconferencing</w:t>
            </w:r>
            <w:proofErr w:type="spellEnd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) </w:t>
            </w:r>
          </w:p>
        </w:tc>
        <w:tc>
          <w:tcPr>
            <w:tcW w:w="6214" w:type="dxa"/>
          </w:tcPr>
          <w:p w:rsidR="009306FB" w:rsidRPr="003D5397" w:rsidRDefault="009306FB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6FB">
              <w:rPr>
                <w:rFonts w:ascii="Times New Roman" w:hAnsi="Times New Roman" w:cs="Times New Roman"/>
                <w:sz w:val="24"/>
                <w:szCs w:val="24"/>
              </w:rPr>
              <w:t xml:space="preserve">встреча, методическое заседание, или разговор между людьми, находящимися в разных местах и использующих </w:t>
            </w:r>
            <w:proofErr w:type="spellStart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видеотехнологию</w:t>
            </w:r>
            <w:proofErr w:type="spellEnd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 xml:space="preserve"> как основной канал связи. При этом предоставляется двусторонний звук и одно- или двустороннее видео. Термин видеоконференция иногда означает конференции с использованием сжатого видео, конференции по наземным линиям коммуникаций, а также спутниковые конференции. Будьте бдительны при употреблении этого термина</w:t>
            </w:r>
          </w:p>
        </w:tc>
      </w:tr>
      <w:tr w:rsidR="009306FB" w:rsidRPr="00330BAC" w:rsidTr="00633061">
        <w:tc>
          <w:tcPr>
            <w:tcW w:w="9345" w:type="dxa"/>
            <w:gridSpan w:val="2"/>
          </w:tcPr>
          <w:p w:rsidR="009306FB" w:rsidRPr="00330BAC" w:rsidRDefault="009306FB" w:rsidP="00330BAC">
            <w:pPr>
              <w:pStyle w:val="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bookmarkStart w:id="3" w:name="_Toc1126020"/>
            <w:r w:rsidRPr="00330BAC">
              <w:rPr>
                <w:rFonts w:ascii="Times New Roman" w:hAnsi="Times New Roman" w:cs="Times New Roman"/>
                <w:b/>
                <w:color w:val="auto"/>
              </w:rPr>
              <w:t>Д</w:t>
            </w:r>
            <w:bookmarkEnd w:id="3"/>
          </w:p>
        </w:tc>
      </w:tr>
      <w:tr w:rsidR="009306FB" w:rsidRPr="003D5397" w:rsidTr="008D23B3">
        <w:tc>
          <w:tcPr>
            <w:tcW w:w="3131" w:type="dxa"/>
          </w:tcPr>
          <w:p w:rsidR="009306FB" w:rsidRPr="009306FB" w:rsidRDefault="009306FB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Дистанционное образование (</w:t>
            </w:r>
            <w:proofErr w:type="spellStart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  <w:proofErr w:type="spellEnd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) </w:t>
            </w:r>
          </w:p>
        </w:tc>
        <w:tc>
          <w:tcPr>
            <w:tcW w:w="6214" w:type="dxa"/>
          </w:tcPr>
          <w:p w:rsidR="009306FB" w:rsidRPr="009306FB" w:rsidRDefault="009306FB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обучение (</w:t>
            </w:r>
            <w:proofErr w:type="spellStart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teaching</w:t>
            </w:r>
            <w:proofErr w:type="spellEnd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) и самостоятельное изучение (</w:t>
            </w:r>
            <w:proofErr w:type="spellStart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), в котором самостоятельное изучение обычно происходит отдельно от обучения. Часто употребляется в значении синонима "дистанционного обучения". Однако, дистанционное образование обычно подразумевает распределение учебных ресурсов среди студентов в образовательных заведениях</w:t>
            </w:r>
          </w:p>
        </w:tc>
      </w:tr>
      <w:tr w:rsidR="009306FB" w:rsidRPr="003D5397" w:rsidTr="008D23B3">
        <w:tc>
          <w:tcPr>
            <w:tcW w:w="3131" w:type="dxa"/>
          </w:tcPr>
          <w:p w:rsidR="009306FB" w:rsidRPr="009306FB" w:rsidRDefault="007B79CE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9CE">
              <w:rPr>
                <w:rFonts w:ascii="Times New Roman" w:hAnsi="Times New Roman" w:cs="Times New Roman"/>
                <w:sz w:val="24"/>
                <w:szCs w:val="24"/>
              </w:rPr>
              <w:t>Дистанционная коммуникация (</w:t>
            </w:r>
            <w:proofErr w:type="spellStart"/>
            <w:r w:rsidRPr="007B79CE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  <w:proofErr w:type="spellEnd"/>
            <w:r w:rsidRPr="007B7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79CE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  <w:proofErr w:type="spellEnd"/>
            <w:r w:rsidRPr="007B79CE">
              <w:rPr>
                <w:rFonts w:ascii="Times New Roman" w:hAnsi="Times New Roman" w:cs="Times New Roman"/>
                <w:sz w:val="24"/>
                <w:szCs w:val="24"/>
              </w:rPr>
              <w:t>) </w:t>
            </w:r>
          </w:p>
        </w:tc>
        <w:tc>
          <w:tcPr>
            <w:tcW w:w="6214" w:type="dxa"/>
          </w:tcPr>
          <w:p w:rsidR="009306FB" w:rsidRPr="009306FB" w:rsidRDefault="007B79CE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9CE">
              <w:rPr>
                <w:rFonts w:ascii="Times New Roman" w:hAnsi="Times New Roman" w:cs="Times New Roman"/>
                <w:sz w:val="24"/>
                <w:szCs w:val="24"/>
              </w:rPr>
              <w:t>применение телекоммуникационных технологий для реализации таких административных функций, как организация деловых встреч, дискуссионных групп, и т. д., в условиях, когда участники находятся в разных местах</w:t>
            </w:r>
          </w:p>
        </w:tc>
      </w:tr>
      <w:tr w:rsidR="008D23B3" w:rsidRPr="00330BAC" w:rsidTr="0047206C">
        <w:tc>
          <w:tcPr>
            <w:tcW w:w="9345" w:type="dxa"/>
            <w:gridSpan w:val="2"/>
          </w:tcPr>
          <w:p w:rsidR="008D23B3" w:rsidRPr="00330BAC" w:rsidRDefault="008D23B3" w:rsidP="00330BAC">
            <w:pPr>
              <w:pStyle w:val="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bookmarkStart w:id="4" w:name="_Toc1126021"/>
            <w:r w:rsidRPr="00330BAC">
              <w:rPr>
                <w:rFonts w:ascii="Times New Roman" w:hAnsi="Times New Roman" w:cs="Times New Roman"/>
                <w:b/>
                <w:color w:val="auto"/>
              </w:rPr>
              <w:t>З</w:t>
            </w:r>
            <w:bookmarkEnd w:id="4"/>
          </w:p>
        </w:tc>
      </w:tr>
      <w:tr w:rsidR="008D23B3" w:rsidRPr="003D5397" w:rsidTr="008D23B3">
        <w:tc>
          <w:tcPr>
            <w:tcW w:w="3131" w:type="dxa"/>
          </w:tcPr>
          <w:p w:rsidR="008D23B3" w:rsidRPr="007B79CE" w:rsidRDefault="008D23B3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Задания (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Assignments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14" w:type="dxa"/>
          </w:tcPr>
          <w:p w:rsidR="008D23B3" w:rsidRPr="007B79CE" w:rsidRDefault="008D23B3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работы студентов, используемые преподавателями в целях взаимодействия со студентами и для оценки знаний</w:t>
            </w:r>
          </w:p>
        </w:tc>
      </w:tr>
      <w:tr w:rsidR="008D23B3" w:rsidRPr="00330BAC" w:rsidTr="00A744B9">
        <w:tc>
          <w:tcPr>
            <w:tcW w:w="9345" w:type="dxa"/>
            <w:gridSpan w:val="2"/>
          </w:tcPr>
          <w:p w:rsidR="008D23B3" w:rsidRPr="00330BAC" w:rsidRDefault="008D23B3" w:rsidP="00330BAC">
            <w:pPr>
              <w:pStyle w:val="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bookmarkStart w:id="5" w:name="_Toc1126022"/>
            <w:r w:rsidRPr="00330BAC">
              <w:rPr>
                <w:rFonts w:ascii="Times New Roman" w:hAnsi="Times New Roman" w:cs="Times New Roman"/>
                <w:b/>
                <w:color w:val="auto"/>
              </w:rPr>
              <w:t>И</w:t>
            </w:r>
            <w:bookmarkEnd w:id="5"/>
          </w:p>
        </w:tc>
      </w:tr>
      <w:tr w:rsidR="008D23B3" w:rsidRPr="003D5397" w:rsidTr="008D23B3">
        <w:tc>
          <w:tcPr>
            <w:tcW w:w="3131" w:type="dxa"/>
          </w:tcPr>
          <w:p w:rsidR="008D23B3" w:rsidRPr="008D23B3" w:rsidRDefault="008D23B3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Интерактивность (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Interaction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) </w:t>
            </w:r>
          </w:p>
        </w:tc>
        <w:tc>
          <w:tcPr>
            <w:tcW w:w="6214" w:type="dxa"/>
          </w:tcPr>
          <w:p w:rsidR="008D23B3" w:rsidRPr="008D23B3" w:rsidRDefault="008D23B3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взаимодействие, обмен информацией, идеями, мнениями между студентами и преподавателями, обычно происходящий с целью поддержки обучения</w:t>
            </w:r>
          </w:p>
        </w:tc>
      </w:tr>
      <w:tr w:rsidR="008D23B3" w:rsidRPr="003D5397" w:rsidTr="008D23B3">
        <w:tc>
          <w:tcPr>
            <w:tcW w:w="3131" w:type="dxa"/>
          </w:tcPr>
          <w:p w:rsidR="008D23B3" w:rsidRPr="008D23B3" w:rsidRDefault="008D23B3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Интернет-курсы (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) - </w:t>
            </w:r>
          </w:p>
        </w:tc>
        <w:tc>
          <w:tcPr>
            <w:tcW w:w="6214" w:type="dxa"/>
          </w:tcPr>
          <w:p w:rsidR="008D23B3" w:rsidRPr="008D23B3" w:rsidRDefault="008D23B3" w:rsidP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часть учебного процесса в дистанционном образовании, состоящая в участии в занятиях через Интернет</w:t>
            </w:r>
          </w:p>
        </w:tc>
      </w:tr>
      <w:tr w:rsidR="003D5397" w:rsidRPr="00330BAC" w:rsidTr="00767227">
        <w:tc>
          <w:tcPr>
            <w:tcW w:w="9345" w:type="dxa"/>
            <w:gridSpan w:val="2"/>
          </w:tcPr>
          <w:p w:rsidR="003D5397" w:rsidRPr="00330BAC" w:rsidRDefault="003D5397" w:rsidP="00330BAC">
            <w:pPr>
              <w:pStyle w:val="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bookmarkStart w:id="6" w:name="_Toc1126023"/>
            <w:r w:rsidRPr="00330BAC">
              <w:rPr>
                <w:rFonts w:ascii="Times New Roman" w:hAnsi="Times New Roman" w:cs="Times New Roman"/>
                <w:b/>
                <w:color w:val="auto"/>
              </w:rPr>
              <w:t>К</w:t>
            </w:r>
            <w:bookmarkEnd w:id="6"/>
          </w:p>
        </w:tc>
      </w:tr>
      <w:tr w:rsidR="003D5397" w:rsidRPr="003D5397" w:rsidTr="008D23B3">
        <w:tc>
          <w:tcPr>
            <w:tcW w:w="3131" w:type="dxa"/>
          </w:tcPr>
          <w:p w:rsidR="003D5397" w:rsidRPr="003D5397" w:rsidRDefault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Корпоративное обучение</w:t>
            </w:r>
          </w:p>
        </w:tc>
        <w:tc>
          <w:tcPr>
            <w:tcW w:w="6214" w:type="dxa"/>
          </w:tcPr>
          <w:p w:rsidR="003D5397" w:rsidRPr="003D5397" w:rsidRDefault="00930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обучение сотрудников компании (корпорации), организуемое данной организацией для повышения эффективности её работы</w:t>
            </w:r>
          </w:p>
        </w:tc>
      </w:tr>
      <w:tr w:rsidR="008D23B3" w:rsidRPr="003D5397" w:rsidTr="008D23B3">
        <w:tc>
          <w:tcPr>
            <w:tcW w:w="3131" w:type="dxa"/>
          </w:tcPr>
          <w:p w:rsidR="008D23B3" w:rsidRDefault="008D23B3" w:rsidP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Киберпространство (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Cyberspace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)  </w:t>
            </w:r>
          </w:p>
        </w:tc>
        <w:tc>
          <w:tcPr>
            <w:tcW w:w="6214" w:type="dxa"/>
          </w:tcPr>
          <w:p w:rsidR="008D23B3" w:rsidRPr="009306FB" w:rsidRDefault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туманное и мистическое "место", где люди взаимодействуют посредством компьютерных сетей. Термин введен в употребление Вильямом Гибсоном в романе "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Neuromancer</w:t>
            </w:r>
            <w:proofErr w:type="spellEnd"/>
          </w:p>
        </w:tc>
      </w:tr>
      <w:tr w:rsidR="003D5397" w:rsidRPr="003D5397" w:rsidTr="008D23B3">
        <w:tc>
          <w:tcPr>
            <w:tcW w:w="3131" w:type="dxa"/>
          </w:tcPr>
          <w:p w:rsidR="008D23B3" w:rsidRPr="008D23B3" w:rsidRDefault="008D23B3" w:rsidP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Команда разработчиков курса (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D5397" w:rsidRDefault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4" w:type="dxa"/>
          </w:tcPr>
          <w:p w:rsidR="003D5397" w:rsidRPr="003D5397" w:rsidRDefault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Группа, состоящая из экспертов в предметной области, которой посвящен курс, а также специалистов проектирования, преподавания и технологий, собираемая для создания курса</w:t>
            </w:r>
          </w:p>
        </w:tc>
      </w:tr>
      <w:tr w:rsidR="008D23B3" w:rsidRPr="003D5397" w:rsidTr="008D23B3">
        <w:tc>
          <w:tcPr>
            <w:tcW w:w="3131" w:type="dxa"/>
          </w:tcPr>
          <w:p w:rsidR="008D23B3" w:rsidRPr="008D23B3" w:rsidRDefault="008D23B3" w:rsidP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Курсы дистанционного образования (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14" w:type="dxa"/>
          </w:tcPr>
          <w:p w:rsidR="008D23B3" w:rsidRPr="008D23B3" w:rsidRDefault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структурированные учебные программы для учащихся, находящихся в месте, отличном от местонахождения преподавателя, предполагающие формулировку целей изучения, участие одного или более преподавателей, наличие средств коммуникации и описание изучаемого предмета</w:t>
            </w:r>
          </w:p>
        </w:tc>
      </w:tr>
      <w:tr w:rsidR="008D23B3" w:rsidRPr="00330BAC" w:rsidTr="0017434C">
        <w:tc>
          <w:tcPr>
            <w:tcW w:w="9345" w:type="dxa"/>
            <w:gridSpan w:val="2"/>
          </w:tcPr>
          <w:p w:rsidR="008D23B3" w:rsidRPr="00330BAC" w:rsidRDefault="008D23B3" w:rsidP="00330BAC">
            <w:pPr>
              <w:pStyle w:val="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bookmarkStart w:id="7" w:name="_Toc1126024"/>
            <w:r w:rsidRPr="00330BAC">
              <w:rPr>
                <w:rFonts w:ascii="Times New Roman" w:hAnsi="Times New Roman" w:cs="Times New Roman"/>
                <w:b/>
                <w:color w:val="auto"/>
              </w:rPr>
              <w:t>М</w:t>
            </w:r>
            <w:bookmarkEnd w:id="7"/>
          </w:p>
        </w:tc>
      </w:tr>
      <w:tr w:rsidR="008D23B3" w:rsidRPr="003D5397" w:rsidTr="008D23B3">
        <w:tc>
          <w:tcPr>
            <w:tcW w:w="3131" w:type="dxa"/>
          </w:tcPr>
          <w:p w:rsidR="008D23B3" w:rsidRPr="008D23B3" w:rsidRDefault="008D23B3" w:rsidP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Мультимедиа (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Multimedia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14" w:type="dxa"/>
          </w:tcPr>
          <w:p w:rsidR="008D23B3" w:rsidRPr="008D23B3" w:rsidRDefault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системы, поддерживающие интерактивное использование текста, аудио, неподвижных изображений, видео и графики. Каждый из перечисленных элементов должен вначале быть некоторым образом преобразован из аналогового формата в цифровой, прежде чем он может быть использован в компьютерных программах. Таким образом, отличительной особенностью мультимедиа является конвергенция ранее разрозненных систем</w:t>
            </w:r>
          </w:p>
        </w:tc>
      </w:tr>
      <w:tr w:rsidR="008D23B3" w:rsidRPr="00330BAC" w:rsidTr="009E108E">
        <w:tc>
          <w:tcPr>
            <w:tcW w:w="9345" w:type="dxa"/>
            <w:gridSpan w:val="2"/>
          </w:tcPr>
          <w:p w:rsidR="008D23B3" w:rsidRPr="00330BAC" w:rsidRDefault="008D23B3" w:rsidP="00330BAC">
            <w:pPr>
              <w:pStyle w:val="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bookmarkStart w:id="8" w:name="_Toc1126025"/>
            <w:r w:rsidRPr="00330BAC">
              <w:rPr>
                <w:rFonts w:ascii="Times New Roman" w:hAnsi="Times New Roman" w:cs="Times New Roman"/>
                <w:b/>
                <w:color w:val="auto"/>
              </w:rPr>
              <w:t>П</w:t>
            </w:r>
            <w:bookmarkEnd w:id="8"/>
          </w:p>
        </w:tc>
      </w:tr>
      <w:tr w:rsidR="008D23B3" w:rsidRPr="003D5397" w:rsidTr="008D23B3">
        <w:tc>
          <w:tcPr>
            <w:tcW w:w="3131" w:type="dxa"/>
          </w:tcPr>
          <w:p w:rsidR="008D23B3" w:rsidRPr="008D23B3" w:rsidRDefault="008D23B3" w:rsidP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Программно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инструментальные средства разработки (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Authoring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) </w:t>
            </w:r>
          </w:p>
          <w:p w:rsidR="008D23B3" w:rsidRPr="008D23B3" w:rsidRDefault="008D23B3" w:rsidP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4" w:type="dxa"/>
          </w:tcPr>
          <w:p w:rsidR="008D23B3" w:rsidRPr="008D23B3" w:rsidRDefault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высокоуровневые компьютерные программы, предназначенные для использования непрограммистами при создании учебных курсов, использующих компьютерные технологии, интерактивных презентаций и мультимедиа. Управление программным обеспечением сведено до предельно понятного функционального минимума. Транслируют команды, отдаваемые пользователем через дружественный интерфейс, в машинные коды</w:t>
            </w:r>
          </w:p>
        </w:tc>
      </w:tr>
      <w:tr w:rsidR="008D23B3" w:rsidRPr="003D5397" w:rsidTr="008D23B3">
        <w:tc>
          <w:tcPr>
            <w:tcW w:w="3131" w:type="dxa"/>
          </w:tcPr>
          <w:p w:rsidR="008D23B3" w:rsidRPr="008D23B3" w:rsidRDefault="008D23B3" w:rsidP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Проектирование курса (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) </w:t>
            </w:r>
          </w:p>
          <w:p w:rsidR="008D23B3" w:rsidRPr="008D23B3" w:rsidRDefault="008D23B3" w:rsidP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4" w:type="dxa"/>
          </w:tcPr>
          <w:p w:rsidR="008D23B3" w:rsidRPr="008D23B3" w:rsidRDefault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процесс, состоящий в выборе цели обучения, подборе компонентов курса, его планировании, тестировании и апробации, а также подготовке стратегий преподавания; методическое проектирование непременно предшествует началу набора студентов на соответствующий курс</w:t>
            </w:r>
          </w:p>
        </w:tc>
      </w:tr>
      <w:tr w:rsidR="008D23B3" w:rsidRPr="00330BAC" w:rsidTr="00C9399F">
        <w:tc>
          <w:tcPr>
            <w:tcW w:w="9345" w:type="dxa"/>
            <w:gridSpan w:val="2"/>
          </w:tcPr>
          <w:p w:rsidR="008D23B3" w:rsidRPr="00330BAC" w:rsidRDefault="008D23B3" w:rsidP="00330BAC">
            <w:pPr>
              <w:pStyle w:val="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bookmarkStart w:id="9" w:name="_Toc1126026"/>
            <w:r w:rsidRPr="00330BAC">
              <w:rPr>
                <w:rFonts w:ascii="Times New Roman" w:hAnsi="Times New Roman" w:cs="Times New Roman"/>
                <w:b/>
                <w:color w:val="auto"/>
              </w:rPr>
              <w:lastRenderedPageBreak/>
              <w:t>С</w:t>
            </w:r>
            <w:bookmarkEnd w:id="9"/>
          </w:p>
        </w:tc>
      </w:tr>
      <w:tr w:rsidR="008D23B3" w:rsidRPr="003D5397" w:rsidTr="008D23B3">
        <w:tc>
          <w:tcPr>
            <w:tcW w:w="3131" w:type="dxa"/>
          </w:tcPr>
          <w:p w:rsidR="008D23B3" w:rsidRPr="008D23B3" w:rsidRDefault="008D23B3" w:rsidP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Система дистанционного образования (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) </w:t>
            </w:r>
          </w:p>
        </w:tc>
        <w:tc>
          <w:tcPr>
            <w:tcW w:w="6214" w:type="dxa"/>
          </w:tcPr>
          <w:p w:rsidR="008D23B3" w:rsidRPr="008D23B3" w:rsidRDefault="008D2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3B3">
              <w:rPr>
                <w:rFonts w:ascii="Times New Roman" w:hAnsi="Times New Roman" w:cs="Times New Roman"/>
                <w:sz w:val="24"/>
                <w:szCs w:val="24"/>
              </w:rPr>
              <w:t>весь комплекс процессов, имеющих своим результатом дистанционное образование, включая изучение, обучение, коммуникацию, проектирование и менеджмент</w:t>
            </w:r>
          </w:p>
        </w:tc>
      </w:tr>
      <w:tr w:rsidR="003D5397" w:rsidRPr="00330BAC" w:rsidTr="00F836AF">
        <w:tc>
          <w:tcPr>
            <w:tcW w:w="9345" w:type="dxa"/>
            <w:gridSpan w:val="2"/>
          </w:tcPr>
          <w:p w:rsidR="003D5397" w:rsidRPr="00330BAC" w:rsidRDefault="003D5397" w:rsidP="00330BAC">
            <w:pPr>
              <w:pStyle w:val="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bookmarkStart w:id="10" w:name="_Toc1126027"/>
            <w:r w:rsidRPr="00330BAC">
              <w:rPr>
                <w:rFonts w:ascii="Times New Roman" w:hAnsi="Times New Roman" w:cs="Times New Roman"/>
                <w:b/>
                <w:color w:val="auto"/>
              </w:rPr>
              <w:t>Т</w:t>
            </w:r>
            <w:bookmarkEnd w:id="10"/>
          </w:p>
        </w:tc>
      </w:tr>
      <w:tr w:rsidR="003D5397" w:rsidRPr="003D5397" w:rsidTr="008D23B3">
        <w:tc>
          <w:tcPr>
            <w:tcW w:w="3131" w:type="dxa"/>
          </w:tcPr>
          <w:p w:rsidR="003D5397" w:rsidRPr="003D5397" w:rsidRDefault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397">
              <w:rPr>
                <w:rFonts w:ascii="Times New Roman" w:hAnsi="Times New Roman" w:cs="Times New Roman"/>
                <w:sz w:val="24"/>
                <w:szCs w:val="24"/>
              </w:rPr>
              <w:t xml:space="preserve">Тьютор </w:t>
            </w:r>
          </w:p>
        </w:tc>
        <w:tc>
          <w:tcPr>
            <w:tcW w:w="6214" w:type="dxa"/>
          </w:tcPr>
          <w:p w:rsidR="003D5397" w:rsidRPr="003D5397" w:rsidRDefault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397">
              <w:rPr>
                <w:rFonts w:ascii="Times New Roman" w:hAnsi="Times New Roman" w:cs="Times New Roman"/>
                <w:sz w:val="24"/>
                <w:szCs w:val="24"/>
              </w:rPr>
              <w:t>преподаватель в системе дистанционного обучения</w:t>
            </w:r>
          </w:p>
        </w:tc>
      </w:tr>
      <w:tr w:rsidR="003D5397" w:rsidRPr="00330BAC" w:rsidTr="008003B5">
        <w:tc>
          <w:tcPr>
            <w:tcW w:w="9345" w:type="dxa"/>
            <w:gridSpan w:val="2"/>
          </w:tcPr>
          <w:p w:rsidR="003D5397" w:rsidRPr="00330BAC" w:rsidRDefault="003D5397" w:rsidP="00330BAC">
            <w:pPr>
              <w:pStyle w:val="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bookmarkStart w:id="11" w:name="_Toc1126028"/>
            <w:r w:rsidRPr="00330BAC">
              <w:rPr>
                <w:rFonts w:ascii="Times New Roman" w:hAnsi="Times New Roman" w:cs="Times New Roman"/>
                <w:b/>
                <w:color w:val="auto"/>
              </w:rPr>
              <w:t>Э</w:t>
            </w:r>
            <w:bookmarkEnd w:id="11"/>
          </w:p>
        </w:tc>
      </w:tr>
      <w:tr w:rsidR="003D5397" w:rsidRPr="003D5397" w:rsidTr="008D23B3">
        <w:tc>
          <w:tcPr>
            <w:tcW w:w="3131" w:type="dxa"/>
          </w:tcPr>
          <w:p w:rsidR="003D5397" w:rsidRPr="003D5397" w:rsidRDefault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397">
              <w:rPr>
                <w:rFonts w:ascii="Times New Roman" w:hAnsi="Times New Roman" w:cs="Times New Roman"/>
                <w:sz w:val="24"/>
                <w:szCs w:val="24"/>
              </w:rPr>
              <w:t>Электронный учебный курс </w:t>
            </w:r>
          </w:p>
        </w:tc>
        <w:tc>
          <w:tcPr>
            <w:tcW w:w="6214" w:type="dxa"/>
          </w:tcPr>
          <w:p w:rsidR="003D5397" w:rsidRPr="003D5397" w:rsidRDefault="003D5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397">
              <w:rPr>
                <w:rFonts w:ascii="Times New Roman" w:hAnsi="Times New Roman" w:cs="Times New Roman"/>
                <w:sz w:val="24"/>
                <w:szCs w:val="24"/>
              </w:rPr>
              <w:t>структурированный гипертекстовый интерактивный учебник, включающий методический раздел, все необходимые лекционные и дополнительные материалы, а также материалы и средства для проведения контрольных мероприятий</w:t>
            </w:r>
          </w:p>
        </w:tc>
      </w:tr>
      <w:tr w:rsidR="003D5397" w:rsidRPr="003D5397" w:rsidTr="008D23B3">
        <w:tc>
          <w:tcPr>
            <w:tcW w:w="3131" w:type="dxa"/>
          </w:tcPr>
          <w:p w:rsidR="003D5397" w:rsidRPr="003D5397" w:rsidRDefault="00930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6FB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Электронный тест  </w:t>
            </w:r>
          </w:p>
        </w:tc>
        <w:tc>
          <w:tcPr>
            <w:tcW w:w="6214" w:type="dxa"/>
          </w:tcPr>
          <w:p w:rsidR="003D5397" w:rsidRPr="003D5397" w:rsidRDefault="00930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06FB">
              <w:rPr>
                <w:rFonts w:ascii="Times New Roman" w:hAnsi="Times New Roman" w:cs="Times New Roman"/>
                <w:sz w:val="24"/>
                <w:szCs w:val="24"/>
              </w:rPr>
              <w:t>часть электронного курса, предназначенная для автоматического контроля знаний, полученных студентом в процессе дистанционного обучения. Тесты могут быть использованы для проведения текущего, рубежного и итогового контрольных мероприятий</w:t>
            </w:r>
          </w:p>
        </w:tc>
      </w:tr>
    </w:tbl>
    <w:p w:rsidR="003D5397" w:rsidRDefault="003D5397"/>
    <w:sectPr w:rsidR="003D5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27"/>
    <w:rsid w:val="00330BAC"/>
    <w:rsid w:val="003D5397"/>
    <w:rsid w:val="003E7D27"/>
    <w:rsid w:val="007B79CE"/>
    <w:rsid w:val="008D23B3"/>
    <w:rsid w:val="009306FB"/>
    <w:rsid w:val="00C861BF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1A10"/>
  <w15:chartTrackingRefBased/>
  <w15:docId w15:val="{60E0155A-DB57-4EA4-8F81-90746585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D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30BAC"/>
    <w:pPr>
      <w:spacing w:after="100"/>
    </w:pPr>
  </w:style>
  <w:style w:type="character" w:styleId="a5">
    <w:name w:val="Hyperlink"/>
    <w:basedOn w:val="a0"/>
    <w:uiPriority w:val="99"/>
    <w:unhideWhenUsed/>
    <w:rsid w:val="00330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4799-49E7-4EB7-962F-CA5ADC27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svetgonch@gmail.com</dc:creator>
  <cp:keywords/>
  <dc:description/>
  <cp:lastModifiedBy>svetgonch@gmail.com</cp:lastModifiedBy>
  <cp:revision>5</cp:revision>
  <dcterms:created xsi:type="dcterms:W3CDTF">2019-02-15T08:42:00Z</dcterms:created>
  <dcterms:modified xsi:type="dcterms:W3CDTF">2019-02-15T09:32:00Z</dcterms:modified>
</cp:coreProperties>
</file>